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2437" w14:textId="03820EF3" w:rsidR="0053165C" w:rsidRDefault="00747EDB" w:rsidP="00747EDB">
      <w:pPr>
        <w:jc w:val="center"/>
        <w:rPr>
          <w:b/>
          <w:bCs/>
        </w:rPr>
      </w:pPr>
      <w:r w:rsidRPr="00747EDB">
        <w:rPr>
          <w:b/>
          <w:bCs/>
        </w:rPr>
        <w:t>Consent Best Practices: Essential Elements and Cultural Considerations</w:t>
      </w:r>
      <w:r w:rsidRPr="00747EDB">
        <w:rPr>
          <w:b/>
          <w:bCs/>
        </w:rPr>
        <w:t xml:space="preserve"> Resources </w:t>
      </w:r>
    </w:p>
    <w:p w14:paraId="14D0B714" w14:textId="77777777" w:rsidR="00747EDB" w:rsidRPr="00747EDB" w:rsidRDefault="00747EDB" w:rsidP="00747E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487E"/>
          <w:sz w:val="22"/>
          <w:szCs w:val="22"/>
        </w:rPr>
      </w:pPr>
      <w:hyperlink r:id="rId5" w:history="1">
        <w:r w:rsidRPr="00747EDB">
          <w:rPr>
            <w:rStyle w:val="Hyperlink"/>
            <w:rFonts w:asciiTheme="minorHAnsi" w:eastAsia="Calibri" w:hAnsiTheme="minorHAnsi" w:cstheme="minorHAnsi"/>
            <w:kern w:val="24"/>
            <w:sz w:val="22"/>
            <w:szCs w:val="22"/>
          </w:rPr>
          <w:t>MRCT Consent Guide</w:t>
        </w:r>
      </w:hyperlink>
    </w:p>
    <w:p w14:paraId="260C29B2" w14:textId="77777777" w:rsidR="00747EDB" w:rsidRPr="00747EDB" w:rsidRDefault="00747EDB" w:rsidP="00747E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487E"/>
          <w:sz w:val="22"/>
          <w:szCs w:val="22"/>
        </w:rPr>
      </w:pPr>
      <w:hyperlink r:id="rId6" w:history="1"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Article - Barriers to change in the informed consent process</w:t>
        </w:r>
      </w:hyperlink>
    </w:p>
    <w:p w14:paraId="3BA86AAE" w14:textId="77777777" w:rsidR="00747EDB" w:rsidRPr="00747EDB" w:rsidRDefault="00747EDB" w:rsidP="00747E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487E"/>
          <w:sz w:val="22"/>
          <w:szCs w:val="22"/>
        </w:rPr>
      </w:pPr>
      <w:hyperlink r:id="rId7" w:history="1"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Rochester Informed Consent Guide</w:t>
        </w:r>
      </w:hyperlink>
    </w:p>
    <w:p w14:paraId="471166F5" w14:textId="77777777" w:rsidR="00747EDB" w:rsidRPr="00747EDB" w:rsidRDefault="00747EDB" w:rsidP="00747E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487E"/>
          <w:sz w:val="22"/>
          <w:szCs w:val="22"/>
        </w:rPr>
      </w:pPr>
      <w:hyperlink r:id="rId8" w:history="1"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Hopkins Info</w:t>
        </w:r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r</w:t>
        </w:r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med Consent Guide</w:t>
        </w:r>
      </w:hyperlink>
    </w:p>
    <w:p w14:paraId="2F8430C2" w14:textId="75F8D19D" w:rsidR="00747EDB" w:rsidRPr="00747EDB" w:rsidRDefault="00747EDB" w:rsidP="00747E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487E"/>
          <w:sz w:val="22"/>
          <w:szCs w:val="22"/>
        </w:rPr>
      </w:pPr>
      <w:hyperlink r:id="rId9" w:history="1">
        <w:r w:rsidRPr="00747EDB">
          <w:rPr>
            <w:rStyle w:val="Hyperlink"/>
            <w:rFonts w:asciiTheme="minorHAnsi" w:eastAsia="Calibri" w:hAnsiTheme="minorHAnsi" w:cstheme="minorHAnsi"/>
            <w:color w:val="0563C1"/>
            <w:kern w:val="24"/>
            <w:sz w:val="22"/>
            <w:szCs w:val="22"/>
          </w:rPr>
          <w:t>AHRQ Informed Consent Toolkit</w:t>
        </w:r>
      </w:hyperlink>
    </w:p>
    <w:p w14:paraId="6F149C05" w14:textId="77777777" w:rsidR="00747EDB" w:rsidRPr="00747EDB" w:rsidRDefault="00747EDB" w:rsidP="00747EDB">
      <w:pPr>
        <w:numPr>
          <w:ilvl w:val="0"/>
          <w:numId w:val="2"/>
        </w:numPr>
        <w:rPr>
          <w:rFonts w:cstheme="minorHAnsi"/>
          <w:b/>
          <w:bCs/>
        </w:rPr>
      </w:pPr>
      <w:hyperlink r:id="rId10" w:history="1">
        <w:r w:rsidRPr="00747EDB">
          <w:rPr>
            <w:rStyle w:val="Hyperlink"/>
            <w:rFonts w:cstheme="minorHAnsi"/>
            <w:b/>
            <w:bCs/>
          </w:rPr>
          <w:t xml:space="preserve">Diversity in Clinical Trials from Brigham and Women’s Hospital </w:t>
        </w:r>
      </w:hyperlink>
    </w:p>
    <w:p w14:paraId="04B262A8" w14:textId="77777777" w:rsidR="00747EDB" w:rsidRPr="00747EDB" w:rsidRDefault="00747EDB" w:rsidP="00747EDB">
      <w:pPr>
        <w:numPr>
          <w:ilvl w:val="0"/>
          <w:numId w:val="2"/>
        </w:numPr>
        <w:rPr>
          <w:rFonts w:cstheme="minorHAnsi"/>
          <w:b/>
          <w:bCs/>
        </w:rPr>
      </w:pPr>
      <w:hyperlink r:id="rId11" w:history="1">
        <w:r w:rsidRPr="00747EDB">
          <w:rPr>
            <w:rStyle w:val="Hyperlink"/>
            <w:rFonts w:cstheme="minorHAnsi"/>
            <w:b/>
            <w:bCs/>
          </w:rPr>
          <w:t xml:space="preserve">Engaging Racial </w:t>
        </w:r>
        <w:proofErr w:type="gramStart"/>
        <w:r w:rsidRPr="00747EDB">
          <w:rPr>
            <w:rStyle w:val="Hyperlink"/>
            <w:rFonts w:cstheme="minorHAnsi"/>
            <w:b/>
            <w:bCs/>
          </w:rPr>
          <w:t>And</w:t>
        </w:r>
        <w:proofErr w:type="gramEnd"/>
        <w:r w:rsidRPr="00747EDB">
          <w:rPr>
            <w:rStyle w:val="Hyperlink"/>
            <w:rFonts w:cstheme="minorHAnsi"/>
            <w:b/>
            <w:bCs/>
          </w:rPr>
          <w:t xml:space="preserve"> Ethnic Minority Patient Populations in Covid-19 Clinical Trials</w:t>
        </w:r>
      </w:hyperlink>
    </w:p>
    <w:p w14:paraId="4A7F7DCE" w14:textId="77777777" w:rsidR="00747EDB" w:rsidRPr="00747EDB" w:rsidRDefault="00747EDB" w:rsidP="00747EDB">
      <w:pPr>
        <w:numPr>
          <w:ilvl w:val="0"/>
          <w:numId w:val="2"/>
        </w:numPr>
        <w:rPr>
          <w:rFonts w:cstheme="minorHAnsi"/>
          <w:b/>
          <w:bCs/>
        </w:rPr>
      </w:pPr>
      <w:hyperlink r:id="rId12" w:history="1">
        <w:r w:rsidRPr="00747EDB">
          <w:rPr>
            <w:rStyle w:val="Hyperlink"/>
            <w:rFonts w:cstheme="minorHAnsi"/>
            <w:b/>
            <w:bCs/>
          </w:rPr>
          <w:t>The Art of Recruitment</w:t>
        </w:r>
      </w:hyperlink>
    </w:p>
    <w:p w14:paraId="180A1936" w14:textId="77777777" w:rsidR="00747EDB" w:rsidRPr="00747EDB" w:rsidRDefault="00747EDB" w:rsidP="00747EDB">
      <w:pPr>
        <w:numPr>
          <w:ilvl w:val="0"/>
          <w:numId w:val="2"/>
        </w:numPr>
        <w:rPr>
          <w:rFonts w:cstheme="minorHAnsi"/>
          <w:b/>
          <w:bCs/>
        </w:rPr>
      </w:pPr>
      <w:hyperlink r:id="rId13" w:history="1">
        <w:r w:rsidRPr="00747EDB">
          <w:rPr>
            <w:rStyle w:val="Hyperlink"/>
            <w:rFonts w:cstheme="minorHAnsi"/>
            <w:b/>
            <w:bCs/>
          </w:rPr>
          <w:t>Faster Together – Enhancing Recrui</w:t>
        </w:r>
        <w:r w:rsidRPr="00747EDB">
          <w:rPr>
            <w:rStyle w:val="Hyperlink"/>
            <w:rFonts w:cstheme="minorHAnsi"/>
            <w:b/>
            <w:bCs/>
          </w:rPr>
          <w:t>t</w:t>
        </w:r>
        <w:r w:rsidRPr="00747EDB">
          <w:rPr>
            <w:rStyle w:val="Hyperlink"/>
            <w:rFonts w:cstheme="minorHAnsi"/>
            <w:b/>
            <w:bCs/>
          </w:rPr>
          <w:t xml:space="preserve">ment of Minorities in Clinical Trials </w:t>
        </w:r>
      </w:hyperlink>
    </w:p>
    <w:p w14:paraId="0D868548" w14:textId="77777777" w:rsidR="00747EDB" w:rsidRPr="00747EDB" w:rsidRDefault="00747EDB" w:rsidP="00747EDB">
      <w:pPr>
        <w:rPr>
          <w:b/>
          <w:bCs/>
        </w:rPr>
      </w:pPr>
    </w:p>
    <w:sectPr w:rsidR="00747EDB" w:rsidRPr="0074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2423"/>
    <w:multiLevelType w:val="hybridMultilevel"/>
    <w:tmpl w:val="00262330"/>
    <w:lvl w:ilvl="0" w:tplc="2B244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83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7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A8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8C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8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C0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6F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DD037F"/>
    <w:multiLevelType w:val="hybridMultilevel"/>
    <w:tmpl w:val="A41C4184"/>
    <w:lvl w:ilvl="0" w:tplc="C8FC1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6F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6E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2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4B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C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2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E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DB"/>
    <w:rsid w:val="00203210"/>
    <w:rsid w:val="00747EDB"/>
    <w:rsid w:val="007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2332"/>
  <w15:chartTrackingRefBased/>
  <w15:docId w15:val="{07806DE1-D4DB-4AA6-ABCF-B31C4BA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7E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8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kinsmedicine.org/institutional_review_board/guidelines_policies/guidelines/informed_consent_i.html" TargetMode="External"/><Relationship Id="rId13" Type="http://schemas.openxmlformats.org/officeDocument/2006/relationships/hyperlink" Target="https://www.coursera.org/learn/recruitment-minorities-clinical-t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hester.edu/ohsp/documents/ohsp/pdf/policiesAndGuidance/701_GDL_Informed_Consent.pdf" TargetMode="External"/><Relationship Id="rId12" Type="http://schemas.openxmlformats.org/officeDocument/2006/relationships/hyperlink" Target="https://trialinnovationnetwork.org/wp-content/uploads/2016/12/The-Art-of-Recruitment-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hastingscenter.org/irb_article/barriers-to-change-in-the-informed-consent-process-a-systematic-literature-review/" TargetMode="External"/><Relationship Id="rId11" Type="http://schemas.openxmlformats.org/officeDocument/2006/relationships/hyperlink" Target="https://www.ctti-clinicaltrials.org/briefing-room/webinars/engaging-racial-and-ethnic-minority-patient-populations-covid-19-clinical" TargetMode="External"/><Relationship Id="rId5" Type="http://schemas.openxmlformats.org/officeDocument/2006/relationships/hyperlink" Target="https://mrctcenter.org/health-literacy/tools/overview/consent-guid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rctcenter.org/diversity-in-clinical-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rq.gov/funding/policies/informedconsent/ictoolkit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Mariela</dc:creator>
  <cp:keywords/>
  <dc:description/>
  <cp:lastModifiedBy>Rodriguez, Mariela</cp:lastModifiedBy>
  <cp:revision>1</cp:revision>
  <dcterms:created xsi:type="dcterms:W3CDTF">2021-10-28T19:02:00Z</dcterms:created>
  <dcterms:modified xsi:type="dcterms:W3CDTF">2021-10-28T19:08:00Z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2021-10-28T19:02:34Z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b878b1b6-dd9d-425a-abcf-cf63117f0608</vt:lpwstr>
  </property>
  <property fmtid="{D5CDD505-2E9C-101B-9397-08002B2CF9AE}" pid="8" name="MSIP_Label_792c8cef-6f2b-4af1-b4ac-d815ff795cd6_ContentBits">
    <vt:lpwstr>0</vt:lpwstr>
  </property>
</Properties>
</file>