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80D0" w14:textId="77777777" w:rsidR="00F35D8F" w:rsidRPr="00D857AD" w:rsidRDefault="00F35D8F" w:rsidP="00F35D8F">
      <w:pPr>
        <w:pStyle w:val="NoSpacing"/>
        <w:jc w:val="center"/>
        <w:rPr>
          <w:b/>
          <w:bCs/>
          <w:color w:val="4472C4" w:themeColor="accent1"/>
          <w:sz w:val="32"/>
          <w:szCs w:val="32"/>
        </w:rPr>
      </w:pPr>
      <w:r w:rsidRPr="00D857AD">
        <w:rPr>
          <w:b/>
          <w:bCs/>
          <w:color w:val="4472C4" w:themeColor="accent1"/>
          <w:sz w:val="32"/>
          <w:szCs w:val="32"/>
        </w:rPr>
        <w:t>Additional Issue Background and ACR Position</w:t>
      </w:r>
    </w:p>
    <w:p w14:paraId="14D09F05" w14:textId="29948499" w:rsidR="00F35D8F" w:rsidRDefault="00F35D8F" w:rsidP="00F35D8F">
      <w:pPr>
        <w:pStyle w:val="NoSpacing"/>
        <w:jc w:val="center"/>
        <w:rPr>
          <w:color w:val="4472C4" w:themeColor="accent1"/>
          <w:sz w:val="23"/>
          <w:szCs w:val="23"/>
        </w:rPr>
      </w:pPr>
      <w:r w:rsidRPr="00D857AD">
        <w:rPr>
          <w:color w:val="4472C4" w:themeColor="accent1"/>
          <w:sz w:val="23"/>
          <w:szCs w:val="23"/>
        </w:rPr>
        <w:t>(Issues/Legislation you may be asked about during your meeting)</w:t>
      </w:r>
    </w:p>
    <w:p w14:paraId="5C26DD31" w14:textId="77777777" w:rsidR="00FD5B7A" w:rsidRDefault="00FD5B7A" w:rsidP="00F35D8F">
      <w:pPr>
        <w:pStyle w:val="NoSpacing"/>
        <w:jc w:val="center"/>
        <w:rPr>
          <w:color w:val="4472C4" w:themeColor="accent1"/>
          <w:sz w:val="23"/>
          <w:szCs w:val="23"/>
        </w:rPr>
      </w:pPr>
    </w:p>
    <w:p w14:paraId="6287138E" w14:textId="77777777" w:rsidR="00FD5B7A" w:rsidRDefault="00FD5B7A" w:rsidP="00F35D8F">
      <w:pPr>
        <w:pStyle w:val="NoSpacing"/>
        <w:jc w:val="center"/>
        <w:rPr>
          <w:color w:val="4472C4" w:themeColor="accent1"/>
          <w:sz w:val="23"/>
          <w:szCs w:val="23"/>
        </w:rPr>
      </w:pPr>
    </w:p>
    <w:p w14:paraId="38B6779D" w14:textId="77777777" w:rsidR="005210F6" w:rsidRPr="00A87968" w:rsidRDefault="005210F6" w:rsidP="00063C2E">
      <w:pPr>
        <w:spacing w:after="0" w:line="240" w:lineRule="auto"/>
        <w:rPr>
          <w:b/>
          <w:bCs/>
          <w:sz w:val="24"/>
          <w:szCs w:val="24"/>
        </w:rPr>
      </w:pPr>
      <w:r w:rsidRPr="00A87968">
        <w:rPr>
          <w:b/>
          <w:bCs/>
          <w:sz w:val="24"/>
          <w:szCs w:val="24"/>
        </w:rPr>
        <w:t>Artificial Intelligence (AI)</w:t>
      </w:r>
    </w:p>
    <w:p w14:paraId="4B179EA5" w14:textId="77777777" w:rsidR="005210F6" w:rsidRDefault="005210F6" w:rsidP="00063C2E">
      <w:pPr>
        <w:spacing w:after="0" w:line="240" w:lineRule="auto"/>
        <w:rPr>
          <w:sz w:val="24"/>
          <w:szCs w:val="24"/>
        </w:rPr>
      </w:pPr>
      <w:r w:rsidRPr="00BC51DE">
        <w:rPr>
          <w:sz w:val="24"/>
          <w:szCs w:val="24"/>
        </w:rPr>
        <w:t xml:space="preserve">The ACR, with its Data Science Institute (DSI), has long advocated the radiology perspective on AI safety and performance, model transparency, bias mitigation/nondiscrimination, responsible medical use, radiologist access to useful innovation, and appropriate payment policy.  </w:t>
      </w:r>
    </w:p>
    <w:p w14:paraId="5A8D45B9" w14:textId="77777777" w:rsidR="00063C2E" w:rsidRDefault="00063C2E" w:rsidP="00063C2E">
      <w:pPr>
        <w:spacing w:after="0" w:line="240" w:lineRule="auto"/>
        <w:rPr>
          <w:sz w:val="24"/>
          <w:szCs w:val="24"/>
          <w:u w:val="single"/>
        </w:rPr>
      </w:pPr>
    </w:p>
    <w:p w14:paraId="422754D7" w14:textId="3B9191A5" w:rsidR="00406695" w:rsidRPr="00A87968" w:rsidRDefault="00406695" w:rsidP="00063C2E">
      <w:pPr>
        <w:spacing w:after="0" w:line="240" w:lineRule="auto"/>
        <w:rPr>
          <w:b/>
          <w:bCs/>
          <w:sz w:val="24"/>
          <w:szCs w:val="24"/>
        </w:rPr>
      </w:pPr>
      <w:r w:rsidRPr="00BC51DE">
        <w:rPr>
          <w:sz w:val="24"/>
          <w:szCs w:val="24"/>
          <w:u w:val="single"/>
        </w:rPr>
        <w:t>ACR Position</w:t>
      </w:r>
      <w:r w:rsidRPr="00BC51DE">
        <w:rPr>
          <w:sz w:val="24"/>
          <w:szCs w:val="24"/>
        </w:rPr>
        <w:t>: Many radiologists are using AI in their practices and as Congress works to develop policies and guidelines around use of AI, the ACR is a valuable resource.</w:t>
      </w:r>
    </w:p>
    <w:p w14:paraId="14F3473F" w14:textId="77777777" w:rsidR="00063C2E" w:rsidRDefault="00063C2E" w:rsidP="00063C2E">
      <w:pPr>
        <w:spacing w:after="0" w:line="240" w:lineRule="auto"/>
        <w:rPr>
          <w:b/>
          <w:bCs/>
          <w:sz w:val="24"/>
          <w:szCs w:val="24"/>
        </w:rPr>
      </w:pPr>
    </w:p>
    <w:p w14:paraId="62EF5EB0" w14:textId="77777777" w:rsidR="00063C2E" w:rsidRDefault="00063C2E" w:rsidP="00063C2E">
      <w:pPr>
        <w:spacing w:after="0" w:line="240" w:lineRule="auto"/>
        <w:rPr>
          <w:b/>
          <w:bCs/>
          <w:sz w:val="24"/>
          <w:szCs w:val="24"/>
        </w:rPr>
      </w:pPr>
    </w:p>
    <w:p w14:paraId="65B7091B" w14:textId="78028D4A" w:rsidR="005210F6" w:rsidRPr="00A87968" w:rsidRDefault="005210F6" w:rsidP="00063C2E">
      <w:pPr>
        <w:spacing w:after="0" w:line="240" w:lineRule="auto"/>
        <w:rPr>
          <w:b/>
          <w:bCs/>
          <w:sz w:val="24"/>
          <w:szCs w:val="24"/>
        </w:rPr>
      </w:pPr>
      <w:r w:rsidRPr="00A87968">
        <w:rPr>
          <w:b/>
          <w:bCs/>
          <w:sz w:val="24"/>
          <w:szCs w:val="24"/>
        </w:rPr>
        <w:t xml:space="preserve">Find it Early Act </w:t>
      </w:r>
    </w:p>
    <w:p w14:paraId="39E542ED" w14:textId="77777777" w:rsidR="005210F6" w:rsidRPr="00A87968" w:rsidRDefault="005210F6" w:rsidP="00063C2E">
      <w:pPr>
        <w:spacing w:after="0" w:line="240" w:lineRule="auto"/>
        <w:rPr>
          <w:sz w:val="24"/>
          <w:szCs w:val="24"/>
        </w:rPr>
      </w:pPr>
      <w:r>
        <w:rPr>
          <w:sz w:val="24"/>
          <w:szCs w:val="24"/>
        </w:rPr>
        <w:t>T</w:t>
      </w:r>
      <w:r w:rsidRPr="00A87968">
        <w:rPr>
          <w:sz w:val="24"/>
          <w:szCs w:val="24"/>
        </w:rPr>
        <w:t>he Find it Early Act requires coverage with no cost sharing for additional screening and diagnostic breast imaging exams for the detection of breast cancer for certain individuals assessed to be at greater risk for breast cancer.</w:t>
      </w:r>
    </w:p>
    <w:p w14:paraId="2B454A14" w14:textId="77777777" w:rsidR="005210F6" w:rsidRPr="00A87968" w:rsidRDefault="005210F6" w:rsidP="00063C2E">
      <w:pPr>
        <w:spacing w:after="0" w:line="240" w:lineRule="auto"/>
        <w:rPr>
          <w:sz w:val="24"/>
          <w:szCs w:val="24"/>
        </w:rPr>
      </w:pPr>
      <w:r w:rsidRPr="00A87968">
        <w:rPr>
          <w:sz w:val="24"/>
          <w:szCs w:val="24"/>
        </w:rPr>
        <w:t>The coverage requirement would apply to private insurance, Medicare, Medicare Advantage, Medicaid, TRICARE, and the Department of Veterans Affairs.</w:t>
      </w:r>
    </w:p>
    <w:p w14:paraId="55311034" w14:textId="77777777" w:rsidR="00063C2E" w:rsidRDefault="00063C2E" w:rsidP="00063C2E">
      <w:pPr>
        <w:spacing w:after="0" w:line="240" w:lineRule="auto"/>
        <w:rPr>
          <w:sz w:val="24"/>
          <w:szCs w:val="24"/>
          <w:u w:val="single"/>
        </w:rPr>
      </w:pPr>
    </w:p>
    <w:p w14:paraId="1C379BCA" w14:textId="14106CF8" w:rsidR="005210F6" w:rsidRDefault="005210F6" w:rsidP="00063C2E">
      <w:pPr>
        <w:spacing w:after="0" w:line="240" w:lineRule="auto"/>
        <w:rPr>
          <w:sz w:val="24"/>
          <w:szCs w:val="24"/>
        </w:rPr>
      </w:pPr>
      <w:r w:rsidRPr="00A87968">
        <w:rPr>
          <w:sz w:val="24"/>
          <w:szCs w:val="24"/>
          <w:u w:val="single"/>
        </w:rPr>
        <w:t>ACR Position</w:t>
      </w:r>
      <w:r w:rsidRPr="00A87968">
        <w:rPr>
          <w:sz w:val="24"/>
          <w:szCs w:val="24"/>
        </w:rPr>
        <w:t xml:space="preserve">: </w:t>
      </w:r>
      <w:r w:rsidRPr="002E450D">
        <w:rPr>
          <w:sz w:val="24"/>
          <w:szCs w:val="24"/>
        </w:rPr>
        <w:t>Support</w:t>
      </w:r>
      <w:r w:rsidR="00336014">
        <w:rPr>
          <w:sz w:val="24"/>
          <w:szCs w:val="24"/>
        </w:rPr>
        <w:t xml:space="preserve"> pending</w:t>
      </w:r>
      <w:r w:rsidR="006709EA">
        <w:rPr>
          <w:sz w:val="24"/>
          <w:szCs w:val="24"/>
        </w:rPr>
        <w:t xml:space="preserve"> review</w:t>
      </w:r>
    </w:p>
    <w:p w14:paraId="44F6BCEB" w14:textId="77777777" w:rsidR="00063C2E" w:rsidRDefault="00063C2E" w:rsidP="00063C2E">
      <w:pPr>
        <w:spacing w:after="0" w:line="240" w:lineRule="auto"/>
        <w:rPr>
          <w:b/>
          <w:bCs/>
          <w:sz w:val="24"/>
          <w:szCs w:val="24"/>
        </w:rPr>
      </w:pPr>
    </w:p>
    <w:p w14:paraId="0ECEB62D" w14:textId="77777777" w:rsidR="00063C2E" w:rsidRDefault="00063C2E" w:rsidP="00063C2E">
      <w:pPr>
        <w:spacing w:after="0" w:line="240" w:lineRule="auto"/>
        <w:rPr>
          <w:b/>
          <w:bCs/>
          <w:sz w:val="24"/>
          <w:szCs w:val="24"/>
        </w:rPr>
      </w:pPr>
    </w:p>
    <w:p w14:paraId="312FE275" w14:textId="5400FD00" w:rsidR="00C23B2F" w:rsidRPr="005E2DC4" w:rsidRDefault="00C23B2F" w:rsidP="00063C2E">
      <w:pPr>
        <w:spacing w:after="0" w:line="240" w:lineRule="auto"/>
        <w:rPr>
          <w:b/>
          <w:bCs/>
          <w:sz w:val="24"/>
          <w:szCs w:val="24"/>
        </w:rPr>
      </w:pPr>
      <w:r w:rsidRPr="00FD5B7A">
        <w:rPr>
          <w:b/>
          <w:bCs/>
          <w:sz w:val="24"/>
          <w:szCs w:val="24"/>
        </w:rPr>
        <w:t>Medicaid</w:t>
      </w:r>
    </w:p>
    <w:p w14:paraId="150F66C4" w14:textId="77777777" w:rsidR="00C23B2F" w:rsidRDefault="00C23B2F" w:rsidP="00063C2E">
      <w:pPr>
        <w:spacing w:after="0" w:line="240" w:lineRule="auto"/>
        <w:rPr>
          <w:sz w:val="24"/>
          <w:szCs w:val="24"/>
        </w:rPr>
      </w:pPr>
      <w:r>
        <w:rPr>
          <w:sz w:val="24"/>
          <w:szCs w:val="24"/>
        </w:rPr>
        <w:t xml:space="preserve">As part of budget reconciliation, Congress will explore reducing federal spending on Medicaid. Congress has repeatedly said they will focus on reining in waste, fraud and abuse, however, there is growing concern that these efforts could negatively impact Medicaid beneficiaries and providers. </w:t>
      </w:r>
    </w:p>
    <w:p w14:paraId="5D6AC3C4" w14:textId="77777777" w:rsidR="00063C2E" w:rsidRDefault="00063C2E" w:rsidP="00063C2E">
      <w:pPr>
        <w:spacing w:after="0" w:line="240" w:lineRule="auto"/>
        <w:rPr>
          <w:sz w:val="24"/>
          <w:szCs w:val="24"/>
          <w:u w:val="single"/>
        </w:rPr>
      </w:pPr>
    </w:p>
    <w:p w14:paraId="0AE632E4" w14:textId="2B2FA21C" w:rsidR="00C23B2F" w:rsidRDefault="00C23B2F" w:rsidP="00063C2E">
      <w:pPr>
        <w:spacing w:after="0" w:line="240" w:lineRule="auto"/>
        <w:rPr>
          <w:sz w:val="24"/>
          <w:szCs w:val="24"/>
        </w:rPr>
      </w:pPr>
      <w:r w:rsidRPr="002E450D">
        <w:rPr>
          <w:sz w:val="24"/>
          <w:szCs w:val="24"/>
          <w:u w:val="single"/>
        </w:rPr>
        <w:t>ACR Position</w:t>
      </w:r>
      <w:r>
        <w:rPr>
          <w:sz w:val="24"/>
          <w:szCs w:val="24"/>
        </w:rPr>
        <w:t xml:space="preserve">: Congress should ensure Medicaid beneficiaries maintain access to quality care. </w:t>
      </w:r>
    </w:p>
    <w:p w14:paraId="331A9552" w14:textId="77777777" w:rsidR="00063C2E" w:rsidRDefault="00063C2E" w:rsidP="00063C2E">
      <w:pPr>
        <w:spacing w:after="0" w:line="240" w:lineRule="auto"/>
        <w:rPr>
          <w:b/>
          <w:bCs/>
          <w:sz w:val="24"/>
          <w:szCs w:val="24"/>
        </w:rPr>
      </w:pPr>
    </w:p>
    <w:p w14:paraId="6A1D5432" w14:textId="77777777" w:rsidR="00063C2E" w:rsidRDefault="00063C2E" w:rsidP="00063C2E">
      <w:pPr>
        <w:spacing w:after="0" w:line="240" w:lineRule="auto"/>
        <w:rPr>
          <w:b/>
          <w:bCs/>
          <w:sz w:val="24"/>
          <w:szCs w:val="24"/>
        </w:rPr>
      </w:pPr>
    </w:p>
    <w:p w14:paraId="21018986" w14:textId="48BA6DFE" w:rsidR="00062D45" w:rsidRPr="00FD5B7A" w:rsidRDefault="00062D45" w:rsidP="00063C2E">
      <w:pPr>
        <w:spacing w:after="0" w:line="240" w:lineRule="auto"/>
        <w:rPr>
          <w:b/>
          <w:bCs/>
          <w:sz w:val="24"/>
          <w:szCs w:val="24"/>
        </w:rPr>
      </w:pPr>
      <w:r>
        <w:rPr>
          <w:b/>
          <w:bCs/>
          <w:sz w:val="24"/>
          <w:szCs w:val="24"/>
        </w:rPr>
        <w:t>The</w:t>
      </w:r>
      <w:r w:rsidRPr="00FD5B7A">
        <w:rPr>
          <w:b/>
          <w:bCs/>
          <w:sz w:val="24"/>
          <w:szCs w:val="24"/>
        </w:rPr>
        <w:t xml:space="preserve"> National Institutes of Health (NIH)</w:t>
      </w:r>
      <w:r>
        <w:rPr>
          <w:b/>
          <w:bCs/>
          <w:sz w:val="24"/>
          <w:szCs w:val="24"/>
        </w:rPr>
        <w:t xml:space="preserve"> FY 26 Appropriations</w:t>
      </w:r>
    </w:p>
    <w:p w14:paraId="0096841B" w14:textId="7EAD033D" w:rsidR="00063C2E" w:rsidRPr="00063C2E" w:rsidRDefault="00062D45" w:rsidP="00063C2E">
      <w:pPr>
        <w:spacing w:after="0" w:line="240" w:lineRule="auto"/>
        <w:rPr>
          <w:sz w:val="24"/>
          <w:szCs w:val="24"/>
        </w:rPr>
      </w:pPr>
      <w:r w:rsidRPr="00886116">
        <w:rPr>
          <w:sz w:val="24"/>
          <w:szCs w:val="24"/>
        </w:rPr>
        <w:t>ACR</w:t>
      </w:r>
      <w:r>
        <w:rPr>
          <w:sz w:val="24"/>
          <w:szCs w:val="24"/>
        </w:rPr>
        <w:t xml:space="preserve"> urges Congress</w:t>
      </w:r>
      <w:r w:rsidRPr="00886116">
        <w:rPr>
          <w:sz w:val="24"/>
          <w:szCs w:val="24"/>
        </w:rPr>
        <w:t xml:space="preserve"> to provide at least $51.3 billion </w:t>
      </w:r>
      <w:r>
        <w:rPr>
          <w:sz w:val="24"/>
          <w:szCs w:val="24"/>
        </w:rPr>
        <w:t xml:space="preserve">to NIH </w:t>
      </w:r>
      <w:r w:rsidRPr="00886116">
        <w:rPr>
          <w:sz w:val="24"/>
          <w:szCs w:val="24"/>
        </w:rPr>
        <w:t>for FY 2026</w:t>
      </w:r>
      <w:r>
        <w:rPr>
          <w:sz w:val="24"/>
          <w:szCs w:val="24"/>
        </w:rPr>
        <w:t xml:space="preserve">. </w:t>
      </w:r>
      <w:r w:rsidRPr="00FD5B7A">
        <w:rPr>
          <w:sz w:val="24"/>
          <w:szCs w:val="24"/>
        </w:rPr>
        <w:t xml:space="preserve">Funding for NIH and our national research infrastructure allows for the continued advancement of scientific discoveries and breakthroughs, improving the lives of patients with a wide spectrum of diseases and disorders, many of whom depend on radiology tools for prevention, diagnosis, and treatment of disease. Congress’ continued commitment to a strong federal investment in the United States biomedical research enterprise is vital to improve our nation's health, propel the economy, and keep the United States at the forefront of innovation in funding biomedical research efforts. </w:t>
      </w:r>
      <w:r w:rsidRPr="00E65338">
        <w:rPr>
          <w:sz w:val="24"/>
          <w:szCs w:val="24"/>
        </w:rPr>
        <w:t xml:space="preserve">Additionally, </w:t>
      </w:r>
      <w:r>
        <w:rPr>
          <w:sz w:val="24"/>
          <w:szCs w:val="24"/>
        </w:rPr>
        <w:t>ACR is asking for</w:t>
      </w:r>
      <w:r w:rsidRPr="00886116">
        <w:rPr>
          <w:sz w:val="24"/>
          <w:szCs w:val="24"/>
        </w:rPr>
        <w:t xml:space="preserve"> $1.5 billion for the Advanced Research Projects Agency for Health (ARPA-H). The College advocates that ARPA-H funding must be maintained in </w:t>
      </w:r>
      <w:proofErr w:type="gramStart"/>
      <w:r w:rsidRPr="00886116">
        <w:rPr>
          <w:sz w:val="24"/>
          <w:szCs w:val="24"/>
        </w:rPr>
        <w:t>a separate</w:t>
      </w:r>
      <w:proofErr w:type="gramEnd"/>
      <w:r w:rsidRPr="00886116">
        <w:rPr>
          <w:sz w:val="24"/>
          <w:szCs w:val="24"/>
        </w:rPr>
        <w:t xml:space="preserve"> appropriation, outside of the NIH base budget.</w:t>
      </w:r>
    </w:p>
    <w:p w14:paraId="1BE4D485" w14:textId="77777777" w:rsidR="00063C2E" w:rsidRDefault="00063C2E" w:rsidP="00063C2E">
      <w:pPr>
        <w:spacing w:after="0" w:line="240" w:lineRule="auto"/>
        <w:rPr>
          <w:sz w:val="24"/>
          <w:szCs w:val="24"/>
          <w:u w:val="single"/>
        </w:rPr>
      </w:pPr>
    </w:p>
    <w:p w14:paraId="185DF9B0" w14:textId="0233E500" w:rsidR="00062D45" w:rsidRDefault="00062D45" w:rsidP="00063C2E">
      <w:pPr>
        <w:spacing w:after="0" w:line="240" w:lineRule="auto"/>
        <w:rPr>
          <w:sz w:val="24"/>
          <w:szCs w:val="24"/>
        </w:rPr>
      </w:pPr>
      <w:r w:rsidRPr="00A87968">
        <w:rPr>
          <w:sz w:val="24"/>
          <w:szCs w:val="24"/>
          <w:u w:val="single"/>
        </w:rPr>
        <w:t>ACR Position:</w:t>
      </w:r>
      <w:r w:rsidRPr="00A87968">
        <w:rPr>
          <w:i/>
          <w:iCs/>
          <w:sz w:val="24"/>
          <w:szCs w:val="24"/>
        </w:rPr>
        <w:t xml:space="preserve"> </w:t>
      </w:r>
      <w:r w:rsidRPr="00C23B2F">
        <w:rPr>
          <w:sz w:val="24"/>
          <w:szCs w:val="24"/>
        </w:rPr>
        <w:t>Support</w:t>
      </w:r>
    </w:p>
    <w:p w14:paraId="0796D75C" w14:textId="77777777" w:rsidR="00196151" w:rsidRDefault="00196151" w:rsidP="00063C2E">
      <w:pPr>
        <w:spacing w:after="0" w:line="240" w:lineRule="auto"/>
        <w:rPr>
          <w:b/>
          <w:bCs/>
          <w:sz w:val="24"/>
          <w:szCs w:val="24"/>
        </w:rPr>
      </w:pPr>
    </w:p>
    <w:p w14:paraId="2B8A699E" w14:textId="77777777" w:rsidR="00063C2E" w:rsidRDefault="00063C2E" w:rsidP="00063C2E">
      <w:pPr>
        <w:spacing w:after="0" w:line="240" w:lineRule="auto"/>
        <w:rPr>
          <w:b/>
          <w:bCs/>
          <w:sz w:val="24"/>
          <w:szCs w:val="24"/>
        </w:rPr>
      </w:pPr>
    </w:p>
    <w:p w14:paraId="51A9FEF4" w14:textId="77777777" w:rsidR="00063C2E" w:rsidRDefault="00063C2E" w:rsidP="00063C2E">
      <w:pPr>
        <w:spacing w:after="0" w:line="240" w:lineRule="auto"/>
        <w:rPr>
          <w:b/>
          <w:bCs/>
          <w:sz w:val="24"/>
          <w:szCs w:val="24"/>
        </w:rPr>
      </w:pPr>
    </w:p>
    <w:p w14:paraId="68408C28" w14:textId="34B9A98B" w:rsidR="00062D45" w:rsidRPr="00E164F8" w:rsidRDefault="00062D45" w:rsidP="00063C2E">
      <w:pPr>
        <w:spacing w:after="0" w:line="240" w:lineRule="auto"/>
        <w:rPr>
          <w:b/>
          <w:bCs/>
          <w:sz w:val="24"/>
          <w:szCs w:val="24"/>
        </w:rPr>
      </w:pPr>
      <w:r w:rsidRPr="00E164F8">
        <w:rPr>
          <w:b/>
          <w:bCs/>
          <w:sz w:val="24"/>
          <w:szCs w:val="24"/>
        </w:rPr>
        <w:t xml:space="preserve">NIH – Indirect Costs Reduction </w:t>
      </w:r>
    </w:p>
    <w:p w14:paraId="0F4DD5B7" w14:textId="77777777" w:rsidR="00062D45" w:rsidRDefault="00062D45" w:rsidP="00063C2E">
      <w:pPr>
        <w:spacing w:after="0" w:line="240" w:lineRule="auto"/>
        <w:rPr>
          <w:sz w:val="24"/>
          <w:szCs w:val="24"/>
        </w:rPr>
      </w:pPr>
      <w:r>
        <w:rPr>
          <w:sz w:val="24"/>
          <w:szCs w:val="24"/>
        </w:rPr>
        <w:t xml:space="preserve">The White House directed NIH to release a notice of its intent to </w:t>
      </w:r>
      <w:r w:rsidRPr="000B6C18">
        <w:rPr>
          <w:sz w:val="24"/>
          <w:szCs w:val="24"/>
        </w:rPr>
        <w:t>cut reimbursement of research facilities and administrative (F&amp;A) costs, often referred to as indirect costs</w:t>
      </w:r>
      <w:r>
        <w:rPr>
          <w:sz w:val="24"/>
          <w:szCs w:val="24"/>
        </w:rPr>
        <w:t xml:space="preserve">, to </w:t>
      </w:r>
      <w:r w:rsidRPr="0030441E">
        <w:rPr>
          <w:sz w:val="24"/>
          <w:szCs w:val="24"/>
        </w:rPr>
        <w:t>a standard rate of 15% for institutes of higher education, despite already determined contracts</w:t>
      </w:r>
      <w:r>
        <w:rPr>
          <w:sz w:val="24"/>
          <w:szCs w:val="24"/>
        </w:rPr>
        <w:t xml:space="preserve">. </w:t>
      </w:r>
      <w:r w:rsidRPr="00D67E9E">
        <w:rPr>
          <w:sz w:val="24"/>
          <w:szCs w:val="24"/>
        </w:rPr>
        <w:t>The FY2025 CR extends statutory language preventing the Administration from imposing a 15% cap on F&amp;A cost reimbursement.</w:t>
      </w:r>
      <w:r>
        <w:rPr>
          <w:sz w:val="24"/>
          <w:szCs w:val="24"/>
        </w:rPr>
        <w:t xml:space="preserve"> Multiple lawsuits were filed, and a federal judge issued a </w:t>
      </w:r>
      <w:r w:rsidRPr="00D67E9E">
        <w:rPr>
          <w:sz w:val="24"/>
          <w:szCs w:val="24"/>
        </w:rPr>
        <w:t>permanent injunction</w:t>
      </w:r>
      <w:r>
        <w:rPr>
          <w:sz w:val="24"/>
          <w:szCs w:val="24"/>
        </w:rPr>
        <w:t xml:space="preserve"> </w:t>
      </w:r>
      <w:r w:rsidRPr="00D67E9E">
        <w:rPr>
          <w:sz w:val="24"/>
          <w:szCs w:val="24"/>
        </w:rPr>
        <w:t xml:space="preserve">seeking to halt the </w:t>
      </w:r>
      <w:r>
        <w:rPr>
          <w:sz w:val="24"/>
          <w:szCs w:val="24"/>
        </w:rPr>
        <w:t>A</w:t>
      </w:r>
      <w:r w:rsidRPr="00D67E9E">
        <w:rPr>
          <w:sz w:val="24"/>
          <w:szCs w:val="24"/>
        </w:rPr>
        <w:t>dministration’s planned cuts</w:t>
      </w:r>
      <w:r>
        <w:rPr>
          <w:sz w:val="24"/>
          <w:szCs w:val="24"/>
        </w:rPr>
        <w:t xml:space="preserve">, stating the notice </w:t>
      </w:r>
      <w:r w:rsidRPr="00D67E9E">
        <w:rPr>
          <w:sz w:val="24"/>
          <w:szCs w:val="24"/>
        </w:rPr>
        <w:t>was unlawful and would result in irreparable harm to the research mission at institutions</w:t>
      </w:r>
      <w:r>
        <w:rPr>
          <w:sz w:val="24"/>
          <w:szCs w:val="24"/>
        </w:rPr>
        <w:t xml:space="preserve">. </w:t>
      </w:r>
    </w:p>
    <w:p w14:paraId="74FDB722" w14:textId="77777777" w:rsidR="00063C2E" w:rsidRDefault="00063C2E" w:rsidP="00063C2E">
      <w:pPr>
        <w:spacing w:after="0" w:line="240" w:lineRule="auto"/>
        <w:rPr>
          <w:sz w:val="24"/>
          <w:szCs w:val="24"/>
          <w:u w:val="single"/>
        </w:rPr>
      </w:pPr>
    </w:p>
    <w:p w14:paraId="380C98A2" w14:textId="01A6BF18" w:rsidR="00062D45" w:rsidRPr="00565340" w:rsidRDefault="00062D45" w:rsidP="00063C2E">
      <w:pPr>
        <w:spacing w:after="0" w:line="240" w:lineRule="auto"/>
        <w:rPr>
          <w:i/>
          <w:iCs/>
          <w:sz w:val="24"/>
          <w:szCs w:val="24"/>
        </w:rPr>
      </w:pPr>
      <w:r w:rsidRPr="00A87968">
        <w:rPr>
          <w:sz w:val="24"/>
          <w:szCs w:val="24"/>
          <w:u w:val="single"/>
        </w:rPr>
        <w:t>ACR Position:</w:t>
      </w:r>
      <w:r w:rsidRPr="00A87968">
        <w:rPr>
          <w:i/>
          <w:iCs/>
          <w:sz w:val="24"/>
          <w:szCs w:val="24"/>
        </w:rPr>
        <w:t xml:space="preserve"> </w:t>
      </w:r>
      <w:r w:rsidRPr="00C077EE">
        <w:rPr>
          <w:sz w:val="24"/>
          <w:szCs w:val="24"/>
        </w:rPr>
        <w:t>Oppose</w:t>
      </w:r>
    </w:p>
    <w:p w14:paraId="54D0E914" w14:textId="77777777" w:rsidR="00063C2E" w:rsidRDefault="00063C2E" w:rsidP="00063C2E">
      <w:pPr>
        <w:spacing w:after="0" w:line="240" w:lineRule="auto"/>
        <w:rPr>
          <w:b/>
          <w:bCs/>
          <w:sz w:val="24"/>
          <w:szCs w:val="24"/>
        </w:rPr>
      </w:pPr>
    </w:p>
    <w:p w14:paraId="164F9B52" w14:textId="77777777" w:rsidR="00063C2E" w:rsidRDefault="00063C2E" w:rsidP="00063C2E">
      <w:pPr>
        <w:spacing w:after="0" w:line="240" w:lineRule="auto"/>
        <w:rPr>
          <w:b/>
          <w:bCs/>
          <w:sz w:val="24"/>
          <w:szCs w:val="24"/>
        </w:rPr>
      </w:pPr>
    </w:p>
    <w:p w14:paraId="369BFE62" w14:textId="44679521" w:rsidR="00062D45" w:rsidRPr="002E450D" w:rsidRDefault="00062D45" w:rsidP="00063C2E">
      <w:pPr>
        <w:spacing w:after="0" w:line="240" w:lineRule="auto"/>
        <w:rPr>
          <w:b/>
          <w:bCs/>
          <w:sz w:val="24"/>
          <w:szCs w:val="24"/>
        </w:rPr>
      </w:pPr>
      <w:r w:rsidRPr="002E450D">
        <w:rPr>
          <w:b/>
          <w:bCs/>
          <w:sz w:val="24"/>
          <w:szCs w:val="24"/>
        </w:rPr>
        <w:t>No Surprises Act Enforcement Act</w:t>
      </w:r>
    </w:p>
    <w:p w14:paraId="197AB48B" w14:textId="77777777" w:rsidR="00062D45" w:rsidRDefault="00062D45" w:rsidP="00063C2E">
      <w:pPr>
        <w:spacing w:after="0" w:line="240" w:lineRule="auto"/>
        <w:rPr>
          <w:sz w:val="24"/>
          <w:szCs w:val="24"/>
        </w:rPr>
      </w:pPr>
      <w:r w:rsidRPr="009C2313">
        <w:rPr>
          <w:sz w:val="24"/>
          <w:szCs w:val="24"/>
        </w:rPr>
        <w:t>Legislation to strengthen compliance with the provisions of the N</w:t>
      </w:r>
      <w:r>
        <w:rPr>
          <w:sz w:val="24"/>
          <w:szCs w:val="24"/>
        </w:rPr>
        <w:t xml:space="preserve">o </w:t>
      </w:r>
      <w:r w:rsidRPr="009C2313">
        <w:rPr>
          <w:sz w:val="24"/>
          <w:szCs w:val="24"/>
        </w:rPr>
        <w:t>S</w:t>
      </w:r>
      <w:r>
        <w:rPr>
          <w:sz w:val="24"/>
          <w:szCs w:val="24"/>
        </w:rPr>
        <w:t xml:space="preserve">urprises </w:t>
      </w:r>
      <w:r w:rsidRPr="009C2313">
        <w:rPr>
          <w:sz w:val="24"/>
          <w:szCs w:val="24"/>
        </w:rPr>
        <w:t>A</w:t>
      </w:r>
      <w:r>
        <w:rPr>
          <w:sz w:val="24"/>
          <w:szCs w:val="24"/>
        </w:rPr>
        <w:t>ct is forthcoming. The No Surprises Act Enforcement Act</w:t>
      </w:r>
      <w:r w:rsidRPr="009C2313">
        <w:t xml:space="preserve"> </w:t>
      </w:r>
      <w:r w:rsidRPr="009C2313">
        <w:rPr>
          <w:sz w:val="24"/>
          <w:szCs w:val="24"/>
        </w:rPr>
        <w:t>would financially penalize health insurance companies that fail to pay physicians within 30 days of the conclusion of the independent dispute resolution (IDR) process.</w:t>
      </w:r>
    </w:p>
    <w:p w14:paraId="792254CA" w14:textId="77777777" w:rsidR="00063C2E" w:rsidRDefault="00063C2E" w:rsidP="00063C2E">
      <w:pPr>
        <w:spacing w:after="0" w:line="240" w:lineRule="auto"/>
        <w:rPr>
          <w:sz w:val="24"/>
          <w:szCs w:val="24"/>
          <w:u w:val="single"/>
        </w:rPr>
      </w:pPr>
    </w:p>
    <w:p w14:paraId="136D0227" w14:textId="6D8A9927" w:rsidR="00062D45" w:rsidRDefault="00062D45" w:rsidP="00063C2E">
      <w:pPr>
        <w:spacing w:after="0" w:line="240" w:lineRule="auto"/>
        <w:rPr>
          <w:b/>
          <w:bCs/>
          <w:sz w:val="24"/>
          <w:szCs w:val="24"/>
        </w:rPr>
      </w:pPr>
      <w:r w:rsidRPr="002E450D">
        <w:rPr>
          <w:sz w:val="24"/>
          <w:szCs w:val="24"/>
          <w:u w:val="single"/>
        </w:rPr>
        <w:t>ACR Position</w:t>
      </w:r>
      <w:r w:rsidRPr="00FD5B7A">
        <w:rPr>
          <w:sz w:val="24"/>
          <w:szCs w:val="24"/>
        </w:rPr>
        <w:t xml:space="preserve">: Support </w:t>
      </w:r>
    </w:p>
    <w:p w14:paraId="0747C347" w14:textId="77777777" w:rsidR="00063C2E" w:rsidRDefault="00063C2E" w:rsidP="00063C2E">
      <w:pPr>
        <w:spacing w:after="0" w:line="240" w:lineRule="auto"/>
        <w:rPr>
          <w:b/>
          <w:bCs/>
          <w:sz w:val="24"/>
          <w:szCs w:val="24"/>
        </w:rPr>
      </w:pPr>
    </w:p>
    <w:p w14:paraId="1BD8CE24" w14:textId="77777777" w:rsidR="00063C2E" w:rsidRDefault="00063C2E" w:rsidP="00063C2E">
      <w:pPr>
        <w:spacing w:after="0" w:line="240" w:lineRule="auto"/>
        <w:rPr>
          <w:b/>
          <w:bCs/>
          <w:sz w:val="24"/>
          <w:szCs w:val="24"/>
        </w:rPr>
      </w:pPr>
    </w:p>
    <w:p w14:paraId="0828AC45" w14:textId="351BD1AE" w:rsidR="00614629" w:rsidRPr="00A87968" w:rsidRDefault="00614629" w:rsidP="00063C2E">
      <w:pPr>
        <w:spacing w:after="0" w:line="240" w:lineRule="auto"/>
        <w:rPr>
          <w:b/>
          <w:bCs/>
          <w:sz w:val="24"/>
          <w:szCs w:val="24"/>
        </w:rPr>
      </w:pPr>
      <w:r w:rsidRPr="00A87968">
        <w:rPr>
          <w:b/>
          <w:bCs/>
          <w:sz w:val="24"/>
          <w:szCs w:val="24"/>
        </w:rPr>
        <w:t>Nuclear Medicine Clarification Act of 202</w:t>
      </w:r>
      <w:r w:rsidR="004D2E79">
        <w:rPr>
          <w:b/>
          <w:bCs/>
          <w:sz w:val="24"/>
          <w:szCs w:val="24"/>
        </w:rPr>
        <w:t>5</w:t>
      </w:r>
      <w:r w:rsidRPr="00A87968">
        <w:rPr>
          <w:b/>
          <w:bCs/>
          <w:sz w:val="24"/>
          <w:szCs w:val="24"/>
        </w:rPr>
        <w:t xml:space="preserve"> (H.R. </w:t>
      </w:r>
      <w:r w:rsidR="004D2E79">
        <w:rPr>
          <w:b/>
          <w:bCs/>
          <w:sz w:val="24"/>
          <w:szCs w:val="24"/>
        </w:rPr>
        <w:t>2541</w:t>
      </w:r>
      <w:r w:rsidRPr="00A87968">
        <w:rPr>
          <w:b/>
          <w:bCs/>
          <w:sz w:val="24"/>
          <w:szCs w:val="24"/>
        </w:rPr>
        <w:t>)</w:t>
      </w:r>
    </w:p>
    <w:p w14:paraId="7B647238" w14:textId="77777777" w:rsidR="00E940CB" w:rsidRPr="00E940CB" w:rsidRDefault="00E940CB" w:rsidP="00063C2E">
      <w:pPr>
        <w:spacing w:after="0" w:line="240" w:lineRule="auto"/>
        <w:rPr>
          <w:sz w:val="24"/>
          <w:szCs w:val="24"/>
        </w:rPr>
      </w:pPr>
      <w:r w:rsidRPr="00E940CB">
        <w:rPr>
          <w:sz w:val="24"/>
          <w:szCs w:val="24"/>
        </w:rPr>
        <w:t>H.R. 2541 would drastically change Nuclear Regulatory Commission (NRC) rules to require controversial injection site measurements and “extravasation” dosimetry of unclear accuracy or significance during up to 20 million nuclear medicine (NM) procedures annually. The bill—which would impact all healthcare facilities that provide NM imaging or therapy (including PET, SPECT, RPTs, etc</w:t>
      </w:r>
      <w:proofErr w:type="gramStart"/>
      <w:r w:rsidRPr="00E940CB">
        <w:rPr>
          <w:sz w:val="24"/>
          <w:szCs w:val="24"/>
        </w:rPr>
        <w:t>.)—</w:t>
      </w:r>
      <w:proofErr w:type="gramEnd"/>
      <w:r w:rsidRPr="00E940CB">
        <w:rPr>
          <w:sz w:val="24"/>
          <w:szCs w:val="24"/>
        </w:rPr>
        <w:t>is championed by a device vendor that sells nuclear uptake probes and dose estimation software. H.R. 2541 would have unintended negative consequences for cancer patients and NM providers via substantial compliance costs, reduced patient access to NM procedures, local NM scheduling limitations based on compliance tool availability, and a nationwide device supply dependency. It would ignore standards of care and medical physics, financially benefiting a single device vendor at the direct expense of cancer patients and NM providers.</w:t>
      </w:r>
    </w:p>
    <w:p w14:paraId="3F1EB48F" w14:textId="77777777" w:rsidR="00063C2E" w:rsidRDefault="00063C2E" w:rsidP="00063C2E">
      <w:pPr>
        <w:spacing w:after="0" w:line="240" w:lineRule="auto"/>
        <w:rPr>
          <w:sz w:val="24"/>
          <w:szCs w:val="24"/>
          <w:u w:val="single"/>
        </w:rPr>
      </w:pPr>
    </w:p>
    <w:p w14:paraId="32277535" w14:textId="6768EB7B" w:rsidR="00C67728" w:rsidRDefault="00614629" w:rsidP="00063C2E">
      <w:pPr>
        <w:spacing w:after="0" w:line="240" w:lineRule="auto"/>
        <w:rPr>
          <w:sz w:val="24"/>
          <w:szCs w:val="24"/>
        </w:rPr>
      </w:pPr>
      <w:r w:rsidRPr="00A87968">
        <w:rPr>
          <w:sz w:val="24"/>
          <w:szCs w:val="24"/>
          <w:u w:val="single"/>
        </w:rPr>
        <w:t>ACR Position:</w:t>
      </w:r>
      <w:r w:rsidRPr="00A87968">
        <w:rPr>
          <w:i/>
          <w:iCs/>
          <w:sz w:val="24"/>
          <w:szCs w:val="24"/>
        </w:rPr>
        <w:t xml:space="preserve"> </w:t>
      </w:r>
      <w:r w:rsidRPr="002E450D">
        <w:rPr>
          <w:sz w:val="24"/>
          <w:szCs w:val="24"/>
        </w:rPr>
        <w:t>Oppose</w:t>
      </w:r>
    </w:p>
    <w:p w14:paraId="1569FC10" w14:textId="77777777" w:rsidR="00063C2E" w:rsidRDefault="00063C2E" w:rsidP="00063C2E">
      <w:pPr>
        <w:spacing w:after="0" w:line="240" w:lineRule="auto"/>
        <w:rPr>
          <w:b/>
          <w:bCs/>
          <w:sz w:val="24"/>
          <w:szCs w:val="24"/>
        </w:rPr>
      </w:pPr>
    </w:p>
    <w:p w14:paraId="42D45F4D" w14:textId="77777777" w:rsidR="00063C2E" w:rsidRDefault="00063C2E" w:rsidP="00063C2E">
      <w:pPr>
        <w:spacing w:after="0" w:line="240" w:lineRule="auto"/>
        <w:rPr>
          <w:b/>
          <w:bCs/>
          <w:sz w:val="24"/>
          <w:szCs w:val="24"/>
        </w:rPr>
      </w:pPr>
    </w:p>
    <w:p w14:paraId="226E2B02" w14:textId="1DF7B480" w:rsidR="00062D45" w:rsidRPr="005E2DC4" w:rsidRDefault="00062D45" w:rsidP="00063C2E">
      <w:pPr>
        <w:spacing w:after="0" w:line="240" w:lineRule="auto"/>
        <w:rPr>
          <w:b/>
          <w:bCs/>
          <w:sz w:val="24"/>
          <w:szCs w:val="24"/>
        </w:rPr>
      </w:pPr>
      <w:r w:rsidRPr="005E2DC4">
        <w:rPr>
          <w:b/>
          <w:bCs/>
          <w:sz w:val="24"/>
          <w:szCs w:val="24"/>
        </w:rPr>
        <w:t>ROCR Value Based Program Act (S.1031</w:t>
      </w:r>
      <w:r w:rsidR="00224F28">
        <w:rPr>
          <w:b/>
          <w:bCs/>
          <w:sz w:val="24"/>
          <w:szCs w:val="24"/>
        </w:rPr>
        <w:t>/</w:t>
      </w:r>
      <w:r w:rsidR="00224F28" w:rsidRPr="00224F28">
        <w:rPr>
          <w:b/>
          <w:bCs/>
          <w:sz w:val="24"/>
          <w:szCs w:val="24"/>
        </w:rPr>
        <w:t xml:space="preserve"> </w:t>
      </w:r>
      <w:r w:rsidR="00224F28" w:rsidRPr="005E2DC4">
        <w:rPr>
          <w:b/>
          <w:bCs/>
          <w:sz w:val="24"/>
          <w:szCs w:val="24"/>
        </w:rPr>
        <w:t>H.R. 2120</w:t>
      </w:r>
      <w:r w:rsidRPr="005E2DC4">
        <w:rPr>
          <w:b/>
          <w:bCs/>
          <w:sz w:val="24"/>
          <w:szCs w:val="24"/>
        </w:rPr>
        <w:t>)</w:t>
      </w:r>
    </w:p>
    <w:p w14:paraId="7774B993" w14:textId="77777777" w:rsidR="00062D45" w:rsidRPr="00FD5B7A" w:rsidRDefault="00062D45" w:rsidP="00063C2E">
      <w:pPr>
        <w:spacing w:after="0" w:line="240" w:lineRule="auto"/>
        <w:rPr>
          <w:sz w:val="24"/>
          <w:szCs w:val="24"/>
        </w:rPr>
      </w:pPr>
      <w:r w:rsidRPr="00FD5B7A">
        <w:rPr>
          <w:sz w:val="24"/>
          <w:szCs w:val="24"/>
        </w:rPr>
        <w:t>The Radiation Oncology Case Rate (ROCR) Value Based Payment Program Act (S.1031 / H.R.2120) was reintroduced by Sen. Thom Tillis (R-NC), Sen. Gary Peters (D-MI), Rep. Brian Fitzpatrick (R-PA), Rep. Jimmy Panetta (D-CA), Rep. John Joyce, MD (R-PA) and Rep. Paul Tonko (D-NY) in March 2025.</w:t>
      </w:r>
    </w:p>
    <w:p w14:paraId="5400320A" w14:textId="77777777" w:rsidR="00062D45" w:rsidRPr="00FD5B7A" w:rsidRDefault="00062D45" w:rsidP="00063C2E">
      <w:pPr>
        <w:spacing w:after="0" w:line="240" w:lineRule="auto"/>
        <w:rPr>
          <w:sz w:val="24"/>
          <w:szCs w:val="24"/>
        </w:rPr>
      </w:pPr>
      <w:r w:rsidRPr="00FD5B7A">
        <w:rPr>
          <w:sz w:val="24"/>
          <w:szCs w:val="24"/>
        </w:rPr>
        <w:t>ROCR would change radiation oncology payment from per fraction to per patient and encourage stable payments, higher quality care and reduced disparities.  ROCR uses a more simplified approach than the CMS RO model and unifies payment that levels the playing field across care delivery settings.</w:t>
      </w:r>
    </w:p>
    <w:p w14:paraId="36A6DF35" w14:textId="77777777" w:rsidR="00063C2E" w:rsidRDefault="00063C2E" w:rsidP="00063C2E">
      <w:pPr>
        <w:spacing w:after="0" w:line="240" w:lineRule="auto"/>
        <w:rPr>
          <w:sz w:val="24"/>
          <w:szCs w:val="24"/>
          <w:u w:val="single"/>
        </w:rPr>
      </w:pPr>
    </w:p>
    <w:p w14:paraId="70A72DEB" w14:textId="6858EDC7" w:rsidR="00614629" w:rsidRDefault="00062D45" w:rsidP="00063C2E">
      <w:pPr>
        <w:spacing w:after="0" w:line="240" w:lineRule="auto"/>
        <w:rPr>
          <w:i/>
          <w:iCs/>
        </w:rPr>
      </w:pPr>
      <w:r w:rsidRPr="002E450D">
        <w:rPr>
          <w:sz w:val="24"/>
          <w:szCs w:val="24"/>
          <w:u w:val="single"/>
        </w:rPr>
        <w:t>ACR Position</w:t>
      </w:r>
      <w:r w:rsidRPr="00FD5B7A">
        <w:rPr>
          <w:sz w:val="24"/>
          <w:szCs w:val="24"/>
        </w:rPr>
        <w:t xml:space="preserve">: Support </w:t>
      </w:r>
    </w:p>
    <w:sectPr w:rsidR="00614629" w:rsidSect="00063C2E">
      <w:headerReference w:type="default" r:id="rId7"/>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7D83" w14:textId="77777777" w:rsidR="00853EEB" w:rsidRDefault="00853EEB" w:rsidP="00A03919">
      <w:pPr>
        <w:spacing w:after="0" w:line="240" w:lineRule="auto"/>
      </w:pPr>
      <w:r>
        <w:separator/>
      </w:r>
    </w:p>
  </w:endnote>
  <w:endnote w:type="continuationSeparator" w:id="0">
    <w:p w14:paraId="4EB62AD5" w14:textId="77777777" w:rsidR="00853EEB" w:rsidRDefault="00853EEB" w:rsidP="00A0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38BF2" w14:textId="77777777" w:rsidR="00853EEB" w:rsidRDefault="00853EEB" w:rsidP="00A03919">
      <w:pPr>
        <w:spacing w:after="0" w:line="240" w:lineRule="auto"/>
      </w:pPr>
      <w:r>
        <w:separator/>
      </w:r>
    </w:p>
  </w:footnote>
  <w:footnote w:type="continuationSeparator" w:id="0">
    <w:p w14:paraId="4203DCAF" w14:textId="77777777" w:rsidR="00853EEB" w:rsidRDefault="00853EEB" w:rsidP="00A0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6B37" w14:textId="2554E403" w:rsidR="00A03919" w:rsidRDefault="00DE2A69" w:rsidP="00A03919">
    <w:pPr>
      <w:pStyle w:val="Header"/>
      <w:tabs>
        <w:tab w:val="clear" w:pos="4680"/>
        <w:tab w:val="clear" w:pos="9360"/>
        <w:tab w:val="left" w:pos="9330"/>
      </w:tabs>
    </w:pPr>
    <w:r>
      <w:rPr>
        <w:noProof/>
      </w:rPr>
      <w:drawing>
        <wp:anchor distT="0" distB="0" distL="114300" distR="114300" simplePos="0" relativeHeight="251659264" behindDoc="0" locked="0" layoutInCell="1" allowOverlap="1" wp14:anchorId="03EB0A20" wp14:editId="77A99168">
          <wp:simplePos x="0" y="0"/>
          <wp:positionH relativeFrom="margin">
            <wp:align>right</wp:align>
          </wp:positionH>
          <wp:positionV relativeFrom="paragraph">
            <wp:posOffset>219075</wp:posOffset>
          </wp:positionV>
          <wp:extent cx="1657350" cy="469265"/>
          <wp:effectExtent l="0" t="0" r="0" b="6985"/>
          <wp:wrapTopAndBottom/>
          <wp:docPr id="4" name="Picture 4" descr="Home | American College of Radiology">
            <a:extLst xmlns:a="http://schemas.openxmlformats.org/drawingml/2006/main">
              <a:ext uri="{FF2B5EF4-FFF2-40B4-BE49-F238E27FC236}">
                <a16:creationId xmlns:a16="http://schemas.microsoft.com/office/drawing/2014/main" id="{EF9312E2-2E7F-A658-052B-4E3B20A9E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ome | American College of Radiology">
                    <a:extLst>
                      <a:ext uri="{FF2B5EF4-FFF2-40B4-BE49-F238E27FC236}">
                        <a16:creationId xmlns:a16="http://schemas.microsoft.com/office/drawing/2014/main" id="{EF9312E2-2E7F-A658-052B-4E3B20A9E524}"/>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997" b="25009"/>
                  <a:stretch/>
                </pic:blipFill>
                <pic:spPr bwMode="auto">
                  <a:xfrm>
                    <a:off x="0" y="0"/>
                    <a:ext cx="1657350" cy="469265"/>
                  </a:xfrm>
                  <a:prstGeom prst="rect">
                    <a:avLst/>
                  </a:prstGeom>
                  <a:noFill/>
                </pic:spPr>
              </pic:pic>
            </a:graphicData>
          </a:graphic>
        </wp:anchor>
      </w:drawing>
    </w:r>
    <w:r w:rsidR="00A03919">
      <w:tab/>
    </w:r>
  </w:p>
  <w:p w14:paraId="705CF9C2" w14:textId="04AD7E54" w:rsidR="00A03919" w:rsidRDefault="00A03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AD2"/>
    <w:multiLevelType w:val="hybridMultilevel"/>
    <w:tmpl w:val="B6FC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014E"/>
    <w:multiLevelType w:val="hybridMultilevel"/>
    <w:tmpl w:val="9E02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95523"/>
    <w:multiLevelType w:val="hybridMultilevel"/>
    <w:tmpl w:val="B756DDA8"/>
    <w:lvl w:ilvl="0" w:tplc="FB267E1A">
      <w:start w:val="1"/>
      <w:numFmt w:val="bullet"/>
      <w:lvlText w:val="•"/>
      <w:lvlJc w:val="left"/>
      <w:pPr>
        <w:tabs>
          <w:tab w:val="num" w:pos="720"/>
        </w:tabs>
        <w:ind w:left="720" w:hanging="360"/>
      </w:pPr>
      <w:rPr>
        <w:rFonts w:ascii="Arial" w:hAnsi="Arial" w:hint="default"/>
      </w:rPr>
    </w:lvl>
    <w:lvl w:ilvl="1" w:tplc="50C4C6FC">
      <w:numFmt w:val="bullet"/>
      <w:lvlText w:val="•"/>
      <w:lvlJc w:val="left"/>
      <w:pPr>
        <w:tabs>
          <w:tab w:val="num" w:pos="1440"/>
        </w:tabs>
        <w:ind w:left="1440" w:hanging="360"/>
      </w:pPr>
      <w:rPr>
        <w:rFonts w:ascii="Arial" w:hAnsi="Arial" w:hint="default"/>
      </w:rPr>
    </w:lvl>
    <w:lvl w:ilvl="2" w:tplc="3AF2E042" w:tentative="1">
      <w:start w:val="1"/>
      <w:numFmt w:val="bullet"/>
      <w:lvlText w:val="•"/>
      <w:lvlJc w:val="left"/>
      <w:pPr>
        <w:tabs>
          <w:tab w:val="num" w:pos="2160"/>
        </w:tabs>
        <w:ind w:left="2160" w:hanging="360"/>
      </w:pPr>
      <w:rPr>
        <w:rFonts w:ascii="Arial" w:hAnsi="Arial" w:hint="default"/>
      </w:rPr>
    </w:lvl>
    <w:lvl w:ilvl="3" w:tplc="E5E8AA50" w:tentative="1">
      <w:start w:val="1"/>
      <w:numFmt w:val="bullet"/>
      <w:lvlText w:val="•"/>
      <w:lvlJc w:val="left"/>
      <w:pPr>
        <w:tabs>
          <w:tab w:val="num" w:pos="2880"/>
        </w:tabs>
        <w:ind w:left="2880" w:hanging="360"/>
      </w:pPr>
      <w:rPr>
        <w:rFonts w:ascii="Arial" w:hAnsi="Arial" w:hint="default"/>
      </w:rPr>
    </w:lvl>
    <w:lvl w:ilvl="4" w:tplc="6DA26EBA" w:tentative="1">
      <w:start w:val="1"/>
      <w:numFmt w:val="bullet"/>
      <w:lvlText w:val="•"/>
      <w:lvlJc w:val="left"/>
      <w:pPr>
        <w:tabs>
          <w:tab w:val="num" w:pos="3600"/>
        </w:tabs>
        <w:ind w:left="3600" w:hanging="360"/>
      </w:pPr>
      <w:rPr>
        <w:rFonts w:ascii="Arial" w:hAnsi="Arial" w:hint="default"/>
      </w:rPr>
    </w:lvl>
    <w:lvl w:ilvl="5" w:tplc="46988C1E" w:tentative="1">
      <w:start w:val="1"/>
      <w:numFmt w:val="bullet"/>
      <w:lvlText w:val="•"/>
      <w:lvlJc w:val="left"/>
      <w:pPr>
        <w:tabs>
          <w:tab w:val="num" w:pos="4320"/>
        </w:tabs>
        <w:ind w:left="4320" w:hanging="360"/>
      </w:pPr>
      <w:rPr>
        <w:rFonts w:ascii="Arial" w:hAnsi="Arial" w:hint="default"/>
      </w:rPr>
    </w:lvl>
    <w:lvl w:ilvl="6" w:tplc="EAA0919A" w:tentative="1">
      <w:start w:val="1"/>
      <w:numFmt w:val="bullet"/>
      <w:lvlText w:val="•"/>
      <w:lvlJc w:val="left"/>
      <w:pPr>
        <w:tabs>
          <w:tab w:val="num" w:pos="5040"/>
        </w:tabs>
        <w:ind w:left="5040" w:hanging="360"/>
      </w:pPr>
      <w:rPr>
        <w:rFonts w:ascii="Arial" w:hAnsi="Arial" w:hint="default"/>
      </w:rPr>
    </w:lvl>
    <w:lvl w:ilvl="7" w:tplc="5E8A2D7C" w:tentative="1">
      <w:start w:val="1"/>
      <w:numFmt w:val="bullet"/>
      <w:lvlText w:val="•"/>
      <w:lvlJc w:val="left"/>
      <w:pPr>
        <w:tabs>
          <w:tab w:val="num" w:pos="5760"/>
        </w:tabs>
        <w:ind w:left="5760" w:hanging="360"/>
      </w:pPr>
      <w:rPr>
        <w:rFonts w:ascii="Arial" w:hAnsi="Arial" w:hint="default"/>
      </w:rPr>
    </w:lvl>
    <w:lvl w:ilvl="8" w:tplc="4F1AFB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9B3169"/>
    <w:multiLevelType w:val="hybridMultilevel"/>
    <w:tmpl w:val="8E3AC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B66EC"/>
    <w:multiLevelType w:val="hybridMultilevel"/>
    <w:tmpl w:val="80C4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E739E"/>
    <w:multiLevelType w:val="hybridMultilevel"/>
    <w:tmpl w:val="BA06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71577"/>
    <w:multiLevelType w:val="hybridMultilevel"/>
    <w:tmpl w:val="ABCC27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B224A"/>
    <w:multiLevelType w:val="hybridMultilevel"/>
    <w:tmpl w:val="386C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72B8E"/>
    <w:multiLevelType w:val="hybridMultilevel"/>
    <w:tmpl w:val="423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726FB"/>
    <w:multiLevelType w:val="hybridMultilevel"/>
    <w:tmpl w:val="61B82926"/>
    <w:lvl w:ilvl="0" w:tplc="E0DA8A80">
      <w:start w:val="1"/>
      <w:numFmt w:val="bullet"/>
      <w:lvlText w:val="•"/>
      <w:lvlJc w:val="left"/>
      <w:pPr>
        <w:tabs>
          <w:tab w:val="num" w:pos="720"/>
        </w:tabs>
        <w:ind w:left="720" w:hanging="360"/>
      </w:pPr>
      <w:rPr>
        <w:rFonts w:ascii="Arial" w:hAnsi="Arial" w:hint="default"/>
      </w:rPr>
    </w:lvl>
    <w:lvl w:ilvl="1" w:tplc="C0228A8A">
      <w:numFmt w:val="bullet"/>
      <w:lvlText w:val="•"/>
      <w:lvlJc w:val="left"/>
      <w:pPr>
        <w:tabs>
          <w:tab w:val="num" w:pos="1440"/>
        </w:tabs>
        <w:ind w:left="1440" w:hanging="360"/>
      </w:pPr>
      <w:rPr>
        <w:rFonts w:ascii="Arial" w:hAnsi="Arial" w:hint="default"/>
      </w:rPr>
    </w:lvl>
    <w:lvl w:ilvl="2" w:tplc="33A6AF40" w:tentative="1">
      <w:start w:val="1"/>
      <w:numFmt w:val="bullet"/>
      <w:lvlText w:val="•"/>
      <w:lvlJc w:val="left"/>
      <w:pPr>
        <w:tabs>
          <w:tab w:val="num" w:pos="2160"/>
        </w:tabs>
        <w:ind w:left="2160" w:hanging="360"/>
      </w:pPr>
      <w:rPr>
        <w:rFonts w:ascii="Arial" w:hAnsi="Arial" w:hint="default"/>
      </w:rPr>
    </w:lvl>
    <w:lvl w:ilvl="3" w:tplc="99EEEA1A" w:tentative="1">
      <w:start w:val="1"/>
      <w:numFmt w:val="bullet"/>
      <w:lvlText w:val="•"/>
      <w:lvlJc w:val="left"/>
      <w:pPr>
        <w:tabs>
          <w:tab w:val="num" w:pos="2880"/>
        </w:tabs>
        <w:ind w:left="2880" w:hanging="360"/>
      </w:pPr>
      <w:rPr>
        <w:rFonts w:ascii="Arial" w:hAnsi="Arial" w:hint="default"/>
      </w:rPr>
    </w:lvl>
    <w:lvl w:ilvl="4" w:tplc="AFBE7DBA" w:tentative="1">
      <w:start w:val="1"/>
      <w:numFmt w:val="bullet"/>
      <w:lvlText w:val="•"/>
      <w:lvlJc w:val="left"/>
      <w:pPr>
        <w:tabs>
          <w:tab w:val="num" w:pos="3600"/>
        </w:tabs>
        <w:ind w:left="3600" w:hanging="360"/>
      </w:pPr>
      <w:rPr>
        <w:rFonts w:ascii="Arial" w:hAnsi="Arial" w:hint="default"/>
      </w:rPr>
    </w:lvl>
    <w:lvl w:ilvl="5" w:tplc="C93C8AC4" w:tentative="1">
      <w:start w:val="1"/>
      <w:numFmt w:val="bullet"/>
      <w:lvlText w:val="•"/>
      <w:lvlJc w:val="left"/>
      <w:pPr>
        <w:tabs>
          <w:tab w:val="num" w:pos="4320"/>
        </w:tabs>
        <w:ind w:left="4320" w:hanging="360"/>
      </w:pPr>
      <w:rPr>
        <w:rFonts w:ascii="Arial" w:hAnsi="Arial" w:hint="default"/>
      </w:rPr>
    </w:lvl>
    <w:lvl w:ilvl="6" w:tplc="16F6251E" w:tentative="1">
      <w:start w:val="1"/>
      <w:numFmt w:val="bullet"/>
      <w:lvlText w:val="•"/>
      <w:lvlJc w:val="left"/>
      <w:pPr>
        <w:tabs>
          <w:tab w:val="num" w:pos="5040"/>
        </w:tabs>
        <w:ind w:left="5040" w:hanging="360"/>
      </w:pPr>
      <w:rPr>
        <w:rFonts w:ascii="Arial" w:hAnsi="Arial" w:hint="default"/>
      </w:rPr>
    </w:lvl>
    <w:lvl w:ilvl="7" w:tplc="360CD04C" w:tentative="1">
      <w:start w:val="1"/>
      <w:numFmt w:val="bullet"/>
      <w:lvlText w:val="•"/>
      <w:lvlJc w:val="left"/>
      <w:pPr>
        <w:tabs>
          <w:tab w:val="num" w:pos="5760"/>
        </w:tabs>
        <w:ind w:left="5760" w:hanging="360"/>
      </w:pPr>
      <w:rPr>
        <w:rFonts w:ascii="Arial" w:hAnsi="Arial" w:hint="default"/>
      </w:rPr>
    </w:lvl>
    <w:lvl w:ilvl="8" w:tplc="8718392A" w:tentative="1">
      <w:start w:val="1"/>
      <w:numFmt w:val="bullet"/>
      <w:lvlText w:val="•"/>
      <w:lvlJc w:val="left"/>
      <w:pPr>
        <w:tabs>
          <w:tab w:val="num" w:pos="6480"/>
        </w:tabs>
        <w:ind w:left="6480" w:hanging="360"/>
      </w:pPr>
      <w:rPr>
        <w:rFonts w:ascii="Arial" w:hAnsi="Arial" w:hint="default"/>
      </w:rPr>
    </w:lvl>
  </w:abstractNum>
  <w:num w:numId="1" w16cid:durableId="881940209">
    <w:abstractNumId w:val="3"/>
  </w:num>
  <w:num w:numId="2" w16cid:durableId="1976333423">
    <w:abstractNumId w:val="0"/>
  </w:num>
  <w:num w:numId="3" w16cid:durableId="369956839">
    <w:abstractNumId w:val="5"/>
  </w:num>
  <w:num w:numId="4" w16cid:durableId="485711953">
    <w:abstractNumId w:val="6"/>
  </w:num>
  <w:num w:numId="5" w16cid:durableId="1068189780">
    <w:abstractNumId w:val="8"/>
  </w:num>
  <w:num w:numId="6" w16cid:durableId="451166786">
    <w:abstractNumId w:val="4"/>
  </w:num>
  <w:num w:numId="7" w16cid:durableId="915287595">
    <w:abstractNumId w:val="7"/>
  </w:num>
  <w:num w:numId="8" w16cid:durableId="1806388479">
    <w:abstractNumId w:val="1"/>
  </w:num>
  <w:num w:numId="9" w16cid:durableId="630404094">
    <w:abstractNumId w:val="9"/>
  </w:num>
  <w:num w:numId="10" w16cid:durableId="521286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9C"/>
    <w:rsid w:val="00003FAC"/>
    <w:rsid w:val="00007894"/>
    <w:rsid w:val="000319CF"/>
    <w:rsid w:val="00034B51"/>
    <w:rsid w:val="000502C7"/>
    <w:rsid w:val="00061880"/>
    <w:rsid w:val="000626C9"/>
    <w:rsid w:val="00062CA1"/>
    <w:rsid w:val="00062D45"/>
    <w:rsid w:val="00063C2E"/>
    <w:rsid w:val="00066BB8"/>
    <w:rsid w:val="0009121A"/>
    <w:rsid w:val="00095224"/>
    <w:rsid w:val="0009728D"/>
    <w:rsid w:val="000A07F8"/>
    <w:rsid w:val="000A1E16"/>
    <w:rsid w:val="000A7D10"/>
    <w:rsid w:val="000B2466"/>
    <w:rsid w:val="000B558A"/>
    <w:rsid w:val="000B6C18"/>
    <w:rsid w:val="000C1648"/>
    <w:rsid w:val="000C294B"/>
    <w:rsid w:val="000C4C4F"/>
    <w:rsid w:val="000C5CF6"/>
    <w:rsid w:val="000E0D6D"/>
    <w:rsid w:val="000E11EF"/>
    <w:rsid w:val="000E318A"/>
    <w:rsid w:val="000E5A0F"/>
    <w:rsid w:val="000F2453"/>
    <w:rsid w:val="000F38EC"/>
    <w:rsid w:val="000F799D"/>
    <w:rsid w:val="000F7AEA"/>
    <w:rsid w:val="00121613"/>
    <w:rsid w:val="001270F9"/>
    <w:rsid w:val="001358C0"/>
    <w:rsid w:val="001365EA"/>
    <w:rsid w:val="00150B31"/>
    <w:rsid w:val="0015367C"/>
    <w:rsid w:val="001674BC"/>
    <w:rsid w:val="00172ACD"/>
    <w:rsid w:val="001737F4"/>
    <w:rsid w:val="00196151"/>
    <w:rsid w:val="0019664C"/>
    <w:rsid w:val="001A0C12"/>
    <w:rsid w:val="001A2088"/>
    <w:rsid w:val="001A271E"/>
    <w:rsid w:val="001C6655"/>
    <w:rsid w:val="001D5595"/>
    <w:rsid w:val="001D5826"/>
    <w:rsid w:val="001D74FD"/>
    <w:rsid w:val="001E4220"/>
    <w:rsid w:val="001E4B39"/>
    <w:rsid w:val="001E534D"/>
    <w:rsid w:val="001E5B65"/>
    <w:rsid w:val="001F04D8"/>
    <w:rsid w:val="001F2E15"/>
    <w:rsid w:val="001F64B2"/>
    <w:rsid w:val="001F6555"/>
    <w:rsid w:val="00200249"/>
    <w:rsid w:val="002057E7"/>
    <w:rsid w:val="002207E8"/>
    <w:rsid w:val="002243C7"/>
    <w:rsid w:val="00224F28"/>
    <w:rsid w:val="0022791A"/>
    <w:rsid w:val="002329FC"/>
    <w:rsid w:val="00233398"/>
    <w:rsid w:val="002340B9"/>
    <w:rsid w:val="00235253"/>
    <w:rsid w:val="002404A3"/>
    <w:rsid w:val="0024471E"/>
    <w:rsid w:val="00286D4A"/>
    <w:rsid w:val="002944ED"/>
    <w:rsid w:val="002A7F2A"/>
    <w:rsid w:val="002B6B09"/>
    <w:rsid w:val="002C3D03"/>
    <w:rsid w:val="002C4E08"/>
    <w:rsid w:val="002D3B2B"/>
    <w:rsid w:val="002E2789"/>
    <w:rsid w:val="002E450D"/>
    <w:rsid w:val="002E4934"/>
    <w:rsid w:val="002F3D56"/>
    <w:rsid w:val="003005DF"/>
    <w:rsid w:val="00303D65"/>
    <w:rsid w:val="0030441E"/>
    <w:rsid w:val="00310165"/>
    <w:rsid w:val="00312254"/>
    <w:rsid w:val="003237A7"/>
    <w:rsid w:val="00336014"/>
    <w:rsid w:val="00337239"/>
    <w:rsid w:val="00343F5A"/>
    <w:rsid w:val="003517A7"/>
    <w:rsid w:val="003527B2"/>
    <w:rsid w:val="0035397D"/>
    <w:rsid w:val="003570EC"/>
    <w:rsid w:val="00370951"/>
    <w:rsid w:val="003766B1"/>
    <w:rsid w:val="00392CEA"/>
    <w:rsid w:val="00392FB4"/>
    <w:rsid w:val="00397D49"/>
    <w:rsid w:val="003A329C"/>
    <w:rsid w:val="003A591C"/>
    <w:rsid w:val="003B3E1D"/>
    <w:rsid w:val="003B598E"/>
    <w:rsid w:val="003C68E4"/>
    <w:rsid w:val="003D006E"/>
    <w:rsid w:val="003D2463"/>
    <w:rsid w:val="003D47AE"/>
    <w:rsid w:val="003D49F3"/>
    <w:rsid w:val="003E0C2E"/>
    <w:rsid w:val="003E71F4"/>
    <w:rsid w:val="00401CC7"/>
    <w:rsid w:val="00403835"/>
    <w:rsid w:val="00406695"/>
    <w:rsid w:val="00406FD2"/>
    <w:rsid w:val="0041032C"/>
    <w:rsid w:val="00412DFC"/>
    <w:rsid w:val="004149F6"/>
    <w:rsid w:val="004215F8"/>
    <w:rsid w:val="00430020"/>
    <w:rsid w:val="0044097C"/>
    <w:rsid w:val="00440F2F"/>
    <w:rsid w:val="00446C49"/>
    <w:rsid w:val="004507FE"/>
    <w:rsid w:val="00450D3B"/>
    <w:rsid w:val="00454DCD"/>
    <w:rsid w:val="0046172F"/>
    <w:rsid w:val="00463485"/>
    <w:rsid w:val="004647EC"/>
    <w:rsid w:val="00466F9E"/>
    <w:rsid w:val="004724BB"/>
    <w:rsid w:val="00482873"/>
    <w:rsid w:val="004A6DD4"/>
    <w:rsid w:val="004B266D"/>
    <w:rsid w:val="004B759A"/>
    <w:rsid w:val="004C58C4"/>
    <w:rsid w:val="004C6B19"/>
    <w:rsid w:val="004D253B"/>
    <w:rsid w:val="004D2E79"/>
    <w:rsid w:val="004D36A6"/>
    <w:rsid w:val="004D4509"/>
    <w:rsid w:val="004E2BAD"/>
    <w:rsid w:val="004E418A"/>
    <w:rsid w:val="004F3117"/>
    <w:rsid w:val="005003CA"/>
    <w:rsid w:val="005056C0"/>
    <w:rsid w:val="00511BE6"/>
    <w:rsid w:val="0051619D"/>
    <w:rsid w:val="005210F6"/>
    <w:rsid w:val="005262A8"/>
    <w:rsid w:val="0052790A"/>
    <w:rsid w:val="00531FB4"/>
    <w:rsid w:val="005341C1"/>
    <w:rsid w:val="00535562"/>
    <w:rsid w:val="005375E1"/>
    <w:rsid w:val="00543E65"/>
    <w:rsid w:val="00544457"/>
    <w:rsid w:val="0055305D"/>
    <w:rsid w:val="0055703A"/>
    <w:rsid w:val="00557534"/>
    <w:rsid w:val="005643E4"/>
    <w:rsid w:val="00565340"/>
    <w:rsid w:val="00566F69"/>
    <w:rsid w:val="0056707D"/>
    <w:rsid w:val="0057090A"/>
    <w:rsid w:val="00574525"/>
    <w:rsid w:val="00574941"/>
    <w:rsid w:val="00593F8F"/>
    <w:rsid w:val="00597374"/>
    <w:rsid w:val="005A37DE"/>
    <w:rsid w:val="005A3A0B"/>
    <w:rsid w:val="005A427C"/>
    <w:rsid w:val="005A6727"/>
    <w:rsid w:val="005D4646"/>
    <w:rsid w:val="005E2DC4"/>
    <w:rsid w:val="005E3418"/>
    <w:rsid w:val="005F4DD3"/>
    <w:rsid w:val="006063E8"/>
    <w:rsid w:val="0061180B"/>
    <w:rsid w:val="00613778"/>
    <w:rsid w:val="00613A9F"/>
    <w:rsid w:val="00614629"/>
    <w:rsid w:val="00622CA6"/>
    <w:rsid w:val="00641176"/>
    <w:rsid w:val="00641F2A"/>
    <w:rsid w:val="00642984"/>
    <w:rsid w:val="00643FE0"/>
    <w:rsid w:val="00647562"/>
    <w:rsid w:val="0065086F"/>
    <w:rsid w:val="00651CC8"/>
    <w:rsid w:val="0066622F"/>
    <w:rsid w:val="006709EA"/>
    <w:rsid w:val="00676A19"/>
    <w:rsid w:val="006858D9"/>
    <w:rsid w:val="006A53E3"/>
    <w:rsid w:val="006A6CDF"/>
    <w:rsid w:val="006A7831"/>
    <w:rsid w:val="006B04BD"/>
    <w:rsid w:val="006C0A83"/>
    <w:rsid w:val="006C2692"/>
    <w:rsid w:val="006C60AB"/>
    <w:rsid w:val="006F0439"/>
    <w:rsid w:val="006F3741"/>
    <w:rsid w:val="00701D79"/>
    <w:rsid w:val="0071452F"/>
    <w:rsid w:val="00732552"/>
    <w:rsid w:val="00732DB9"/>
    <w:rsid w:val="00737A71"/>
    <w:rsid w:val="007410DB"/>
    <w:rsid w:val="00741858"/>
    <w:rsid w:val="00751005"/>
    <w:rsid w:val="007653BD"/>
    <w:rsid w:val="00780B2B"/>
    <w:rsid w:val="00781153"/>
    <w:rsid w:val="0079476F"/>
    <w:rsid w:val="007968A2"/>
    <w:rsid w:val="007B7954"/>
    <w:rsid w:val="007D130C"/>
    <w:rsid w:val="007F03AA"/>
    <w:rsid w:val="007F2B5E"/>
    <w:rsid w:val="007F44E6"/>
    <w:rsid w:val="007F65D2"/>
    <w:rsid w:val="00803B8B"/>
    <w:rsid w:val="008275F6"/>
    <w:rsid w:val="00830046"/>
    <w:rsid w:val="008301FC"/>
    <w:rsid w:val="00830D71"/>
    <w:rsid w:val="008327C5"/>
    <w:rsid w:val="00835D38"/>
    <w:rsid w:val="0084180D"/>
    <w:rsid w:val="008512E7"/>
    <w:rsid w:val="00853EEB"/>
    <w:rsid w:val="0086224D"/>
    <w:rsid w:val="008631C3"/>
    <w:rsid w:val="00866FB4"/>
    <w:rsid w:val="0087582A"/>
    <w:rsid w:val="00886116"/>
    <w:rsid w:val="0089739C"/>
    <w:rsid w:val="008A018F"/>
    <w:rsid w:val="008A02EF"/>
    <w:rsid w:val="008B4AC6"/>
    <w:rsid w:val="008B4CAD"/>
    <w:rsid w:val="008C01DD"/>
    <w:rsid w:val="008C056F"/>
    <w:rsid w:val="008C7634"/>
    <w:rsid w:val="008D16CA"/>
    <w:rsid w:val="008D50BE"/>
    <w:rsid w:val="008E05E1"/>
    <w:rsid w:val="008E1ABA"/>
    <w:rsid w:val="008E4328"/>
    <w:rsid w:val="008E46C5"/>
    <w:rsid w:val="008E537E"/>
    <w:rsid w:val="008F1F15"/>
    <w:rsid w:val="008F6486"/>
    <w:rsid w:val="00900772"/>
    <w:rsid w:val="00904823"/>
    <w:rsid w:val="00916F6B"/>
    <w:rsid w:val="0092462A"/>
    <w:rsid w:val="00931BCB"/>
    <w:rsid w:val="00933252"/>
    <w:rsid w:val="00936E3C"/>
    <w:rsid w:val="009536B5"/>
    <w:rsid w:val="00954F7F"/>
    <w:rsid w:val="00956691"/>
    <w:rsid w:val="00965453"/>
    <w:rsid w:val="00973950"/>
    <w:rsid w:val="00986038"/>
    <w:rsid w:val="009865F5"/>
    <w:rsid w:val="00987C61"/>
    <w:rsid w:val="00991BA1"/>
    <w:rsid w:val="009928CC"/>
    <w:rsid w:val="009970CB"/>
    <w:rsid w:val="009A7561"/>
    <w:rsid w:val="009B50ED"/>
    <w:rsid w:val="009B55BD"/>
    <w:rsid w:val="009C03EF"/>
    <w:rsid w:val="009C05C8"/>
    <w:rsid w:val="009C2313"/>
    <w:rsid w:val="009D2F93"/>
    <w:rsid w:val="009D587A"/>
    <w:rsid w:val="009D740F"/>
    <w:rsid w:val="009E460C"/>
    <w:rsid w:val="009F49E0"/>
    <w:rsid w:val="009F65CA"/>
    <w:rsid w:val="00A0095A"/>
    <w:rsid w:val="00A02D51"/>
    <w:rsid w:val="00A0309F"/>
    <w:rsid w:val="00A03919"/>
    <w:rsid w:val="00A20E3C"/>
    <w:rsid w:val="00A22B06"/>
    <w:rsid w:val="00A3133F"/>
    <w:rsid w:val="00A370C7"/>
    <w:rsid w:val="00A405B7"/>
    <w:rsid w:val="00A450C6"/>
    <w:rsid w:val="00A638CE"/>
    <w:rsid w:val="00A64EE2"/>
    <w:rsid w:val="00A67937"/>
    <w:rsid w:val="00A71B0D"/>
    <w:rsid w:val="00A72755"/>
    <w:rsid w:val="00A72FA3"/>
    <w:rsid w:val="00A7636E"/>
    <w:rsid w:val="00A856F3"/>
    <w:rsid w:val="00A87968"/>
    <w:rsid w:val="00A92F8C"/>
    <w:rsid w:val="00A93336"/>
    <w:rsid w:val="00A968FB"/>
    <w:rsid w:val="00AA3FC7"/>
    <w:rsid w:val="00AA42F5"/>
    <w:rsid w:val="00AA63EE"/>
    <w:rsid w:val="00AA64E5"/>
    <w:rsid w:val="00AB73A2"/>
    <w:rsid w:val="00AC42C4"/>
    <w:rsid w:val="00AD25A2"/>
    <w:rsid w:val="00AD4424"/>
    <w:rsid w:val="00AF3B80"/>
    <w:rsid w:val="00AF659C"/>
    <w:rsid w:val="00AF772D"/>
    <w:rsid w:val="00B15C5A"/>
    <w:rsid w:val="00B441D2"/>
    <w:rsid w:val="00B47133"/>
    <w:rsid w:val="00B518A5"/>
    <w:rsid w:val="00B51D11"/>
    <w:rsid w:val="00B54FFF"/>
    <w:rsid w:val="00B60255"/>
    <w:rsid w:val="00B6032B"/>
    <w:rsid w:val="00B64F70"/>
    <w:rsid w:val="00B84F14"/>
    <w:rsid w:val="00B96543"/>
    <w:rsid w:val="00BA0BBC"/>
    <w:rsid w:val="00BA5D08"/>
    <w:rsid w:val="00BA6BC8"/>
    <w:rsid w:val="00BA7EB7"/>
    <w:rsid w:val="00BB059C"/>
    <w:rsid w:val="00BB6344"/>
    <w:rsid w:val="00BC1C72"/>
    <w:rsid w:val="00BC39E6"/>
    <w:rsid w:val="00BC51DE"/>
    <w:rsid w:val="00BD2538"/>
    <w:rsid w:val="00BD4891"/>
    <w:rsid w:val="00BD5545"/>
    <w:rsid w:val="00BD6702"/>
    <w:rsid w:val="00BD77D3"/>
    <w:rsid w:val="00BE146E"/>
    <w:rsid w:val="00BE4007"/>
    <w:rsid w:val="00BE7A66"/>
    <w:rsid w:val="00C04A69"/>
    <w:rsid w:val="00C05467"/>
    <w:rsid w:val="00C077EE"/>
    <w:rsid w:val="00C14320"/>
    <w:rsid w:val="00C14910"/>
    <w:rsid w:val="00C23B2F"/>
    <w:rsid w:val="00C53518"/>
    <w:rsid w:val="00C54E3B"/>
    <w:rsid w:val="00C55CB9"/>
    <w:rsid w:val="00C64255"/>
    <w:rsid w:val="00C67728"/>
    <w:rsid w:val="00C72FF1"/>
    <w:rsid w:val="00C74874"/>
    <w:rsid w:val="00C7583D"/>
    <w:rsid w:val="00C90DC5"/>
    <w:rsid w:val="00C92F3F"/>
    <w:rsid w:val="00CB031E"/>
    <w:rsid w:val="00CB3031"/>
    <w:rsid w:val="00CB65BA"/>
    <w:rsid w:val="00CC3759"/>
    <w:rsid w:val="00CD3526"/>
    <w:rsid w:val="00CE25C8"/>
    <w:rsid w:val="00CE3102"/>
    <w:rsid w:val="00CE63FB"/>
    <w:rsid w:val="00CE68E3"/>
    <w:rsid w:val="00CF11DB"/>
    <w:rsid w:val="00CF3C82"/>
    <w:rsid w:val="00CF7E79"/>
    <w:rsid w:val="00D00B93"/>
    <w:rsid w:val="00D11452"/>
    <w:rsid w:val="00D12A49"/>
    <w:rsid w:val="00D27C7A"/>
    <w:rsid w:val="00D3736E"/>
    <w:rsid w:val="00D401F6"/>
    <w:rsid w:val="00D46DA1"/>
    <w:rsid w:val="00D51A0B"/>
    <w:rsid w:val="00D603FA"/>
    <w:rsid w:val="00D63989"/>
    <w:rsid w:val="00D651BD"/>
    <w:rsid w:val="00D67E9E"/>
    <w:rsid w:val="00D73118"/>
    <w:rsid w:val="00D73C62"/>
    <w:rsid w:val="00D73F2D"/>
    <w:rsid w:val="00D81D59"/>
    <w:rsid w:val="00D9111A"/>
    <w:rsid w:val="00DA74C3"/>
    <w:rsid w:val="00DB0E33"/>
    <w:rsid w:val="00DB55CB"/>
    <w:rsid w:val="00DB7E0A"/>
    <w:rsid w:val="00DC1E0F"/>
    <w:rsid w:val="00DC33FB"/>
    <w:rsid w:val="00DC6BB2"/>
    <w:rsid w:val="00DD4449"/>
    <w:rsid w:val="00DE2A69"/>
    <w:rsid w:val="00E04196"/>
    <w:rsid w:val="00E05574"/>
    <w:rsid w:val="00E164F8"/>
    <w:rsid w:val="00E22B46"/>
    <w:rsid w:val="00E3048A"/>
    <w:rsid w:val="00E304D2"/>
    <w:rsid w:val="00E40955"/>
    <w:rsid w:val="00E464CE"/>
    <w:rsid w:val="00E6477C"/>
    <w:rsid w:val="00E77969"/>
    <w:rsid w:val="00E867CE"/>
    <w:rsid w:val="00E905D5"/>
    <w:rsid w:val="00E91539"/>
    <w:rsid w:val="00E917B3"/>
    <w:rsid w:val="00E940CB"/>
    <w:rsid w:val="00EA093B"/>
    <w:rsid w:val="00EA6A40"/>
    <w:rsid w:val="00EA716C"/>
    <w:rsid w:val="00EB144B"/>
    <w:rsid w:val="00EB73C9"/>
    <w:rsid w:val="00EC6DEB"/>
    <w:rsid w:val="00EF312A"/>
    <w:rsid w:val="00EF3272"/>
    <w:rsid w:val="00EF4E20"/>
    <w:rsid w:val="00EF7D48"/>
    <w:rsid w:val="00F058CC"/>
    <w:rsid w:val="00F10298"/>
    <w:rsid w:val="00F21B5B"/>
    <w:rsid w:val="00F22D9D"/>
    <w:rsid w:val="00F259CB"/>
    <w:rsid w:val="00F315F7"/>
    <w:rsid w:val="00F317A6"/>
    <w:rsid w:val="00F35D8F"/>
    <w:rsid w:val="00F432E0"/>
    <w:rsid w:val="00F43CD7"/>
    <w:rsid w:val="00F5679D"/>
    <w:rsid w:val="00F57ED7"/>
    <w:rsid w:val="00F7388C"/>
    <w:rsid w:val="00F74CB1"/>
    <w:rsid w:val="00F74DFC"/>
    <w:rsid w:val="00F83291"/>
    <w:rsid w:val="00F86571"/>
    <w:rsid w:val="00FB2310"/>
    <w:rsid w:val="00FC00D7"/>
    <w:rsid w:val="00FC082C"/>
    <w:rsid w:val="00FC7447"/>
    <w:rsid w:val="00FD5B7A"/>
    <w:rsid w:val="00FE4DA3"/>
    <w:rsid w:val="00FE7DE7"/>
    <w:rsid w:val="00FF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07F1"/>
  <w15:chartTrackingRefBased/>
  <w15:docId w15:val="{BA9CCD94-1947-4B4E-B2FC-D7E7A784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2C"/>
  </w:style>
  <w:style w:type="paragraph" w:styleId="Heading1">
    <w:name w:val="heading 1"/>
    <w:basedOn w:val="Normal"/>
    <w:next w:val="Normal"/>
    <w:link w:val="Heading1Char"/>
    <w:uiPriority w:val="9"/>
    <w:qFormat/>
    <w:rsid w:val="003A3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3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3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3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3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29C"/>
    <w:rPr>
      <w:rFonts w:eastAsiaTheme="majorEastAsia" w:cstheme="majorBidi"/>
      <w:color w:val="272727" w:themeColor="text1" w:themeTint="D8"/>
    </w:rPr>
  </w:style>
  <w:style w:type="paragraph" w:styleId="Title">
    <w:name w:val="Title"/>
    <w:basedOn w:val="Normal"/>
    <w:next w:val="Normal"/>
    <w:link w:val="TitleChar"/>
    <w:uiPriority w:val="10"/>
    <w:qFormat/>
    <w:rsid w:val="003A3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29C"/>
    <w:pPr>
      <w:spacing w:before="160"/>
      <w:jc w:val="center"/>
    </w:pPr>
    <w:rPr>
      <w:i/>
      <w:iCs/>
      <w:color w:val="404040" w:themeColor="text1" w:themeTint="BF"/>
    </w:rPr>
  </w:style>
  <w:style w:type="character" w:customStyle="1" w:styleId="QuoteChar">
    <w:name w:val="Quote Char"/>
    <w:basedOn w:val="DefaultParagraphFont"/>
    <w:link w:val="Quote"/>
    <w:uiPriority w:val="29"/>
    <w:rsid w:val="003A329C"/>
    <w:rPr>
      <w:i/>
      <w:iCs/>
      <w:color w:val="404040" w:themeColor="text1" w:themeTint="BF"/>
    </w:rPr>
  </w:style>
  <w:style w:type="paragraph" w:styleId="ListParagraph">
    <w:name w:val="List Paragraph"/>
    <w:basedOn w:val="Normal"/>
    <w:uiPriority w:val="34"/>
    <w:qFormat/>
    <w:rsid w:val="003A329C"/>
    <w:pPr>
      <w:ind w:left="720"/>
      <w:contextualSpacing/>
    </w:pPr>
  </w:style>
  <w:style w:type="character" w:styleId="IntenseEmphasis">
    <w:name w:val="Intense Emphasis"/>
    <w:basedOn w:val="DefaultParagraphFont"/>
    <w:uiPriority w:val="21"/>
    <w:qFormat/>
    <w:rsid w:val="003A329C"/>
    <w:rPr>
      <w:i/>
      <w:iCs/>
      <w:color w:val="2F5496" w:themeColor="accent1" w:themeShade="BF"/>
    </w:rPr>
  </w:style>
  <w:style w:type="paragraph" w:styleId="IntenseQuote">
    <w:name w:val="Intense Quote"/>
    <w:basedOn w:val="Normal"/>
    <w:next w:val="Normal"/>
    <w:link w:val="IntenseQuoteChar"/>
    <w:uiPriority w:val="30"/>
    <w:qFormat/>
    <w:rsid w:val="003A3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329C"/>
    <w:rPr>
      <w:i/>
      <w:iCs/>
      <w:color w:val="2F5496" w:themeColor="accent1" w:themeShade="BF"/>
    </w:rPr>
  </w:style>
  <w:style w:type="character" w:styleId="IntenseReference">
    <w:name w:val="Intense Reference"/>
    <w:basedOn w:val="DefaultParagraphFont"/>
    <w:uiPriority w:val="32"/>
    <w:qFormat/>
    <w:rsid w:val="003A329C"/>
    <w:rPr>
      <w:b/>
      <w:bCs/>
      <w:smallCaps/>
      <w:color w:val="2F5496" w:themeColor="accent1" w:themeShade="BF"/>
      <w:spacing w:val="5"/>
    </w:rPr>
  </w:style>
  <w:style w:type="paragraph" w:customStyle="1" w:styleId="Default">
    <w:name w:val="Default"/>
    <w:rsid w:val="003A329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65453"/>
    <w:pPr>
      <w:spacing w:after="0" w:line="240" w:lineRule="auto"/>
    </w:pPr>
    <w:rPr>
      <w:kern w:val="2"/>
      <w14:ligatures w14:val="standardContextual"/>
    </w:rPr>
  </w:style>
  <w:style w:type="paragraph" w:styleId="Header">
    <w:name w:val="header"/>
    <w:basedOn w:val="Normal"/>
    <w:link w:val="HeaderChar"/>
    <w:uiPriority w:val="99"/>
    <w:unhideWhenUsed/>
    <w:rsid w:val="00A0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919"/>
  </w:style>
  <w:style w:type="paragraph" w:styleId="Footer">
    <w:name w:val="footer"/>
    <w:basedOn w:val="Normal"/>
    <w:link w:val="FooterChar"/>
    <w:uiPriority w:val="99"/>
    <w:unhideWhenUsed/>
    <w:rsid w:val="00A0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19"/>
  </w:style>
  <w:style w:type="paragraph" w:styleId="Revision">
    <w:name w:val="Revision"/>
    <w:hidden/>
    <w:uiPriority w:val="99"/>
    <w:semiHidden/>
    <w:rsid w:val="00303D65"/>
    <w:pPr>
      <w:spacing w:after="0" w:line="240" w:lineRule="auto"/>
    </w:pPr>
  </w:style>
  <w:style w:type="paragraph" w:styleId="NormalWeb">
    <w:name w:val="Normal (Web)"/>
    <w:basedOn w:val="Normal"/>
    <w:uiPriority w:val="99"/>
    <w:semiHidden/>
    <w:unhideWhenUsed/>
    <w:rsid w:val="005003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E9E"/>
    <w:rPr>
      <w:color w:val="0563C1" w:themeColor="hyperlink"/>
      <w:u w:val="single"/>
    </w:rPr>
  </w:style>
  <w:style w:type="character" w:styleId="UnresolvedMention">
    <w:name w:val="Unresolved Mention"/>
    <w:basedOn w:val="DefaultParagraphFont"/>
    <w:uiPriority w:val="99"/>
    <w:semiHidden/>
    <w:unhideWhenUsed/>
    <w:rsid w:val="00D67E9E"/>
    <w:rPr>
      <w:color w:val="605E5C"/>
      <w:shd w:val="clear" w:color="auto" w:fill="E1DFDD"/>
    </w:rPr>
  </w:style>
  <w:style w:type="character" w:styleId="CommentReference">
    <w:name w:val="annotation reference"/>
    <w:basedOn w:val="DefaultParagraphFont"/>
    <w:uiPriority w:val="99"/>
    <w:semiHidden/>
    <w:unhideWhenUsed/>
    <w:rsid w:val="00FD5B7A"/>
    <w:rPr>
      <w:sz w:val="16"/>
      <w:szCs w:val="16"/>
    </w:rPr>
  </w:style>
  <w:style w:type="paragraph" w:styleId="CommentText">
    <w:name w:val="annotation text"/>
    <w:basedOn w:val="Normal"/>
    <w:link w:val="CommentTextChar"/>
    <w:uiPriority w:val="99"/>
    <w:unhideWhenUsed/>
    <w:rsid w:val="00FD5B7A"/>
    <w:pPr>
      <w:spacing w:line="240" w:lineRule="auto"/>
    </w:pPr>
    <w:rPr>
      <w:sz w:val="20"/>
      <w:szCs w:val="20"/>
    </w:rPr>
  </w:style>
  <w:style w:type="character" w:customStyle="1" w:styleId="CommentTextChar">
    <w:name w:val="Comment Text Char"/>
    <w:basedOn w:val="DefaultParagraphFont"/>
    <w:link w:val="CommentText"/>
    <w:uiPriority w:val="99"/>
    <w:rsid w:val="00FD5B7A"/>
    <w:rPr>
      <w:sz w:val="20"/>
      <w:szCs w:val="20"/>
    </w:rPr>
  </w:style>
  <w:style w:type="paragraph" w:styleId="CommentSubject">
    <w:name w:val="annotation subject"/>
    <w:basedOn w:val="CommentText"/>
    <w:next w:val="CommentText"/>
    <w:link w:val="CommentSubjectChar"/>
    <w:uiPriority w:val="99"/>
    <w:semiHidden/>
    <w:unhideWhenUsed/>
    <w:rsid w:val="00FD5B7A"/>
    <w:rPr>
      <w:b/>
      <w:bCs/>
    </w:rPr>
  </w:style>
  <w:style w:type="character" w:customStyle="1" w:styleId="CommentSubjectChar">
    <w:name w:val="Comment Subject Char"/>
    <w:basedOn w:val="CommentTextChar"/>
    <w:link w:val="CommentSubject"/>
    <w:uiPriority w:val="99"/>
    <w:semiHidden/>
    <w:rsid w:val="00FD5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9138">
      <w:bodyDiv w:val="1"/>
      <w:marLeft w:val="0"/>
      <w:marRight w:val="0"/>
      <w:marTop w:val="0"/>
      <w:marBottom w:val="0"/>
      <w:divBdr>
        <w:top w:val="none" w:sz="0" w:space="0" w:color="auto"/>
        <w:left w:val="none" w:sz="0" w:space="0" w:color="auto"/>
        <w:bottom w:val="none" w:sz="0" w:space="0" w:color="auto"/>
        <w:right w:val="none" w:sz="0" w:space="0" w:color="auto"/>
      </w:divBdr>
    </w:div>
    <w:div w:id="345013747">
      <w:bodyDiv w:val="1"/>
      <w:marLeft w:val="0"/>
      <w:marRight w:val="0"/>
      <w:marTop w:val="0"/>
      <w:marBottom w:val="0"/>
      <w:divBdr>
        <w:top w:val="none" w:sz="0" w:space="0" w:color="auto"/>
        <w:left w:val="none" w:sz="0" w:space="0" w:color="auto"/>
        <w:bottom w:val="none" w:sz="0" w:space="0" w:color="auto"/>
        <w:right w:val="none" w:sz="0" w:space="0" w:color="auto"/>
      </w:divBdr>
    </w:div>
    <w:div w:id="605507806">
      <w:bodyDiv w:val="1"/>
      <w:marLeft w:val="0"/>
      <w:marRight w:val="0"/>
      <w:marTop w:val="0"/>
      <w:marBottom w:val="0"/>
      <w:divBdr>
        <w:top w:val="none" w:sz="0" w:space="0" w:color="auto"/>
        <w:left w:val="none" w:sz="0" w:space="0" w:color="auto"/>
        <w:bottom w:val="none" w:sz="0" w:space="0" w:color="auto"/>
        <w:right w:val="none" w:sz="0" w:space="0" w:color="auto"/>
      </w:divBdr>
    </w:div>
    <w:div w:id="617184341">
      <w:bodyDiv w:val="1"/>
      <w:marLeft w:val="0"/>
      <w:marRight w:val="0"/>
      <w:marTop w:val="0"/>
      <w:marBottom w:val="0"/>
      <w:divBdr>
        <w:top w:val="none" w:sz="0" w:space="0" w:color="auto"/>
        <w:left w:val="none" w:sz="0" w:space="0" w:color="auto"/>
        <w:bottom w:val="none" w:sz="0" w:space="0" w:color="auto"/>
        <w:right w:val="none" w:sz="0" w:space="0" w:color="auto"/>
      </w:divBdr>
      <w:divsChild>
        <w:div w:id="350842096">
          <w:marLeft w:val="245"/>
          <w:marRight w:val="0"/>
          <w:marTop w:val="136"/>
          <w:marBottom w:val="0"/>
          <w:divBdr>
            <w:top w:val="none" w:sz="0" w:space="0" w:color="auto"/>
            <w:left w:val="none" w:sz="0" w:space="0" w:color="auto"/>
            <w:bottom w:val="none" w:sz="0" w:space="0" w:color="auto"/>
            <w:right w:val="none" w:sz="0" w:space="0" w:color="auto"/>
          </w:divBdr>
        </w:div>
        <w:div w:id="1588802313">
          <w:marLeft w:val="245"/>
          <w:marRight w:val="0"/>
          <w:marTop w:val="136"/>
          <w:marBottom w:val="0"/>
          <w:divBdr>
            <w:top w:val="none" w:sz="0" w:space="0" w:color="auto"/>
            <w:left w:val="none" w:sz="0" w:space="0" w:color="auto"/>
            <w:bottom w:val="none" w:sz="0" w:space="0" w:color="auto"/>
            <w:right w:val="none" w:sz="0" w:space="0" w:color="auto"/>
          </w:divBdr>
        </w:div>
        <w:div w:id="749817442">
          <w:marLeft w:val="245"/>
          <w:marRight w:val="0"/>
          <w:marTop w:val="136"/>
          <w:marBottom w:val="0"/>
          <w:divBdr>
            <w:top w:val="none" w:sz="0" w:space="0" w:color="auto"/>
            <w:left w:val="none" w:sz="0" w:space="0" w:color="auto"/>
            <w:bottom w:val="none" w:sz="0" w:space="0" w:color="auto"/>
            <w:right w:val="none" w:sz="0" w:space="0" w:color="auto"/>
          </w:divBdr>
        </w:div>
        <w:div w:id="1795253189">
          <w:marLeft w:val="734"/>
          <w:marRight w:val="0"/>
          <w:marTop w:val="68"/>
          <w:marBottom w:val="0"/>
          <w:divBdr>
            <w:top w:val="none" w:sz="0" w:space="0" w:color="auto"/>
            <w:left w:val="none" w:sz="0" w:space="0" w:color="auto"/>
            <w:bottom w:val="none" w:sz="0" w:space="0" w:color="auto"/>
            <w:right w:val="none" w:sz="0" w:space="0" w:color="auto"/>
          </w:divBdr>
        </w:div>
        <w:div w:id="82534197">
          <w:marLeft w:val="734"/>
          <w:marRight w:val="0"/>
          <w:marTop w:val="68"/>
          <w:marBottom w:val="0"/>
          <w:divBdr>
            <w:top w:val="none" w:sz="0" w:space="0" w:color="auto"/>
            <w:left w:val="none" w:sz="0" w:space="0" w:color="auto"/>
            <w:bottom w:val="none" w:sz="0" w:space="0" w:color="auto"/>
            <w:right w:val="none" w:sz="0" w:space="0" w:color="auto"/>
          </w:divBdr>
        </w:div>
      </w:divsChild>
    </w:div>
    <w:div w:id="981425887">
      <w:bodyDiv w:val="1"/>
      <w:marLeft w:val="0"/>
      <w:marRight w:val="0"/>
      <w:marTop w:val="0"/>
      <w:marBottom w:val="0"/>
      <w:divBdr>
        <w:top w:val="none" w:sz="0" w:space="0" w:color="auto"/>
        <w:left w:val="none" w:sz="0" w:space="0" w:color="auto"/>
        <w:bottom w:val="none" w:sz="0" w:space="0" w:color="auto"/>
        <w:right w:val="none" w:sz="0" w:space="0" w:color="auto"/>
      </w:divBdr>
      <w:divsChild>
        <w:div w:id="930549884">
          <w:marLeft w:val="446"/>
          <w:marRight w:val="0"/>
          <w:marTop w:val="136"/>
          <w:marBottom w:val="120"/>
          <w:divBdr>
            <w:top w:val="none" w:sz="0" w:space="0" w:color="auto"/>
            <w:left w:val="none" w:sz="0" w:space="0" w:color="auto"/>
            <w:bottom w:val="none" w:sz="0" w:space="0" w:color="auto"/>
            <w:right w:val="none" w:sz="0" w:space="0" w:color="auto"/>
          </w:divBdr>
        </w:div>
        <w:div w:id="1536849830">
          <w:marLeft w:val="936"/>
          <w:marRight w:val="0"/>
          <w:marTop w:val="68"/>
          <w:marBottom w:val="120"/>
          <w:divBdr>
            <w:top w:val="none" w:sz="0" w:space="0" w:color="auto"/>
            <w:left w:val="none" w:sz="0" w:space="0" w:color="auto"/>
            <w:bottom w:val="none" w:sz="0" w:space="0" w:color="auto"/>
            <w:right w:val="none" w:sz="0" w:space="0" w:color="auto"/>
          </w:divBdr>
        </w:div>
      </w:divsChild>
    </w:div>
    <w:div w:id="13492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4356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Josh</dc:creator>
  <cp:keywords/>
  <dc:description/>
  <cp:lastModifiedBy>Burnes, Ted</cp:lastModifiedBy>
  <cp:revision>2</cp:revision>
  <cp:lastPrinted>2024-03-20T18:49:00Z</cp:lastPrinted>
  <dcterms:created xsi:type="dcterms:W3CDTF">2025-04-21T17:13:00Z</dcterms:created>
  <dcterms:modified xsi:type="dcterms:W3CDTF">2025-04-21T17:13:00Z</dcterms:modified>
</cp:coreProperties>
</file>