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18C8" w14:textId="77777777" w:rsidR="00203283" w:rsidRDefault="00203283" w:rsidP="00251623">
      <w:pPr>
        <w:kinsoku w:val="0"/>
        <w:overflowPunct w:val="0"/>
        <w:autoSpaceDE w:val="0"/>
        <w:autoSpaceDN w:val="0"/>
        <w:adjustRightInd w:val="0"/>
        <w:spacing w:after="0" w:line="310" w:lineRule="exact"/>
        <w:ind w:left="2538" w:right="2538"/>
        <w:jc w:val="center"/>
        <w:rPr>
          <w:rFonts w:ascii="Times New Roman" w:hAnsi="Times New Roman" w:cs="Times New Roman"/>
          <w:b/>
          <w:bCs/>
          <w:color w:val="4E81BD"/>
          <w:sz w:val="28"/>
          <w:szCs w:val="28"/>
        </w:rPr>
      </w:pPr>
    </w:p>
    <w:p w14:paraId="0BC8B95C" w14:textId="77777777" w:rsidR="003228AB" w:rsidRDefault="003228AB" w:rsidP="003228AB">
      <w:pPr>
        <w:kinsoku w:val="0"/>
        <w:overflowPunct w:val="0"/>
        <w:autoSpaceDE w:val="0"/>
        <w:autoSpaceDN w:val="0"/>
        <w:adjustRightInd w:val="0"/>
        <w:spacing w:after="0" w:line="310" w:lineRule="exact"/>
        <w:ind w:right="2538" w:firstLine="720"/>
        <w:rPr>
          <w:rFonts w:ascii="Times New Roman" w:hAnsi="Times New Roman" w:cs="Times New Roman"/>
          <w:b/>
          <w:bCs/>
          <w:color w:val="4E81BD"/>
          <w:sz w:val="28"/>
          <w:szCs w:val="28"/>
        </w:rPr>
      </w:pPr>
    </w:p>
    <w:p w14:paraId="6A806DDD" w14:textId="17AD25DF" w:rsidR="007E1E1D" w:rsidRPr="00A246F2" w:rsidRDefault="00100DA1" w:rsidP="00251623">
      <w:pPr>
        <w:kinsoku w:val="0"/>
        <w:overflowPunct w:val="0"/>
        <w:autoSpaceDE w:val="0"/>
        <w:autoSpaceDN w:val="0"/>
        <w:adjustRightInd w:val="0"/>
        <w:spacing w:after="0" w:line="310" w:lineRule="exact"/>
        <w:ind w:left="2538" w:right="2538"/>
        <w:jc w:val="center"/>
        <w:rPr>
          <w:rFonts w:cstheme="minorHAnsi"/>
          <w:b/>
          <w:bCs/>
          <w:color w:val="4E81BD"/>
          <w:sz w:val="32"/>
          <w:szCs w:val="32"/>
        </w:rPr>
      </w:pPr>
      <w:r w:rsidRPr="00A246F2">
        <w:rPr>
          <w:rFonts w:cstheme="minorHAnsi"/>
          <w:b/>
          <w:bCs/>
          <w:color w:val="4E81BD"/>
          <w:sz w:val="32"/>
          <w:szCs w:val="32"/>
        </w:rPr>
        <w:t xml:space="preserve">Medicare </w:t>
      </w:r>
      <w:r w:rsidR="00CF6189">
        <w:rPr>
          <w:rFonts w:cstheme="minorHAnsi"/>
          <w:b/>
          <w:bCs/>
          <w:color w:val="4E81BD"/>
          <w:sz w:val="32"/>
          <w:szCs w:val="32"/>
        </w:rPr>
        <w:t xml:space="preserve">Physician Practice </w:t>
      </w:r>
      <w:r w:rsidRPr="00A246F2">
        <w:rPr>
          <w:rFonts w:cstheme="minorHAnsi"/>
          <w:b/>
          <w:bCs/>
          <w:color w:val="4E81BD"/>
          <w:sz w:val="32"/>
          <w:szCs w:val="32"/>
        </w:rPr>
        <w:t xml:space="preserve">Payment </w:t>
      </w:r>
      <w:r w:rsidR="00F86506">
        <w:rPr>
          <w:rFonts w:cstheme="minorHAnsi"/>
          <w:b/>
          <w:bCs/>
          <w:color w:val="4E81BD"/>
          <w:sz w:val="32"/>
          <w:szCs w:val="32"/>
        </w:rPr>
        <w:t>Reform</w:t>
      </w:r>
    </w:p>
    <w:p w14:paraId="64D93881" w14:textId="77777777" w:rsidR="00100DA1" w:rsidRDefault="00100DA1" w:rsidP="00251623">
      <w:pPr>
        <w:kinsoku w:val="0"/>
        <w:overflowPunct w:val="0"/>
        <w:autoSpaceDE w:val="0"/>
        <w:autoSpaceDN w:val="0"/>
        <w:adjustRightInd w:val="0"/>
        <w:spacing w:after="0" w:line="310" w:lineRule="exact"/>
        <w:ind w:left="2538" w:right="2538"/>
        <w:jc w:val="center"/>
        <w:rPr>
          <w:rFonts w:ascii="Times New Roman" w:hAnsi="Times New Roman" w:cs="Times New Roman"/>
          <w:b/>
          <w:bCs/>
          <w:color w:val="4E81BD"/>
          <w:sz w:val="28"/>
          <w:szCs w:val="28"/>
        </w:rPr>
      </w:pPr>
    </w:p>
    <w:p w14:paraId="12690F5E" w14:textId="77777777" w:rsidR="00100DA1" w:rsidRPr="00251623" w:rsidRDefault="00100DA1" w:rsidP="00251623">
      <w:pPr>
        <w:kinsoku w:val="0"/>
        <w:overflowPunct w:val="0"/>
        <w:autoSpaceDE w:val="0"/>
        <w:autoSpaceDN w:val="0"/>
        <w:adjustRightInd w:val="0"/>
        <w:spacing w:after="0" w:line="310" w:lineRule="exact"/>
        <w:ind w:left="2538" w:right="2538"/>
        <w:jc w:val="center"/>
        <w:rPr>
          <w:rFonts w:ascii="Times New Roman" w:hAnsi="Times New Roman" w:cs="Times New Roman"/>
          <w:b/>
          <w:bCs/>
          <w:color w:val="4E81BD"/>
          <w:sz w:val="28"/>
          <w:szCs w:val="28"/>
        </w:rPr>
      </w:pPr>
    </w:p>
    <w:p w14:paraId="2F884136" w14:textId="53FF8E6E" w:rsidR="00BC66CD" w:rsidRDefault="00251623" w:rsidP="008C56BD">
      <w:pPr>
        <w:rPr>
          <w:rFonts w:cstheme="minorHAnsi"/>
          <w:b/>
          <w:bCs/>
          <w:spacing w:val="-1"/>
          <w:sz w:val="24"/>
          <w:szCs w:val="24"/>
        </w:rPr>
      </w:pPr>
      <w:r w:rsidRPr="00B903FE">
        <w:rPr>
          <w:rFonts w:cstheme="minorHAnsi"/>
          <w:b/>
          <w:bCs/>
          <w:sz w:val="24"/>
          <w:szCs w:val="24"/>
          <w:u w:val="single"/>
        </w:rPr>
        <w:t>Background</w:t>
      </w:r>
    </w:p>
    <w:p w14:paraId="44427896" w14:textId="1F8795BD" w:rsidR="00C515E6" w:rsidRDefault="00CF6189" w:rsidP="008C56BD">
      <w:pPr>
        <w:rPr>
          <w:rFonts w:cstheme="minorHAnsi"/>
          <w:spacing w:val="-1"/>
          <w:sz w:val="24"/>
          <w:szCs w:val="24"/>
        </w:rPr>
      </w:pPr>
      <w:r w:rsidRPr="00CF6189">
        <w:rPr>
          <w:rFonts w:cstheme="minorHAnsi"/>
          <w:spacing w:val="-1"/>
          <w:sz w:val="24"/>
          <w:szCs w:val="24"/>
        </w:rPr>
        <w:t>Since</w:t>
      </w:r>
      <w:r w:rsidR="00C71DAE" w:rsidRPr="00CF6189">
        <w:rPr>
          <w:rFonts w:cstheme="minorHAnsi"/>
          <w:spacing w:val="-1"/>
          <w:sz w:val="24"/>
          <w:szCs w:val="24"/>
        </w:rPr>
        <w:t xml:space="preserve"> </w:t>
      </w:r>
      <w:r w:rsidR="00C71DAE" w:rsidRPr="00B903FE">
        <w:rPr>
          <w:rFonts w:cstheme="minorHAnsi"/>
          <w:spacing w:val="-1"/>
          <w:sz w:val="24"/>
          <w:szCs w:val="24"/>
        </w:rPr>
        <w:t xml:space="preserve">December of 2020, Congress has acted </w:t>
      </w:r>
      <w:r w:rsidR="002E4267" w:rsidRPr="00B903FE">
        <w:rPr>
          <w:rFonts w:cstheme="minorHAnsi"/>
          <w:spacing w:val="-1"/>
          <w:sz w:val="24"/>
          <w:szCs w:val="24"/>
        </w:rPr>
        <w:t xml:space="preserve">annually </w:t>
      </w:r>
      <w:r w:rsidR="00C71DAE" w:rsidRPr="00B903FE">
        <w:rPr>
          <w:rFonts w:cstheme="minorHAnsi"/>
          <w:spacing w:val="-1"/>
          <w:sz w:val="24"/>
          <w:szCs w:val="24"/>
        </w:rPr>
        <w:t xml:space="preserve">to mitigate statutorily required reductions to the Medicare Physician Fee Schedule (MPFS) by </w:t>
      </w:r>
      <w:r w:rsidR="00A17AE4" w:rsidRPr="00B903FE">
        <w:rPr>
          <w:rFonts w:cstheme="minorHAnsi"/>
          <w:spacing w:val="-1"/>
          <w:sz w:val="24"/>
          <w:szCs w:val="24"/>
        </w:rPr>
        <w:t>applying a</w:t>
      </w:r>
      <w:r w:rsidR="00CC7335">
        <w:rPr>
          <w:rFonts w:cstheme="minorHAnsi"/>
          <w:spacing w:val="-1"/>
          <w:sz w:val="24"/>
          <w:szCs w:val="24"/>
        </w:rPr>
        <w:t xml:space="preserve"> temporary</w:t>
      </w:r>
      <w:r w:rsidR="00A17AE4" w:rsidRPr="00B903FE">
        <w:rPr>
          <w:rFonts w:cstheme="minorHAnsi"/>
          <w:spacing w:val="-1"/>
          <w:sz w:val="24"/>
          <w:szCs w:val="24"/>
        </w:rPr>
        <w:t xml:space="preserve"> positive adjustment to</w:t>
      </w:r>
      <w:r w:rsidR="00C71DAE" w:rsidRPr="00B903FE">
        <w:rPr>
          <w:rFonts w:cstheme="minorHAnsi"/>
          <w:spacing w:val="-1"/>
          <w:sz w:val="24"/>
          <w:szCs w:val="24"/>
        </w:rPr>
        <w:t xml:space="preserve"> the MPFS conversion factor</w:t>
      </w:r>
      <w:r w:rsidR="002E4267" w:rsidRPr="00B903FE">
        <w:rPr>
          <w:rFonts w:cstheme="minorHAnsi"/>
          <w:spacing w:val="-1"/>
          <w:sz w:val="24"/>
          <w:szCs w:val="24"/>
        </w:rPr>
        <w:t xml:space="preserve"> (CF) </w:t>
      </w:r>
      <w:r w:rsidR="00C71DAE" w:rsidRPr="00B903FE">
        <w:rPr>
          <w:rFonts w:cstheme="minorHAnsi"/>
          <w:spacing w:val="-1"/>
          <w:sz w:val="24"/>
          <w:szCs w:val="24"/>
        </w:rPr>
        <w:softHyphen/>
      </w:r>
      <w:r w:rsidR="00C71DAE" w:rsidRPr="00B903FE">
        <w:rPr>
          <w:rFonts w:cstheme="minorHAnsi"/>
          <w:spacing w:val="-1"/>
          <w:sz w:val="24"/>
          <w:szCs w:val="24"/>
        </w:rPr>
        <w:softHyphen/>
        <w:t xml:space="preserve">- the basic starting point for calculating Medicare reimbursement. </w:t>
      </w:r>
      <w:r w:rsidR="00553537">
        <w:rPr>
          <w:rFonts w:cstheme="minorHAnsi"/>
          <w:spacing w:val="-1"/>
          <w:sz w:val="24"/>
          <w:szCs w:val="24"/>
        </w:rPr>
        <w:t>Most recently, t</w:t>
      </w:r>
      <w:r w:rsidR="00A0505D">
        <w:rPr>
          <w:rFonts w:cstheme="minorHAnsi"/>
          <w:spacing w:val="-1"/>
          <w:sz w:val="24"/>
          <w:szCs w:val="24"/>
        </w:rPr>
        <w:t>he 2024 CF included an additional 2.93%</w:t>
      </w:r>
      <w:r w:rsidR="00553537">
        <w:rPr>
          <w:rFonts w:cstheme="minorHAnsi"/>
          <w:spacing w:val="-1"/>
          <w:sz w:val="24"/>
          <w:szCs w:val="24"/>
        </w:rPr>
        <w:t xml:space="preserve"> positive update to the CF. </w:t>
      </w:r>
    </w:p>
    <w:p w14:paraId="553F22D7" w14:textId="365B9A3D" w:rsidR="00CC7335" w:rsidRDefault="00CC7335" w:rsidP="008C56BD">
      <w:pPr>
        <w:rPr>
          <w:rFonts w:cstheme="minorHAnsi"/>
          <w:spacing w:val="-1"/>
          <w:sz w:val="24"/>
          <w:szCs w:val="24"/>
        </w:rPr>
      </w:pPr>
      <w:r>
        <w:rPr>
          <w:rFonts w:cstheme="minorHAnsi"/>
          <w:spacing w:val="-1"/>
          <w:sz w:val="24"/>
          <w:szCs w:val="24"/>
        </w:rPr>
        <w:t>Unfortunately, Congress let th</w:t>
      </w:r>
      <w:r w:rsidR="0086316A">
        <w:rPr>
          <w:rFonts w:cstheme="minorHAnsi"/>
          <w:spacing w:val="-1"/>
          <w:sz w:val="24"/>
          <w:szCs w:val="24"/>
        </w:rPr>
        <w:t>at</w:t>
      </w:r>
      <w:r>
        <w:rPr>
          <w:rFonts w:cstheme="minorHAnsi"/>
          <w:spacing w:val="-1"/>
          <w:sz w:val="24"/>
          <w:szCs w:val="24"/>
        </w:rPr>
        <w:t xml:space="preserve"> temporary positive adjustment expire at the end of 2024 and has not acted to provide relief for 2025, which has resulted in a 2025 CF that is approximately 2.83% below the 2024 CF. </w:t>
      </w:r>
    </w:p>
    <w:p w14:paraId="7675104D" w14:textId="7A040141" w:rsidR="00BC66CD" w:rsidRDefault="00251623" w:rsidP="002E376D">
      <w:pPr>
        <w:rPr>
          <w:rFonts w:cstheme="minorHAnsi"/>
          <w:b/>
          <w:bCs/>
          <w:sz w:val="24"/>
          <w:szCs w:val="24"/>
        </w:rPr>
      </w:pPr>
      <w:r w:rsidRPr="00B903FE">
        <w:rPr>
          <w:rFonts w:cstheme="minorHAnsi"/>
          <w:b/>
          <w:bCs/>
          <w:sz w:val="24"/>
          <w:szCs w:val="24"/>
          <w:u w:val="single"/>
        </w:rPr>
        <w:t>Issue</w:t>
      </w:r>
      <w:r w:rsidRPr="00B903FE">
        <w:rPr>
          <w:rFonts w:cstheme="minorHAnsi"/>
          <w:b/>
          <w:bCs/>
          <w:sz w:val="24"/>
          <w:szCs w:val="24"/>
        </w:rPr>
        <w:t xml:space="preserve"> </w:t>
      </w:r>
    </w:p>
    <w:p w14:paraId="2990C0AF" w14:textId="193A8E62" w:rsidR="00424D4C" w:rsidRDefault="000D0C3B" w:rsidP="002E376D">
      <w:pPr>
        <w:rPr>
          <w:rFonts w:cstheme="minorHAnsi"/>
          <w:sz w:val="24"/>
          <w:szCs w:val="24"/>
        </w:rPr>
      </w:pPr>
      <w:r w:rsidRPr="000D0C3B">
        <w:rPr>
          <w:rFonts w:cstheme="minorHAnsi"/>
          <w:sz w:val="24"/>
          <w:szCs w:val="24"/>
        </w:rPr>
        <w:t>The</w:t>
      </w:r>
      <w:r w:rsidRPr="00B903FE">
        <w:rPr>
          <w:rFonts w:cstheme="minorHAnsi"/>
          <w:sz w:val="24"/>
          <w:szCs w:val="24"/>
        </w:rPr>
        <w:t xml:space="preserve"> current</w:t>
      </w:r>
      <w:r w:rsidR="002E4267" w:rsidRPr="00B903FE">
        <w:rPr>
          <w:rFonts w:cstheme="minorHAnsi"/>
          <w:sz w:val="24"/>
          <w:szCs w:val="24"/>
        </w:rPr>
        <w:t xml:space="preserve"> Medicare physician payment system is broken. Systemic issues such as the negative impact of the MPFS’s budget neutrality requirements are amplified by the lack of </w:t>
      </w:r>
      <w:r w:rsidR="00BE7294" w:rsidRPr="00B903FE">
        <w:rPr>
          <w:rFonts w:cstheme="minorHAnsi"/>
          <w:sz w:val="24"/>
          <w:szCs w:val="24"/>
        </w:rPr>
        <w:t>a</w:t>
      </w:r>
      <w:r w:rsidR="002E4267" w:rsidRPr="00B903FE">
        <w:rPr>
          <w:rFonts w:cstheme="minorHAnsi"/>
          <w:sz w:val="24"/>
          <w:szCs w:val="24"/>
        </w:rPr>
        <w:t xml:space="preserve"> M</w:t>
      </w:r>
      <w:r w:rsidR="00BE7294" w:rsidRPr="00B903FE">
        <w:rPr>
          <w:rFonts w:cstheme="minorHAnsi"/>
          <w:sz w:val="24"/>
          <w:szCs w:val="24"/>
        </w:rPr>
        <w:t xml:space="preserve">edicare </w:t>
      </w:r>
      <w:r w:rsidR="002E4267" w:rsidRPr="00B903FE">
        <w:rPr>
          <w:rFonts w:cstheme="minorHAnsi"/>
          <w:sz w:val="24"/>
          <w:szCs w:val="24"/>
        </w:rPr>
        <w:t>E</w:t>
      </w:r>
      <w:r w:rsidR="00BE7294" w:rsidRPr="00B903FE">
        <w:rPr>
          <w:rFonts w:cstheme="minorHAnsi"/>
          <w:sz w:val="24"/>
          <w:szCs w:val="24"/>
        </w:rPr>
        <w:t xml:space="preserve">conomic </w:t>
      </w:r>
      <w:r w:rsidR="002E4267" w:rsidRPr="00B903FE">
        <w:rPr>
          <w:rFonts w:cstheme="minorHAnsi"/>
          <w:sz w:val="24"/>
          <w:szCs w:val="24"/>
        </w:rPr>
        <w:t>I</w:t>
      </w:r>
      <w:r w:rsidR="00BE7294" w:rsidRPr="00B903FE">
        <w:rPr>
          <w:rFonts w:cstheme="minorHAnsi"/>
          <w:sz w:val="24"/>
          <w:szCs w:val="24"/>
        </w:rPr>
        <w:t>ndex (MEI)</w:t>
      </w:r>
      <w:r w:rsidR="002E4267" w:rsidRPr="00B903FE">
        <w:rPr>
          <w:rFonts w:cstheme="minorHAnsi"/>
          <w:sz w:val="24"/>
          <w:szCs w:val="24"/>
        </w:rPr>
        <w:t xml:space="preserve">-based inflationary update, which would allow Medicare </w:t>
      </w:r>
      <w:r w:rsidR="00BE7294" w:rsidRPr="00B903FE">
        <w:rPr>
          <w:rFonts w:cstheme="minorHAnsi"/>
          <w:sz w:val="24"/>
          <w:szCs w:val="24"/>
        </w:rPr>
        <w:t xml:space="preserve">reimbursement to keep pace with the true cost of practice.  As one of the only fee schedules without an inflationary update, physicians are particularly vulnerable to compounding financial factors that generate significant instability for health care professionals and threaten beneficiaries’ timely access to essential health care </w:t>
      </w:r>
      <w:r w:rsidR="00424D4C" w:rsidRPr="00B903FE">
        <w:rPr>
          <w:rFonts w:cstheme="minorHAnsi"/>
          <w:sz w:val="24"/>
          <w:szCs w:val="24"/>
        </w:rPr>
        <w:t xml:space="preserve">services. </w:t>
      </w:r>
    </w:p>
    <w:p w14:paraId="06C6AF3B" w14:textId="3E4E6772" w:rsidR="00770441" w:rsidRPr="00B903FE" w:rsidRDefault="00602EB6" w:rsidP="002E376D">
      <w:pPr>
        <w:rPr>
          <w:rFonts w:cstheme="minorHAnsi"/>
          <w:sz w:val="24"/>
          <w:szCs w:val="24"/>
        </w:rPr>
      </w:pPr>
      <w:r>
        <w:rPr>
          <w:rFonts w:cstheme="minorHAnsi"/>
          <w:sz w:val="24"/>
          <w:szCs w:val="24"/>
        </w:rPr>
        <w:t>Acknowledging</w:t>
      </w:r>
      <w:r w:rsidR="008C6263">
        <w:rPr>
          <w:rFonts w:cstheme="minorHAnsi"/>
          <w:sz w:val="24"/>
          <w:szCs w:val="24"/>
        </w:rPr>
        <w:t xml:space="preserve"> a permanent fix to the MPFS will require a significant investment from Congress, ACR stands ready to discuss po</w:t>
      </w:r>
      <w:r w:rsidR="008759F5">
        <w:rPr>
          <w:rFonts w:cstheme="minorHAnsi"/>
          <w:sz w:val="24"/>
          <w:szCs w:val="24"/>
        </w:rPr>
        <w:t xml:space="preserve">licy options that could offset the cost of permanent reform such as the </w:t>
      </w:r>
      <w:r>
        <w:rPr>
          <w:rFonts w:cstheme="minorHAnsi"/>
          <w:sz w:val="24"/>
          <w:szCs w:val="24"/>
        </w:rPr>
        <w:t xml:space="preserve">implementation of the modernized PAMA Appropriate Use Criteria (AUC) program as outlined in the ROOT Act. </w:t>
      </w:r>
    </w:p>
    <w:p w14:paraId="76C01BAE" w14:textId="794F8090" w:rsidR="00BC66CD" w:rsidRDefault="00967F63" w:rsidP="001408BE">
      <w:pPr>
        <w:rPr>
          <w:rFonts w:cstheme="minorHAnsi"/>
          <w:b/>
          <w:bCs/>
          <w:sz w:val="24"/>
          <w:szCs w:val="24"/>
          <w:u w:val="single"/>
        </w:rPr>
      </w:pPr>
      <w:r w:rsidRPr="00B903FE">
        <w:rPr>
          <w:rFonts w:cstheme="minorHAnsi"/>
          <w:b/>
          <w:bCs/>
          <w:sz w:val="24"/>
          <w:szCs w:val="24"/>
          <w:u w:val="single"/>
        </w:rPr>
        <w:t xml:space="preserve">House </w:t>
      </w:r>
      <w:r w:rsidR="000D0C3B">
        <w:rPr>
          <w:rFonts w:cstheme="minorHAnsi"/>
          <w:b/>
          <w:bCs/>
          <w:sz w:val="24"/>
          <w:szCs w:val="24"/>
          <w:u w:val="single"/>
        </w:rPr>
        <w:t xml:space="preserve">and Senate </w:t>
      </w:r>
      <w:r w:rsidRPr="00B903FE">
        <w:rPr>
          <w:rFonts w:cstheme="minorHAnsi"/>
          <w:b/>
          <w:bCs/>
          <w:sz w:val="24"/>
          <w:szCs w:val="24"/>
          <w:u w:val="single"/>
        </w:rPr>
        <w:t>Re</w:t>
      </w:r>
      <w:r w:rsidR="000C7CCA">
        <w:rPr>
          <w:rFonts w:cstheme="minorHAnsi"/>
          <w:b/>
          <w:bCs/>
          <w:sz w:val="24"/>
          <w:szCs w:val="24"/>
          <w:u w:val="single"/>
        </w:rPr>
        <w:t>quest</w:t>
      </w:r>
    </w:p>
    <w:p w14:paraId="4EF65325" w14:textId="03FF5DDA" w:rsidR="00BE7294" w:rsidRPr="00B903FE" w:rsidRDefault="00560CB5" w:rsidP="001408BE">
      <w:pPr>
        <w:rPr>
          <w:rFonts w:cstheme="minorHAnsi"/>
        </w:rPr>
      </w:pPr>
      <w:r w:rsidRPr="001408BE">
        <w:rPr>
          <w:rFonts w:cstheme="minorHAnsi"/>
          <w:sz w:val="24"/>
          <w:szCs w:val="24"/>
        </w:rPr>
        <w:t>Take initial steps now to address the broken Medicare physician payment system by adding an annual payment adjustment based on the Medicare Economic Index (MEI) and reform the budget neutrality requirements which have caused significant problems for the Medicare physician payment system over the years.</w:t>
      </w:r>
    </w:p>
    <w:p w14:paraId="73768704" w14:textId="77777777" w:rsidR="00203283" w:rsidRPr="00B903FE" w:rsidRDefault="00203283" w:rsidP="00203283">
      <w:pPr>
        <w:pStyle w:val="ListParagraph"/>
        <w:ind w:left="720" w:firstLine="0"/>
        <w:rPr>
          <w:rFonts w:asciiTheme="minorHAnsi" w:hAnsiTheme="minorHAnsi" w:cstheme="minorHAnsi"/>
        </w:rPr>
      </w:pPr>
    </w:p>
    <w:p w14:paraId="3071372A" w14:textId="77777777" w:rsidR="00F7454A" w:rsidRPr="00B903FE" w:rsidRDefault="00F7454A">
      <w:pPr>
        <w:rPr>
          <w:sz w:val="24"/>
          <w:szCs w:val="24"/>
        </w:rPr>
      </w:pPr>
    </w:p>
    <w:sectPr w:rsidR="00F7454A" w:rsidRPr="00B903FE" w:rsidSect="00FE539B">
      <w:head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CEAC2" w14:textId="77777777" w:rsidR="005919A0" w:rsidRDefault="005919A0" w:rsidP="00E53D96">
      <w:pPr>
        <w:spacing w:after="0" w:line="240" w:lineRule="auto"/>
      </w:pPr>
      <w:r>
        <w:separator/>
      </w:r>
    </w:p>
  </w:endnote>
  <w:endnote w:type="continuationSeparator" w:id="0">
    <w:p w14:paraId="199F6D5C" w14:textId="77777777" w:rsidR="005919A0" w:rsidRDefault="005919A0" w:rsidP="00E5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6982" w14:textId="77777777" w:rsidR="005919A0" w:rsidRDefault="005919A0" w:rsidP="00E53D96">
      <w:pPr>
        <w:spacing w:after="0" w:line="240" w:lineRule="auto"/>
      </w:pPr>
      <w:r>
        <w:separator/>
      </w:r>
    </w:p>
  </w:footnote>
  <w:footnote w:type="continuationSeparator" w:id="0">
    <w:p w14:paraId="594D812D" w14:textId="77777777" w:rsidR="005919A0" w:rsidRDefault="005919A0" w:rsidP="00E5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8154" w14:textId="7841D4D9" w:rsidR="00E53D96" w:rsidRDefault="006B6DD3">
    <w:pPr>
      <w:pStyle w:val="Header"/>
    </w:pPr>
    <w:r>
      <w:rPr>
        <w:noProof/>
      </w:rPr>
      <w:drawing>
        <wp:anchor distT="0" distB="0" distL="114300" distR="114300" simplePos="0" relativeHeight="251659264" behindDoc="0" locked="0" layoutInCell="1" allowOverlap="1" wp14:anchorId="108F703C" wp14:editId="4A19C5AE">
          <wp:simplePos x="0" y="0"/>
          <wp:positionH relativeFrom="column">
            <wp:posOffset>4953000</wp:posOffset>
          </wp:positionH>
          <wp:positionV relativeFrom="paragraph">
            <wp:posOffset>76200</wp:posOffset>
          </wp:positionV>
          <wp:extent cx="1657350" cy="469265"/>
          <wp:effectExtent l="0" t="0" r="0" b="6985"/>
          <wp:wrapTopAndBottom/>
          <wp:docPr id="4" name="Picture 4" descr="Home | American College of Radiology">
            <a:extLst xmlns:a="http://schemas.openxmlformats.org/drawingml/2006/main">
              <a:ext uri="{FF2B5EF4-FFF2-40B4-BE49-F238E27FC236}">
                <a16:creationId xmlns:a16="http://schemas.microsoft.com/office/drawing/2014/main" id="{EF9312E2-2E7F-A658-052B-4E3B20A9E5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ome | American College of Radiology">
                    <a:extLst>
                      <a:ext uri="{FF2B5EF4-FFF2-40B4-BE49-F238E27FC236}">
                        <a16:creationId xmlns:a16="http://schemas.microsoft.com/office/drawing/2014/main" id="{EF9312E2-2E7F-A658-052B-4E3B20A9E524}"/>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997" b="25009"/>
                  <a:stretch/>
                </pic:blipFill>
                <pic:spPr bwMode="auto">
                  <a:xfrm>
                    <a:off x="0" y="0"/>
                    <a:ext cx="1657350" cy="469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40" w:hanging="360"/>
      </w:pPr>
      <w:rPr>
        <w:rFonts w:ascii="Symbol" w:hAnsi="Symbol" w:cs="Symbol"/>
        <w:b w:val="0"/>
        <w:bCs w:val="0"/>
        <w:i w:val="0"/>
        <w:iCs w:val="0"/>
        <w:w w:val="99"/>
        <w:sz w:val="22"/>
        <w:szCs w:val="22"/>
      </w:rPr>
    </w:lvl>
    <w:lvl w:ilvl="1">
      <w:numFmt w:val="bullet"/>
      <w:lvlText w:val="•"/>
      <w:lvlJc w:val="left"/>
      <w:pPr>
        <w:ind w:left="1812" w:hanging="360"/>
      </w:pPr>
    </w:lvl>
    <w:lvl w:ilvl="2">
      <w:numFmt w:val="bullet"/>
      <w:lvlText w:val="•"/>
      <w:lvlJc w:val="left"/>
      <w:pPr>
        <w:ind w:left="2784" w:hanging="360"/>
      </w:pPr>
    </w:lvl>
    <w:lvl w:ilvl="3">
      <w:numFmt w:val="bullet"/>
      <w:lvlText w:val="•"/>
      <w:lvlJc w:val="left"/>
      <w:pPr>
        <w:ind w:left="3756" w:hanging="360"/>
      </w:pPr>
    </w:lvl>
    <w:lvl w:ilvl="4">
      <w:numFmt w:val="bullet"/>
      <w:lvlText w:val="•"/>
      <w:lvlJc w:val="left"/>
      <w:pPr>
        <w:ind w:left="4728" w:hanging="360"/>
      </w:pPr>
    </w:lvl>
    <w:lvl w:ilvl="5">
      <w:numFmt w:val="bullet"/>
      <w:lvlText w:val="•"/>
      <w:lvlJc w:val="left"/>
      <w:pPr>
        <w:ind w:left="5700" w:hanging="360"/>
      </w:pPr>
    </w:lvl>
    <w:lvl w:ilvl="6">
      <w:numFmt w:val="bullet"/>
      <w:lvlText w:val="•"/>
      <w:lvlJc w:val="left"/>
      <w:pPr>
        <w:ind w:left="6672" w:hanging="360"/>
      </w:pPr>
    </w:lvl>
    <w:lvl w:ilvl="7">
      <w:numFmt w:val="bullet"/>
      <w:lvlText w:val="•"/>
      <w:lvlJc w:val="left"/>
      <w:pPr>
        <w:ind w:left="7644" w:hanging="360"/>
      </w:pPr>
    </w:lvl>
    <w:lvl w:ilvl="8">
      <w:numFmt w:val="bullet"/>
      <w:lvlText w:val="•"/>
      <w:lvlJc w:val="left"/>
      <w:pPr>
        <w:ind w:left="8616" w:hanging="360"/>
      </w:pPr>
    </w:lvl>
  </w:abstractNum>
  <w:abstractNum w:abstractNumId="1" w15:restartNumberingAfterBreak="0">
    <w:nsid w:val="0255340F"/>
    <w:multiLevelType w:val="hybridMultilevel"/>
    <w:tmpl w:val="AE963B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F9B7D2F"/>
    <w:multiLevelType w:val="hybridMultilevel"/>
    <w:tmpl w:val="78BA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926C3"/>
    <w:multiLevelType w:val="hybridMultilevel"/>
    <w:tmpl w:val="9D7A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323CB"/>
    <w:multiLevelType w:val="hybridMultilevel"/>
    <w:tmpl w:val="BE7A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632CC"/>
    <w:multiLevelType w:val="hybridMultilevel"/>
    <w:tmpl w:val="F58475DC"/>
    <w:lvl w:ilvl="0" w:tplc="011AB65E">
      <w:numFmt w:val="bullet"/>
      <w:lvlText w:val="-"/>
      <w:lvlJc w:val="left"/>
      <w:pPr>
        <w:ind w:left="749" w:hanging="360"/>
      </w:pPr>
      <w:rPr>
        <w:rFonts w:ascii="Times New Roman" w:eastAsia="Times New Roman" w:hAnsi="Times New Roman" w:cs="Times New Roman" w:hint="default"/>
        <w:b w:val="0"/>
        <w:bCs w:val="0"/>
        <w:i w:val="0"/>
        <w:iCs w:val="0"/>
        <w:w w:val="100"/>
        <w:sz w:val="23"/>
        <w:szCs w:val="23"/>
        <w:lang w:val="en-US" w:eastAsia="en-US" w:bidi="ar-SA"/>
      </w:rPr>
    </w:lvl>
    <w:lvl w:ilvl="1" w:tplc="EA009CD4">
      <w:numFmt w:val="bullet"/>
      <w:lvlText w:val="•"/>
      <w:lvlJc w:val="left"/>
      <w:pPr>
        <w:ind w:left="1758" w:hanging="360"/>
      </w:pPr>
      <w:rPr>
        <w:rFonts w:hint="default"/>
        <w:lang w:val="en-US" w:eastAsia="en-US" w:bidi="ar-SA"/>
      </w:rPr>
    </w:lvl>
    <w:lvl w:ilvl="2" w:tplc="13C4C238">
      <w:numFmt w:val="bullet"/>
      <w:lvlText w:val="•"/>
      <w:lvlJc w:val="left"/>
      <w:pPr>
        <w:ind w:left="2776" w:hanging="360"/>
      </w:pPr>
      <w:rPr>
        <w:rFonts w:hint="default"/>
        <w:lang w:val="en-US" w:eastAsia="en-US" w:bidi="ar-SA"/>
      </w:rPr>
    </w:lvl>
    <w:lvl w:ilvl="3" w:tplc="6A9C5B52">
      <w:numFmt w:val="bullet"/>
      <w:lvlText w:val="•"/>
      <w:lvlJc w:val="left"/>
      <w:pPr>
        <w:ind w:left="3794" w:hanging="360"/>
      </w:pPr>
      <w:rPr>
        <w:rFonts w:hint="default"/>
        <w:lang w:val="en-US" w:eastAsia="en-US" w:bidi="ar-SA"/>
      </w:rPr>
    </w:lvl>
    <w:lvl w:ilvl="4" w:tplc="AAC6E3E4">
      <w:numFmt w:val="bullet"/>
      <w:lvlText w:val="•"/>
      <w:lvlJc w:val="left"/>
      <w:pPr>
        <w:ind w:left="4812" w:hanging="360"/>
      </w:pPr>
      <w:rPr>
        <w:rFonts w:hint="default"/>
        <w:lang w:val="en-US" w:eastAsia="en-US" w:bidi="ar-SA"/>
      </w:rPr>
    </w:lvl>
    <w:lvl w:ilvl="5" w:tplc="2C3C80E0">
      <w:numFmt w:val="bullet"/>
      <w:lvlText w:val="•"/>
      <w:lvlJc w:val="left"/>
      <w:pPr>
        <w:ind w:left="5830" w:hanging="360"/>
      </w:pPr>
      <w:rPr>
        <w:rFonts w:hint="default"/>
        <w:lang w:val="en-US" w:eastAsia="en-US" w:bidi="ar-SA"/>
      </w:rPr>
    </w:lvl>
    <w:lvl w:ilvl="6" w:tplc="AD320A8E">
      <w:numFmt w:val="bullet"/>
      <w:lvlText w:val="•"/>
      <w:lvlJc w:val="left"/>
      <w:pPr>
        <w:ind w:left="6848" w:hanging="360"/>
      </w:pPr>
      <w:rPr>
        <w:rFonts w:hint="default"/>
        <w:lang w:val="en-US" w:eastAsia="en-US" w:bidi="ar-SA"/>
      </w:rPr>
    </w:lvl>
    <w:lvl w:ilvl="7" w:tplc="2FD431A0">
      <w:numFmt w:val="bullet"/>
      <w:lvlText w:val="•"/>
      <w:lvlJc w:val="left"/>
      <w:pPr>
        <w:ind w:left="7866" w:hanging="360"/>
      </w:pPr>
      <w:rPr>
        <w:rFonts w:hint="default"/>
        <w:lang w:val="en-US" w:eastAsia="en-US" w:bidi="ar-SA"/>
      </w:rPr>
    </w:lvl>
    <w:lvl w:ilvl="8" w:tplc="2618D9CA">
      <w:numFmt w:val="bullet"/>
      <w:lvlText w:val="•"/>
      <w:lvlJc w:val="left"/>
      <w:pPr>
        <w:ind w:left="8884" w:hanging="360"/>
      </w:pPr>
      <w:rPr>
        <w:rFonts w:hint="default"/>
        <w:lang w:val="en-US" w:eastAsia="en-US" w:bidi="ar-SA"/>
      </w:rPr>
    </w:lvl>
  </w:abstractNum>
  <w:abstractNum w:abstractNumId="6" w15:restartNumberingAfterBreak="0">
    <w:nsid w:val="62F46A11"/>
    <w:multiLevelType w:val="hybridMultilevel"/>
    <w:tmpl w:val="AEE2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040C7"/>
    <w:multiLevelType w:val="hybridMultilevel"/>
    <w:tmpl w:val="B0A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409709">
    <w:abstractNumId w:val="0"/>
  </w:num>
  <w:num w:numId="2" w16cid:durableId="1632635114">
    <w:abstractNumId w:val="3"/>
  </w:num>
  <w:num w:numId="3" w16cid:durableId="701829510">
    <w:abstractNumId w:val="1"/>
  </w:num>
  <w:num w:numId="4" w16cid:durableId="98911438">
    <w:abstractNumId w:val="6"/>
  </w:num>
  <w:num w:numId="5" w16cid:durableId="1979332425">
    <w:abstractNumId w:val="4"/>
  </w:num>
  <w:num w:numId="6" w16cid:durableId="1411350202">
    <w:abstractNumId w:val="7"/>
  </w:num>
  <w:num w:numId="7" w16cid:durableId="1309286931">
    <w:abstractNumId w:val="5"/>
  </w:num>
  <w:num w:numId="8" w16cid:durableId="2008096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23"/>
    <w:rsid w:val="00042C02"/>
    <w:rsid w:val="00062CA1"/>
    <w:rsid w:val="000C7CCA"/>
    <w:rsid w:val="000D0C3B"/>
    <w:rsid w:val="000D2EC6"/>
    <w:rsid w:val="000F38EC"/>
    <w:rsid w:val="00100DA1"/>
    <w:rsid w:val="0010719F"/>
    <w:rsid w:val="00111968"/>
    <w:rsid w:val="001408BE"/>
    <w:rsid w:val="00157D73"/>
    <w:rsid w:val="00173A42"/>
    <w:rsid w:val="0017420E"/>
    <w:rsid w:val="001C45DD"/>
    <w:rsid w:val="001D1BE0"/>
    <w:rsid w:val="00203283"/>
    <w:rsid w:val="00251623"/>
    <w:rsid w:val="002560C5"/>
    <w:rsid w:val="002A62B6"/>
    <w:rsid w:val="002C11D1"/>
    <w:rsid w:val="002E376D"/>
    <w:rsid w:val="002E4267"/>
    <w:rsid w:val="003228AB"/>
    <w:rsid w:val="003757A3"/>
    <w:rsid w:val="00384F1C"/>
    <w:rsid w:val="00391093"/>
    <w:rsid w:val="003C79EA"/>
    <w:rsid w:val="00424D4C"/>
    <w:rsid w:val="004474CF"/>
    <w:rsid w:val="00477668"/>
    <w:rsid w:val="004B08EA"/>
    <w:rsid w:val="004D5215"/>
    <w:rsid w:val="004D550A"/>
    <w:rsid w:val="004E05E7"/>
    <w:rsid w:val="005022AD"/>
    <w:rsid w:val="00553537"/>
    <w:rsid w:val="00560CB5"/>
    <w:rsid w:val="00571ADF"/>
    <w:rsid w:val="00576FE9"/>
    <w:rsid w:val="005919A0"/>
    <w:rsid w:val="005962E1"/>
    <w:rsid w:val="005B0559"/>
    <w:rsid w:val="00602EB6"/>
    <w:rsid w:val="00603F94"/>
    <w:rsid w:val="00627AB4"/>
    <w:rsid w:val="006B6DD3"/>
    <w:rsid w:val="006C60AB"/>
    <w:rsid w:val="00770441"/>
    <w:rsid w:val="007968A2"/>
    <w:rsid w:val="007E1E1D"/>
    <w:rsid w:val="00852052"/>
    <w:rsid w:val="0086316A"/>
    <w:rsid w:val="008759F5"/>
    <w:rsid w:val="008C56BD"/>
    <w:rsid w:val="008C6263"/>
    <w:rsid w:val="008D1736"/>
    <w:rsid w:val="008E0A00"/>
    <w:rsid w:val="008E207D"/>
    <w:rsid w:val="0091383C"/>
    <w:rsid w:val="0091401E"/>
    <w:rsid w:val="00915470"/>
    <w:rsid w:val="00934266"/>
    <w:rsid w:val="009356A0"/>
    <w:rsid w:val="009501C0"/>
    <w:rsid w:val="00967F63"/>
    <w:rsid w:val="00970B21"/>
    <w:rsid w:val="00A0505D"/>
    <w:rsid w:val="00A17AE4"/>
    <w:rsid w:val="00A246F2"/>
    <w:rsid w:val="00A332B0"/>
    <w:rsid w:val="00A82C81"/>
    <w:rsid w:val="00AA24AD"/>
    <w:rsid w:val="00B54EDF"/>
    <w:rsid w:val="00B903FE"/>
    <w:rsid w:val="00BC4439"/>
    <w:rsid w:val="00BC66CD"/>
    <w:rsid w:val="00BD5CBF"/>
    <w:rsid w:val="00BE7294"/>
    <w:rsid w:val="00C27D19"/>
    <w:rsid w:val="00C515E6"/>
    <w:rsid w:val="00C71DAE"/>
    <w:rsid w:val="00CC7335"/>
    <w:rsid w:val="00CD0B4E"/>
    <w:rsid w:val="00CF55A9"/>
    <w:rsid w:val="00CF6189"/>
    <w:rsid w:val="00D906E8"/>
    <w:rsid w:val="00E20EF8"/>
    <w:rsid w:val="00E53D96"/>
    <w:rsid w:val="00E84E1E"/>
    <w:rsid w:val="00F1142D"/>
    <w:rsid w:val="00F23C1E"/>
    <w:rsid w:val="00F317A6"/>
    <w:rsid w:val="00F537A3"/>
    <w:rsid w:val="00F65A2D"/>
    <w:rsid w:val="00F7454A"/>
    <w:rsid w:val="00F86506"/>
    <w:rsid w:val="00FE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CF46"/>
  <w15:chartTrackingRefBased/>
  <w15:docId w15:val="{1BF8EAB9-743E-41BA-8CF7-5F1D0871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1623"/>
    <w:pPr>
      <w:autoSpaceDE w:val="0"/>
      <w:autoSpaceDN w:val="0"/>
      <w:adjustRightInd w:val="0"/>
      <w:spacing w:after="0" w:line="240" w:lineRule="auto"/>
    </w:pPr>
    <w:rPr>
      <w:rFonts w:ascii="Times New Roman" w:hAnsi="Times New Roman" w:cs="Times New Roman"/>
    </w:rPr>
  </w:style>
  <w:style w:type="character" w:customStyle="1" w:styleId="BodyTextChar">
    <w:name w:val="Body Text Char"/>
    <w:basedOn w:val="DefaultParagraphFont"/>
    <w:link w:val="BodyText"/>
    <w:uiPriority w:val="1"/>
    <w:rsid w:val="00251623"/>
    <w:rPr>
      <w:rFonts w:ascii="Times New Roman" w:hAnsi="Times New Roman" w:cs="Times New Roman"/>
    </w:rPr>
  </w:style>
  <w:style w:type="paragraph" w:styleId="Title">
    <w:name w:val="Title"/>
    <w:basedOn w:val="Normal"/>
    <w:next w:val="Normal"/>
    <w:link w:val="TitleChar"/>
    <w:uiPriority w:val="1"/>
    <w:qFormat/>
    <w:rsid w:val="00251623"/>
    <w:pPr>
      <w:autoSpaceDE w:val="0"/>
      <w:autoSpaceDN w:val="0"/>
      <w:adjustRightInd w:val="0"/>
      <w:spacing w:after="0" w:line="310" w:lineRule="exact"/>
      <w:ind w:left="2538" w:right="2538"/>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1"/>
    <w:rsid w:val="00251623"/>
    <w:rPr>
      <w:rFonts w:ascii="Times New Roman" w:hAnsi="Times New Roman" w:cs="Times New Roman"/>
      <w:b/>
      <w:bCs/>
      <w:sz w:val="28"/>
      <w:szCs w:val="28"/>
    </w:rPr>
  </w:style>
  <w:style w:type="paragraph" w:styleId="ListParagraph">
    <w:name w:val="List Paragraph"/>
    <w:basedOn w:val="Normal"/>
    <w:uiPriority w:val="1"/>
    <w:qFormat/>
    <w:rsid w:val="00251623"/>
    <w:pPr>
      <w:autoSpaceDE w:val="0"/>
      <w:autoSpaceDN w:val="0"/>
      <w:adjustRightInd w:val="0"/>
      <w:spacing w:after="0" w:line="240" w:lineRule="auto"/>
      <w:ind w:left="839" w:hanging="361"/>
    </w:pPr>
    <w:rPr>
      <w:rFonts w:ascii="Times New Roman" w:hAnsi="Times New Roman" w:cs="Times New Roman"/>
      <w:sz w:val="24"/>
      <w:szCs w:val="24"/>
    </w:rPr>
  </w:style>
  <w:style w:type="paragraph" w:customStyle="1" w:styleId="Default">
    <w:name w:val="Default"/>
    <w:rsid w:val="0020328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73A42"/>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173A42"/>
    <w:rPr>
      <w:rFonts w:eastAsiaTheme="minorEastAsia" w:cs="Times New Roman"/>
    </w:rPr>
  </w:style>
  <w:style w:type="paragraph" w:styleId="Revision">
    <w:name w:val="Revision"/>
    <w:hidden/>
    <w:uiPriority w:val="99"/>
    <w:semiHidden/>
    <w:rsid w:val="00CF55A9"/>
    <w:pPr>
      <w:spacing w:after="0" w:line="240" w:lineRule="auto"/>
    </w:pPr>
  </w:style>
  <w:style w:type="character" w:styleId="CommentReference">
    <w:name w:val="annotation reference"/>
    <w:basedOn w:val="DefaultParagraphFont"/>
    <w:uiPriority w:val="99"/>
    <w:semiHidden/>
    <w:unhideWhenUsed/>
    <w:rsid w:val="00AA24AD"/>
    <w:rPr>
      <w:sz w:val="16"/>
      <w:szCs w:val="16"/>
    </w:rPr>
  </w:style>
  <w:style w:type="paragraph" w:styleId="CommentText">
    <w:name w:val="annotation text"/>
    <w:basedOn w:val="Normal"/>
    <w:link w:val="CommentTextChar"/>
    <w:uiPriority w:val="99"/>
    <w:unhideWhenUsed/>
    <w:rsid w:val="00AA24AD"/>
    <w:pPr>
      <w:spacing w:line="240" w:lineRule="auto"/>
    </w:pPr>
    <w:rPr>
      <w:sz w:val="20"/>
      <w:szCs w:val="20"/>
    </w:rPr>
  </w:style>
  <w:style w:type="character" w:customStyle="1" w:styleId="CommentTextChar">
    <w:name w:val="Comment Text Char"/>
    <w:basedOn w:val="DefaultParagraphFont"/>
    <w:link w:val="CommentText"/>
    <w:uiPriority w:val="99"/>
    <w:rsid w:val="00AA24AD"/>
    <w:rPr>
      <w:sz w:val="20"/>
      <w:szCs w:val="20"/>
    </w:rPr>
  </w:style>
  <w:style w:type="paragraph" w:styleId="CommentSubject">
    <w:name w:val="annotation subject"/>
    <w:basedOn w:val="CommentText"/>
    <w:next w:val="CommentText"/>
    <w:link w:val="CommentSubjectChar"/>
    <w:uiPriority w:val="99"/>
    <w:semiHidden/>
    <w:unhideWhenUsed/>
    <w:rsid w:val="00AA24AD"/>
    <w:rPr>
      <w:b/>
      <w:bCs/>
    </w:rPr>
  </w:style>
  <w:style w:type="character" w:customStyle="1" w:styleId="CommentSubjectChar">
    <w:name w:val="Comment Subject Char"/>
    <w:basedOn w:val="CommentTextChar"/>
    <w:link w:val="CommentSubject"/>
    <w:uiPriority w:val="99"/>
    <w:semiHidden/>
    <w:rsid w:val="00AA24AD"/>
    <w:rPr>
      <w:b/>
      <w:bCs/>
      <w:sz w:val="20"/>
      <w:szCs w:val="20"/>
    </w:rPr>
  </w:style>
  <w:style w:type="character" w:styleId="Hyperlink">
    <w:name w:val="Hyperlink"/>
    <w:basedOn w:val="DefaultParagraphFont"/>
    <w:uiPriority w:val="99"/>
    <w:unhideWhenUsed/>
    <w:rsid w:val="005022AD"/>
    <w:rPr>
      <w:color w:val="0563C1" w:themeColor="hyperlink"/>
      <w:u w:val="single"/>
    </w:rPr>
  </w:style>
  <w:style w:type="character" w:styleId="UnresolvedMention">
    <w:name w:val="Unresolved Mention"/>
    <w:basedOn w:val="DefaultParagraphFont"/>
    <w:uiPriority w:val="99"/>
    <w:semiHidden/>
    <w:unhideWhenUsed/>
    <w:rsid w:val="005022AD"/>
    <w:rPr>
      <w:color w:val="605E5C"/>
      <w:shd w:val="clear" w:color="auto" w:fill="E1DFDD"/>
    </w:rPr>
  </w:style>
  <w:style w:type="paragraph" w:styleId="Footer">
    <w:name w:val="footer"/>
    <w:basedOn w:val="Normal"/>
    <w:link w:val="FooterChar"/>
    <w:uiPriority w:val="99"/>
    <w:unhideWhenUsed/>
    <w:rsid w:val="00E53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834294">
      <w:bodyDiv w:val="1"/>
      <w:marLeft w:val="0"/>
      <w:marRight w:val="0"/>
      <w:marTop w:val="0"/>
      <w:marBottom w:val="0"/>
      <w:divBdr>
        <w:top w:val="none" w:sz="0" w:space="0" w:color="auto"/>
        <w:left w:val="none" w:sz="0" w:space="0" w:color="auto"/>
        <w:bottom w:val="none" w:sz="0" w:space="0" w:color="auto"/>
        <w:right w:val="none" w:sz="0" w:space="0" w:color="auto"/>
      </w:divBdr>
    </w:div>
    <w:div w:id="20022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AD9D-2B27-4424-BCD6-EB8BC741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Josh</dc:creator>
  <cp:keywords/>
  <dc:description/>
  <cp:lastModifiedBy>Cooper, Josh</cp:lastModifiedBy>
  <cp:revision>5</cp:revision>
  <cp:lastPrinted>2024-03-20T19:16:00Z</cp:lastPrinted>
  <dcterms:created xsi:type="dcterms:W3CDTF">2025-04-18T16:26:00Z</dcterms:created>
  <dcterms:modified xsi:type="dcterms:W3CDTF">2025-04-18T20:06:00Z</dcterms:modified>
</cp:coreProperties>
</file>