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AD06B1" w14:textId="77777777" w:rsidR="00570251" w:rsidRDefault="00000000">
      <w:pPr>
        <w:jc w:val="center"/>
      </w:pPr>
      <w:r>
        <w:rPr>
          <w:b/>
          <w:color w:val="2F75B5"/>
          <w:sz w:val="24"/>
        </w:rPr>
        <w:t>BLOCK 3</w:t>
      </w:r>
    </w:p>
    <w:p w14:paraId="63E67304" w14:textId="77777777" w:rsidR="00570251" w:rsidRDefault="00000000">
      <w:pPr>
        <w:pStyle w:val="Title"/>
        <w:jc w:val="center"/>
      </w:pPr>
      <w:r>
        <w:t>Advanced Uses of GPTs</w:t>
      </w:r>
      <w:r>
        <w:br/>
        <w:t>for POCT Workflows</w:t>
      </w:r>
    </w:p>
    <w:p w14:paraId="1AD73B92" w14:textId="77777777" w:rsidR="00570251" w:rsidRDefault="00000000">
      <w:pPr>
        <w:jc w:val="center"/>
      </w:pPr>
      <w:r>
        <w:rPr>
          <w:color w:val="666666"/>
          <w:sz w:val="24"/>
        </w:rPr>
        <w:t>15-minute hands-on workshop: spreadsheets, visuals, structured outputs, and multi-step workflows</w:t>
      </w:r>
    </w:p>
    <w:p w14:paraId="4E14FEB8" w14:textId="77777777" w:rsidR="00570251" w:rsidRDefault="00570251"/>
    <w:tbl>
      <w:tblPr>
        <w:tblW w:w="0" w:type="auto"/>
        <w:jc w:val="center"/>
        <w:tblLook w:val="04A0" w:firstRow="1" w:lastRow="0" w:firstColumn="1" w:lastColumn="0" w:noHBand="0" w:noVBand="1"/>
      </w:tblPr>
      <w:tblGrid>
        <w:gridCol w:w="10368"/>
      </w:tblGrid>
      <w:tr w:rsidR="00570251" w14:paraId="49CE4A83" w14:textId="77777777">
        <w:trPr>
          <w:jc w:val="center"/>
        </w:trPr>
        <w:tc>
          <w:tcPr>
            <w:tcW w:w="10368" w:type="dxa"/>
            <w:shd w:val="clear" w:color="auto" w:fill="D9EAF7"/>
            <w:tcMar>
              <w:top w:w="100" w:type="dxa"/>
              <w:left w:w="130" w:type="dxa"/>
              <w:bottom w:w="100" w:type="dxa"/>
              <w:right w:w="130" w:type="dxa"/>
            </w:tcMar>
          </w:tcPr>
          <w:p w14:paraId="167CB8E8" w14:textId="77777777" w:rsidR="00570251" w:rsidRDefault="00000000">
            <w:r>
              <w:rPr>
                <w:b/>
                <w:color w:val="17365D"/>
              </w:rPr>
              <w:t xml:space="preserve">Learning objectives:  </w:t>
            </w:r>
            <w:r>
              <w:t>Participants should be able to (1) use GPTs to restructure tabular data, (2) generate useful visual or educational content from a defined brief, and (3) combine several GPT capabilities into a practical POCT workflow.</w:t>
            </w:r>
          </w:p>
        </w:tc>
      </w:tr>
    </w:tbl>
    <w:p w14:paraId="094D317E" w14:textId="77777777" w:rsidR="00570251" w:rsidRDefault="00000000">
      <w:pPr>
        <w:pStyle w:val="Heading1"/>
      </w:pPr>
      <w:r>
        <w:t>The key shift</w:t>
      </w:r>
    </w:p>
    <w:p w14:paraId="71705C67" w14:textId="77777777" w:rsidR="00570251" w:rsidRDefault="00000000">
      <w:r>
        <w:rPr>
          <w:b/>
        </w:rPr>
        <w:t xml:space="preserve">A GPT can be more than a writing assistant. </w:t>
      </w:r>
      <w:r>
        <w:t>It can help transform information between formats: messy data into a clean table, findings into an action tracker, a procedure into a diagram, or inspection notes into a polished report.</w:t>
      </w:r>
    </w:p>
    <w:tbl>
      <w:tblPr>
        <w:tblW w:w="0" w:type="auto"/>
        <w:jc w:val="center"/>
        <w:tblLook w:val="04A0" w:firstRow="1" w:lastRow="0" w:firstColumn="1" w:lastColumn="0" w:noHBand="0" w:noVBand="1"/>
      </w:tblPr>
      <w:tblGrid>
        <w:gridCol w:w="10358"/>
        <w:gridCol w:w="10"/>
      </w:tblGrid>
      <w:tr w:rsidR="00570251" w14:paraId="53E6ADA7" w14:textId="77777777">
        <w:trPr>
          <w:gridAfter w:val="1"/>
          <w:wAfter w:w="10" w:type="dxa"/>
          <w:jc w:val="center"/>
        </w:trPr>
        <w:tc>
          <w:tcPr>
            <w:tcW w:w="10368" w:type="dxa"/>
            <w:shd w:val="clear" w:color="auto" w:fill="E2F0D9"/>
            <w:tcMar>
              <w:top w:w="100" w:type="dxa"/>
              <w:left w:w="140" w:type="dxa"/>
              <w:bottom w:w="100" w:type="dxa"/>
              <w:right w:w="140" w:type="dxa"/>
            </w:tcMar>
          </w:tcPr>
          <w:p w14:paraId="7E95CD01" w14:textId="77777777" w:rsidR="00570251" w:rsidRDefault="00000000">
            <w:pPr>
              <w:spacing w:after="0"/>
            </w:pPr>
            <w:r>
              <w:t>TEXT → TABLE → SUMMARY → ACTION ITEMS → VISUAL → DOCUMENT</w:t>
            </w:r>
          </w:p>
        </w:tc>
      </w:tr>
      <w:tr w:rsidR="00570251" w14:paraId="579D8609" w14:textId="77777777">
        <w:trPr>
          <w:jc w:val="center"/>
        </w:trPr>
        <w:tc>
          <w:tcPr>
            <w:tcW w:w="10368" w:type="dxa"/>
            <w:gridSpan w:val="2"/>
            <w:shd w:val="clear" w:color="auto" w:fill="FFF2CC"/>
            <w:tcMar>
              <w:top w:w="100" w:type="dxa"/>
              <w:left w:w="130" w:type="dxa"/>
              <w:bottom w:w="100" w:type="dxa"/>
              <w:right w:w="130" w:type="dxa"/>
            </w:tcMar>
          </w:tcPr>
          <w:p w14:paraId="53A0B71C" w14:textId="77777777" w:rsidR="00570251" w:rsidRDefault="00000000">
            <w:r>
              <w:rPr>
                <w:b/>
                <w:color w:val="17365D"/>
              </w:rPr>
              <w:t xml:space="preserve">Keep the same safety rules:  </w:t>
            </w:r>
            <w:r>
              <w:t>Do not assume a reformatted spreadsheet is correct because it looks clean. Do not assume a generated diagram is technically accurate because it looks professional. Validate both content and transformation.</w:t>
            </w:r>
          </w:p>
        </w:tc>
      </w:tr>
    </w:tbl>
    <w:p w14:paraId="512BF171" w14:textId="77777777" w:rsidR="00570251" w:rsidRDefault="00000000">
      <w:r>
        <w:br w:type="page"/>
      </w:r>
    </w:p>
    <w:p w14:paraId="1DDA64A7" w14:textId="77777777" w:rsidR="00570251" w:rsidRDefault="00000000">
      <w:pPr>
        <w:pStyle w:val="Heading1"/>
      </w:pPr>
      <w:r>
        <w:lastRenderedPageBreak/>
        <w:t>1. Hands-on Exercise 1 — Restructure a POCT spreadsheet</w:t>
      </w:r>
    </w:p>
    <w:p w14:paraId="5E542405" w14:textId="77777777" w:rsidR="00570251" w:rsidRDefault="00000000">
      <w:r>
        <w:rPr>
          <w:b/>
        </w:rPr>
        <w:t xml:space="preserve">Scenario: </w:t>
      </w:r>
      <w:r>
        <w:t>You receive a messy export of POCT quality issues from multiple sites. You want a clean action tracker without manually reorganizing every row.</w:t>
      </w:r>
    </w:p>
    <w:p w14:paraId="5CF6CD59" w14:textId="77777777" w:rsidR="00570251" w:rsidRDefault="00000000">
      <w:pPr>
        <w:pStyle w:val="Heading2"/>
      </w:pPr>
      <w:r>
        <w:t>Example messy data</w:t>
      </w:r>
    </w:p>
    <w:tbl>
      <w:tblPr>
        <w:tblStyle w:val="TableGrid"/>
        <w:tblW w:w="0" w:type="auto"/>
        <w:jc w:val="center"/>
        <w:tblLook w:val="04A0" w:firstRow="1" w:lastRow="0" w:firstColumn="1" w:lastColumn="0" w:noHBand="0" w:noVBand="1"/>
      </w:tblPr>
      <w:tblGrid>
        <w:gridCol w:w="1726"/>
        <w:gridCol w:w="1726"/>
        <w:gridCol w:w="1727"/>
        <w:gridCol w:w="1726"/>
        <w:gridCol w:w="1726"/>
        <w:gridCol w:w="1727"/>
      </w:tblGrid>
      <w:tr w:rsidR="00570251" w14:paraId="4AAAB99E" w14:textId="77777777">
        <w:trPr>
          <w:jc w:val="center"/>
        </w:trPr>
        <w:tc>
          <w:tcPr>
            <w:tcW w:w="1728" w:type="dxa"/>
            <w:shd w:val="clear" w:color="auto" w:fill="17365D"/>
          </w:tcPr>
          <w:p w14:paraId="0330C101" w14:textId="77777777" w:rsidR="00570251" w:rsidRDefault="00000000">
            <w:r>
              <w:rPr>
                <w:b/>
                <w:color w:val="FFFFFF"/>
              </w:rPr>
              <w:t>Site</w:t>
            </w:r>
          </w:p>
        </w:tc>
        <w:tc>
          <w:tcPr>
            <w:tcW w:w="1728" w:type="dxa"/>
            <w:shd w:val="clear" w:color="auto" w:fill="17365D"/>
          </w:tcPr>
          <w:p w14:paraId="0068E589" w14:textId="77777777" w:rsidR="00570251" w:rsidRDefault="00000000">
            <w:r>
              <w:rPr>
                <w:b/>
                <w:color w:val="FFFFFF"/>
              </w:rPr>
              <w:t>Device</w:t>
            </w:r>
          </w:p>
        </w:tc>
        <w:tc>
          <w:tcPr>
            <w:tcW w:w="1728" w:type="dxa"/>
            <w:shd w:val="clear" w:color="auto" w:fill="17365D"/>
          </w:tcPr>
          <w:p w14:paraId="533A65A7" w14:textId="77777777" w:rsidR="00570251" w:rsidRDefault="00000000">
            <w:r>
              <w:rPr>
                <w:b/>
                <w:color w:val="FFFFFF"/>
              </w:rPr>
              <w:t>Issue</w:t>
            </w:r>
          </w:p>
        </w:tc>
        <w:tc>
          <w:tcPr>
            <w:tcW w:w="1728" w:type="dxa"/>
            <w:shd w:val="clear" w:color="auto" w:fill="17365D"/>
          </w:tcPr>
          <w:p w14:paraId="025AA0F1" w14:textId="77777777" w:rsidR="00570251" w:rsidRDefault="00000000">
            <w:r>
              <w:rPr>
                <w:b/>
                <w:color w:val="FFFFFF"/>
              </w:rPr>
              <w:t>Date</w:t>
            </w:r>
          </w:p>
        </w:tc>
        <w:tc>
          <w:tcPr>
            <w:tcW w:w="1728" w:type="dxa"/>
            <w:shd w:val="clear" w:color="auto" w:fill="17365D"/>
          </w:tcPr>
          <w:p w14:paraId="69DCE8A2" w14:textId="77777777" w:rsidR="00570251" w:rsidRDefault="00000000">
            <w:r>
              <w:rPr>
                <w:b/>
                <w:color w:val="FFFFFF"/>
              </w:rPr>
              <w:t>Owner</w:t>
            </w:r>
          </w:p>
        </w:tc>
        <w:tc>
          <w:tcPr>
            <w:tcW w:w="1728" w:type="dxa"/>
            <w:shd w:val="clear" w:color="auto" w:fill="17365D"/>
          </w:tcPr>
          <w:p w14:paraId="5AD579B3" w14:textId="77777777" w:rsidR="00570251" w:rsidRDefault="00000000">
            <w:r>
              <w:rPr>
                <w:b/>
                <w:color w:val="FFFFFF"/>
              </w:rPr>
              <w:t>Notes</w:t>
            </w:r>
          </w:p>
        </w:tc>
      </w:tr>
      <w:tr w:rsidR="00570251" w14:paraId="1303E375" w14:textId="77777777">
        <w:trPr>
          <w:jc w:val="center"/>
        </w:trPr>
        <w:tc>
          <w:tcPr>
            <w:tcW w:w="1728" w:type="dxa"/>
            <w:tcMar>
              <w:top w:w="60" w:type="dxa"/>
              <w:left w:w="70" w:type="dxa"/>
              <w:bottom w:w="60" w:type="dxa"/>
              <w:right w:w="70" w:type="dxa"/>
            </w:tcMar>
          </w:tcPr>
          <w:p w14:paraId="129FCA54" w14:textId="77777777" w:rsidR="00570251" w:rsidRDefault="00000000">
            <w:r>
              <w:t>Hospital A</w:t>
            </w:r>
          </w:p>
        </w:tc>
        <w:tc>
          <w:tcPr>
            <w:tcW w:w="1728" w:type="dxa"/>
            <w:tcMar>
              <w:top w:w="60" w:type="dxa"/>
              <w:left w:w="70" w:type="dxa"/>
              <w:bottom w:w="60" w:type="dxa"/>
              <w:right w:w="70" w:type="dxa"/>
            </w:tcMar>
          </w:tcPr>
          <w:p w14:paraId="1721A986" w14:textId="77777777" w:rsidR="00570251" w:rsidRDefault="00000000">
            <w:r>
              <w:t>Glucose</w:t>
            </w:r>
          </w:p>
        </w:tc>
        <w:tc>
          <w:tcPr>
            <w:tcW w:w="1728" w:type="dxa"/>
            <w:tcMar>
              <w:top w:w="60" w:type="dxa"/>
              <w:left w:w="70" w:type="dxa"/>
              <w:bottom w:w="60" w:type="dxa"/>
              <w:right w:w="70" w:type="dxa"/>
            </w:tcMar>
          </w:tcPr>
          <w:p w14:paraId="01712538" w14:textId="77777777" w:rsidR="00570251" w:rsidRDefault="00000000">
            <w:r>
              <w:t>QC failure</w:t>
            </w:r>
          </w:p>
        </w:tc>
        <w:tc>
          <w:tcPr>
            <w:tcW w:w="1728" w:type="dxa"/>
            <w:tcMar>
              <w:top w:w="60" w:type="dxa"/>
              <w:left w:w="70" w:type="dxa"/>
              <w:bottom w:w="60" w:type="dxa"/>
              <w:right w:w="70" w:type="dxa"/>
            </w:tcMar>
          </w:tcPr>
          <w:p w14:paraId="6CAD76E9" w14:textId="77777777" w:rsidR="00570251" w:rsidRDefault="00000000">
            <w:r>
              <w:t>8/2/26</w:t>
            </w:r>
          </w:p>
        </w:tc>
        <w:tc>
          <w:tcPr>
            <w:tcW w:w="1728" w:type="dxa"/>
            <w:tcMar>
              <w:top w:w="60" w:type="dxa"/>
              <w:left w:w="70" w:type="dxa"/>
              <w:bottom w:w="60" w:type="dxa"/>
              <w:right w:w="70" w:type="dxa"/>
            </w:tcMar>
          </w:tcPr>
          <w:p w14:paraId="55B7B0DF" w14:textId="77777777" w:rsidR="00570251" w:rsidRDefault="00570251"/>
        </w:tc>
        <w:tc>
          <w:tcPr>
            <w:tcW w:w="1728" w:type="dxa"/>
            <w:tcMar>
              <w:top w:w="60" w:type="dxa"/>
              <w:left w:w="70" w:type="dxa"/>
              <w:bottom w:w="60" w:type="dxa"/>
              <w:right w:w="70" w:type="dxa"/>
            </w:tcMar>
          </w:tcPr>
          <w:p w14:paraId="0309335B" w14:textId="77777777" w:rsidR="00570251" w:rsidRDefault="00000000">
            <w:r>
              <w:t>Repeat QC passed after second attempt; no ticket</w:t>
            </w:r>
          </w:p>
        </w:tc>
      </w:tr>
      <w:tr w:rsidR="00570251" w14:paraId="4C9739EC" w14:textId="77777777">
        <w:trPr>
          <w:jc w:val="center"/>
        </w:trPr>
        <w:tc>
          <w:tcPr>
            <w:tcW w:w="1728" w:type="dxa"/>
            <w:shd w:val="clear" w:color="auto" w:fill="F7F9FB"/>
            <w:tcMar>
              <w:top w:w="60" w:type="dxa"/>
              <w:left w:w="70" w:type="dxa"/>
              <w:bottom w:w="60" w:type="dxa"/>
              <w:right w:w="70" w:type="dxa"/>
            </w:tcMar>
          </w:tcPr>
          <w:p w14:paraId="1739B83B" w14:textId="77777777" w:rsidR="00570251" w:rsidRDefault="00000000">
            <w:r>
              <w:t>Clinic 4</w:t>
            </w:r>
          </w:p>
        </w:tc>
        <w:tc>
          <w:tcPr>
            <w:tcW w:w="1728" w:type="dxa"/>
            <w:shd w:val="clear" w:color="auto" w:fill="F7F9FB"/>
            <w:tcMar>
              <w:top w:w="60" w:type="dxa"/>
              <w:left w:w="70" w:type="dxa"/>
              <w:bottom w:w="60" w:type="dxa"/>
              <w:right w:w="70" w:type="dxa"/>
            </w:tcMar>
          </w:tcPr>
          <w:p w14:paraId="1C5D66CF" w14:textId="77777777" w:rsidR="00570251" w:rsidRDefault="00000000">
            <w:r>
              <w:t>i-STAT</w:t>
            </w:r>
          </w:p>
        </w:tc>
        <w:tc>
          <w:tcPr>
            <w:tcW w:w="1728" w:type="dxa"/>
            <w:shd w:val="clear" w:color="auto" w:fill="F7F9FB"/>
            <w:tcMar>
              <w:top w:w="60" w:type="dxa"/>
              <w:left w:w="70" w:type="dxa"/>
              <w:bottom w:w="60" w:type="dxa"/>
              <w:right w:w="70" w:type="dxa"/>
            </w:tcMar>
          </w:tcPr>
          <w:p w14:paraId="463DCF97" w14:textId="77777777" w:rsidR="00570251" w:rsidRDefault="00000000">
            <w:r>
              <w:t>Operator lockout</w:t>
            </w:r>
          </w:p>
        </w:tc>
        <w:tc>
          <w:tcPr>
            <w:tcW w:w="1728" w:type="dxa"/>
            <w:shd w:val="clear" w:color="auto" w:fill="F7F9FB"/>
            <w:tcMar>
              <w:top w:w="60" w:type="dxa"/>
              <w:left w:w="70" w:type="dxa"/>
              <w:bottom w:w="60" w:type="dxa"/>
              <w:right w:w="70" w:type="dxa"/>
            </w:tcMar>
          </w:tcPr>
          <w:p w14:paraId="4C51BD21" w14:textId="77777777" w:rsidR="00570251" w:rsidRDefault="00000000">
            <w:r>
              <w:t>8/4/26</w:t>
            </w:r>
          </w:p>
        </w:tc>
        <w:tc>
          <w:tcPr>
            <w:tcW w:w="1728" w:type="dxa"/>
            <w:shd w:val="clear" w:color="auto" w:fill="F7F9FB"/>
            <w:tcMar>
              <w:top w:w="60" w:type="dxa"/>
              <w:left w:w="70" w:type="dxa"/>
              <w:bottom w:w="60" w:type="dxa"/>
              <w:right w:w="70" w:type="dxa"/>
            </w:tcMar>
          </w:tcPr>
          <w:p w14:paraId="76D17CB1" w14:textId="77777777" w:rsidR="00570251" w:rsidRDefault="00000000">
            <w:r>
              <w:t>J. Smith</w:t>
            </w:r>
          </w:p>
        </w:tc>
        <w:tc>
          <w:tcPr>
            <w:tcW w:w="1728" w:type="dxa"/>
            <w:shd w:val="clear" w:color="auto" w:fill="F7F9FB"/>
            <w:tcMar>
              <w:top w:w="60" w:type="dxa"/>
              <w:left w:w="70" w:type="dxa"/>
              <w:bottom w:w="60" w:type="dxa"/>
              <w:right w:w="70" w:type="dxa"/>
            </w:tcMar>
          </w:tcPr>
          <w:p w14:paraId="5DA98D1B" w14:textId="77777777" w:rsidR="00570251" w:rsidRDefault="00000000">
            <w:r>
              <w:t>Competency expired?</w:t>
            </w:r>
          </w:p>
        </w:tc>
      </w:tr>
      <w:tr w:rsidR="00570251" w14:paraId="6814CB08" w14:textId="77777777">
        <w:trPr>
          <w:jc w:val="center"/>
        </w:trPr>
        <w:tc>
          <w:tcPr>
            <w:tcW w:w="1728" w:type="dxa"/>
            <w:tcMar>
              <w:top w:w="60" w:type="dxa"/>
              <w:left w:w="70" w:type="dxa"/>
              <w:bottom w:w="60" w:type="dxa"/>
              <w:right w:w="70" w:type="dxa"/>
            </w:tcMar>
          </w:tcPr>
          <w:p w14:paraId="6095E8E6" w14:textId="77777777" w:rsidR="00570251" w:rsidRDefault="00000000">
            <w:r>
              <w:t>ED West</w:t>
            </w:r>
          </w:p>
        </w:tc>
        <w:tc>
          <w:tcPr>
            <w:tcW w:w="1728" w:type="dxa"/>
            <w:tcMar>
              <w:top w:w="60" w:type="dxa"/>
              <w:left w:w="70" w:type="dxa"/>
              <w:bottom w:w="60" w:type="dxa"/>
              <w:right w:w="70" w:type="dxa"/>
            </w:tcMar>
          </w:tcPr>
          <w:p w14:paraId="7214BB69" w14:textId="77777777" w:rsidR="00570251" w:rsidRDefault="00000000">
            <w:r>
              <w:t>Glucose</w:t>
            </w:r>
          </w:p>
        </w:tc>
        <w:tc>
          <w:tcPr>
            <w:tcW w:w="1728" w:type="dxa"/>
            <w:tcMar>
              <w:top w:w="60" w:type="dxa"/>
              <w:left w:w="70" w:type="dxa"/>
              <w:bottom w:w="60" w:type="dxa"/>
              <w:right w:w="70" w:type="dxa"/>
            </w:tcMar>
          </w:tcPr>
          <w:p w14:paraId="20668EA7" w14:textId="77777777" w:rsidR="00570251" w:rsidRDefault="00000000">
            <w:r>
              <w:t>Critical result documentation</w:t>
            </w:r>
          </w:p>
        </w:tc>
        <w:tc>
          <w:tcPr>
            <w:tcW w:w="1728" w:type="dxa"/>
            <w:tcMar>
              <w:top w:w="60" w:type="dxa"/>
              <w:left w:w="70" w:type="dxa"/>
              <w:bottom w:w="60" w:type="dxa"/>
              <w:right w:w="70" w:type="dxa"/>
            </w:tcMar>
          </w:tcPr>
          <w:p w14:paraId="197B588A" w14:textId="77777777" w:rsidR="00570251" w:rsidRDefault="00000000">
            <w:r>
              <w:t>8/5/26</w:t>
            </w:r>
          </w:p>
        </w:tc>
        <w:tc>
          <w:tcPr>
            <w:tcW w:w="1728" w:type="dxa"/>
            <w:tcMar>
              <w:top w:w="60" w:type="dxa"/>
              <w:left w:w="70" w:type="dxa"/>
              <w:bottom w:w="60" w:type="dxa"/>
              <w:right w:w="70" w:type="dxa"/>
            </w:tcMar>
          </w:tcPr>
          <w:p w14:paraId="2C005EA1" w14:textId="77777777" w:rsidR="00570251" w:rsidRDefault="00570251"/>
        </w:tc>
        <w:tc>
          <w:tcPr>
            <w:tcW w:w="1728" w:type="dxa"/>
            <w:tcMar>
              <w:top w:w="60" w:type="dxa"/>
              <w:left w:w="70" w:type="dxa"/>
              <w:bottom w:w="60" w:type="dxa"/>
              <w:right w:w="70" w:type="dxa"/>
            </w:tcMar>
          </w:tcPr>
          <w:p w14:paraId="253B1EAE" w14:textId="77777777" w:rsidR="00570251" w:rsidRDefault="00000000">
            <w:r>
              <w:t>No read-back documented</w:t>
            </w:r>
          </w:p>
        </w:tc>
      </w:tr>
      <w:tr w:rsidR="00570251" w14:paraId="7E1E85C5" w14:textId="77777777">
        <w:trPr>
          <w:jc w:val="center"/>
        </w:trPr>
        <w:tc>
          <w:tcPr>
            <w:tcW w:w="1728" w:type="dxa"/>
            <w:shd w:val="clear" w:color="auto" w:fill="F7F9FB"/>
            <w:tcMar>
              <w:top w:w="60" w:type="dxa"/>
              <w:left w:w="70" w:type="dxa"/>
              <w:bottom w:w="60" w:type="dxa"/>
              <w:right w:w="70" w:type="dxa"/>
            </w:tcMar>
          </w:tcPr>
          <w:p w14:paraId="00BDD93D" w14:textId="77777777" w:rsidR="00570251" w:rsidRDefault="00000000">
            <w:r>
              <w:t>Hospital A</w:t>
            </w:r>
          </w:p>
        </w:tc>
        <w:tc>
          <w:tcPr>
            <w:tcW w:w="1728" w:type="dxa"/>
            <w:shd w:val="clear" w:color="auto" w:fill="F7F9FB"/>
            <w:tcMar>
              <w:top w:w="60" w:type="dxa"/>
              <w:left w:w="70" w:type="dxa"/>
              <w:bottom w:w="60" w:type="dxa"/>
              <w:right w:w="70" w:type="dxa"/>
            </w:tcMar>
          </w:tcPr>
          <w:p w14:paraId="0E4398C9" w14:textId="77777777" w:rsidR="00570251" w:rsidRDefault="00000000">
            <w:r>
              <w:t>TEG</w:t>
            </w:r>
          </w:p>
        </w:tc>
        <w:tc>
          <w:tcPr>
            <w:tcW w:w="1728" w:type="dxa"/>
            <w:shd w:val="clear" w:color="auto" w:fill="F7F9FB"/>
            <w:tcMar>
              <w:top w:w="60" w:type="dxa"/>
              <w:left w:w="70" w:type="dxa"/>
              <w:bottom w:w="60" w:type="dxa"/>
              <w:right w:w="70" w:type="dxa"/>
            </w:tcMar>
          </w:tcPr>
          <w:p w14:paraId="5248FD29" w14:textId="77777777" w:rsidR="00570251" w:rsidRDefault="00000000">
            <w:r>
              <w:t>QC documentation</w:t>
            </w:r>
          </w:p>
        </w:tc>
        <w:tc>
          <w:tcPr>
            <w:tcW w:w="1728" w:type="dxa"/>
            <w:shd w:val="clear" w:color="auto" w:fill="F7F9FB"/>
            <w:tcMar>
              <w:top w:w="60" w:type="dxa"/>
              <w:left w:w="70" w:type="dxa"/>
              <w:bottom w:w="60" w:type="dxa"/>
              <w:right w:w="70" w:type="dxa"/>
            </w:tcMar>
          </w:tcPr>
          <w:p w14:paraId="5524DE54" w14:textId="77777777" w:rsidR="00570251" w:rsidRDefault="00000000">
            <w:r>
              <w:t>8/6/26</w:t>
            </w:r>
          </w:p>
        </w:tc>
        <w:tc>
          <w:tcPr>
            <w:tcW w:w="1728" w:type="dxa"/>
            <w:shd w:val="clear" w:color="auto" w:fill="F7F9FB"/>
            <w:tcMar>
              <w:top w:w="60" w:type="dxa"/>
              <w:left w:w="70" w:type="dxa"/>
              <w:bottom w:w="60" w:type="dxa"/>
              <w:right w:w="70" w:type="dxa"/>
            </w:tcMar>
          </w:tcPr>
          <w:p w14:paraId="0272293E" w14:textId="77777777" w:rsidR="00570251" w:rsidRDefault="00000000">
            <w:r>
              <w:t>M. Lee</w:t>
            </w:r>
          </w:p>
        </w:tc>
        <w:tc>
          <w:tcPr>
            <w:tcW w:w="1728" w:type="dxa"/>
            <w:shd w:val="clear" w:color="auto" w:fill="F7F9FB"/>
            <w:tcMar>
              <w:top w:w="60" w:type="dxa"/>
              <w:left w:w="70" w:type="dxa"/>
              <w:bottom w:w="60" w:type="dxa"/>
              <w:right w:w="70" w:type="dxa"/>
            </w:tcMar>
          </w:tcPr>
          <w:p w14:paraId="70A4D223" w14:textId="77777777" w:rsidR="00570251" w:rsidRDefault="00000000">
            <w:r>
              <w:t>Monthly review missing</w:t>
            </w:r>
          </w:p>
        </w:tc>
      </w:tr>
      <w:tr w:rsidR="00570251" w14:paraId="4F89189B" w14:textId="77777777">
        <w:trPr>
          <w:jc w:val="center"/>
        </w:trPr>
        <w:tc>
          <w:tcPr>
            <w:tcW w:w="1728" w:type="dxa"/>
            <w:tcMar>
              <w:top w:w="60" w:type="dxa"/>
              <w:left w:w="70" w:type="dxa"/>
              <w:bottom w:w="60" w:type="dxa"/>
              <w:right w:w="70" w:type="dxa"/>
            </w:tcMar>
          </w:tcPr>
          <w:p w14:paraId="73FECD7A" w14:textId="77777777" w:rsidR="00570251" w:rsidRDefault="00000000">
            <w:r>
              <w:t>Clinic 4</w:t>
            </w:r>
          </w:p>
        </w:tc>
        <w:tc>
          <w:tcPr>
            <w:tcW w:w="1728" w:type="dxa"/>
            <w:tcMar>
              <w:top w:w="60" w:type="dxa"/>
              <w:left w:w="70" w:type="dxa"/>
              <w:bottom w:w="60" w:type="dxa"/>
              <w:right w:w="70" w:type="dxa"/>
            </w:tcMar>
          </w:tcPr>
          <w:p w14:paraId="111DA55A" w14:textId="77777777" w:rsidR="00570251" w:rsidRDefault="00000000">
            <w:r>
              <w:t>Glucose</w:t>
            </w:r>
          </w:p>
        </w:tc>
        <w:tc>
          <w:tcPr>
            <w:tcW w:w="1728" w:type="dxa"/>
            <w:tcMar>
              <w:top w:w="60" w:type="dxa"/>
              <w:left w:w="70" w:type="dxa"/>
              <w:bottom w:w="60" w:type="dxa"/>
              <w:right w:w="70" w:type="dxa"/>
            </w:tcMar>
          </w:tcPr>
          <w:p w14:paraId="395D340E" w14:textId="77777777" w:rsidR="00570251" w:rsidRDefault="00000000">
            <w:r>
              <w:t>Strip storage</w:t>
            </w:r>
          </w:p>
        </w:tc>
        <w:tc>
          <w:tcPr>
            <w:tcW w:w="1728" w:type="dxa"/>
            <w:tcMar>
              <w:top w:w="60" w:type="dxa"/>
              <w:left w:w="70" w:type="dxa"/>
              <w:bottom w:w="60" w:type="dxa"/>
              <w:right w:w="70" w:type="dxa"/>
            </w:tcMar>
          </w:tcPr>
          <w:p w14:paraId="47A2C611" w14:textId="77777777" w:rsidR="00570251" w:rsidRDefault="00000000">
            <w:r>
              <w:t>8/7/26</w:t>
            </w:r>
          </w:p>
        </w:tc>
        <w:tc>
          <w:tcPr>
            <w:tcW w:w="1728" w:type="dxa"/>
            <w:tcMar>
              <w:top w:w="60" w:type="dxa"/>
              <w:left w:w="70" w:type="dxa"/>
              <w:bottom w:w="60" w:type="dxa"/>
              <w:right w:w="70" w:type="dxa"/>
            </w:tcMar>
          </w:tcPr>
          <w:p w14:paraId="4A9550DE" w14:textId="77777777" w:rsidR="00570251" w:rsidRDefault="00570251"/>
        </w:tc>
        <w:tc>
          <w:tcPr>
            <w:tcW w:w="1728" w:type="dxa"/>
            <w:tcMar>
              <w:top w:w="60" w:type="dxa"/>
              <w:left w:w="70" w:type="dxa"/>
              <w:bottom w:w="60" w:type="dxa"/>
              <w:right w:w="70" w:type="dxa"/>
            </w:tcMar>
          </w:tcPr>
          <w:p w14:paraId="5D4C348E" w14:textId="77777777" w:rsidR="00570251" w:rsidRDefault="00000000">
            <w:r>
              <w:t>Vial left open</w:t>
            </w:r>
          </w:p>
        </w:tc>
      </w:tr>
    </w:tbl>
    <w:p w14:paraId="5981D729" w14:textId="77777777" w:rsidR="00570251" w:rsidRDefault="00000000">
      <w:pPr>
        <w:pStyle w:val="Heading2"/>
      </w:pPr>
      <w:r>
        <w:t>Prompt A — Clean and organize</w:t>
      </w:r>
    </w:p>
    <w:tbl>
      <w:tblPr>
        <w:tblW w:w="0" w:type="auto"/>
        <w:jc w:val="center"/>
        <w:tblLook w:val="04A0" w:firstRow="1" w:lastRow="0" w:firstColumn="1" w:lastColumn="0" w:noHBand="0" w:noVBand="1"/>
      </w:tblPr>
      <w:tblGrid>
        <w:gridCol w:w="10368"/>
      </w:tblGrid>
      <w:tr w:rsidR="00570251" w14:paraId="513EB2A3" w14:textId="77777777">
        <w:trPr>
          <w:jc w:val="center"/>
        </w:trPr>
        <w:tc>
          <w:tcPr>
            <w:tcW w:w="10368" w:type="dxa"/>
            <w:shd w:val="clear" w:color="auto" w:fill="E2F0D9"/>
            <w:tcMar>
              <w:top w:w="100" w:type="dxa"/>
              <w:left w:w="140" w:type="dxa"/>
              <w:bottom w:w="100" w:type="dxa"/>
              <w:right w:w="140" w:type="dxa"/>
            </w:tcMar>
          </w:tcPr>
          <w:p w14:paraId="65282C77" w14:textId="77777777" w:rsidR="00570251" w:rsidRDefault="00000000">
            <w:pPr>
              <w:spacing w:after="0"/>
            </w:pPr>
            <w:r>
              <w:t>Reformat this spreadsheet into a POCT quality action tracker. Preserve every original record. Create columns for: Site, Device/Test, Issue Category, Original Finding, Date Identified, Assigned Owner, Priority, Proposed Next Action, and Status. Do not invent an owner. If information is missing, enter 'Not provided.' You may propose a priority and next action, but label those fields as AI-generated recommendations so they can be reviewed.</w:t>
            </w:r>
          </w:p>
        </w:tc>
      </w:tr>
    </w:tbl>
    <w:p w14:paraId="6D57F626" w14:textId="77777777" w:rsidR="00570251" w:rsidRDefault="00000000">
      <w:pPr>
        <w:pStyle w:val="Heading2"/>
      </w:pPr>
      <w:r>
        <w:t>Prompt B — Standardize categories</w:t>
      </w:r>
    </w:p>
    <w:tbl>
      <w:tblPr>
        <w:tblW w:w="0" w:type="auto"/>
        <w:jc w:val="center"/>
        <w:tblLook w:val="04A0" w:firstRow="1" w:lastRow="0" w:firstColumn="1" w:lastColumn="0" w:noHBand="0" w:noVBand="1"/>
      </w:tblPr>
      <w:tblGrid>
        <w:gridCol w:w="10368"/>
      </w:tblGrid>
      <w:tr w:rsidR="00570251" w14:paraId="06FE476F" w14:textId="77777777">
        <w:trPr>
          <w:jc w:val="center"/>
        </w:trPr>
        <w:tc>
          <w:tcPr>
            <w:tcW w:w="10368" w:type="dxa"/>
            <w:shd w:val="clear" w:color="auto" w:fill="E2F0D9"/>
            <w:tcMar>
              <w:top w:w="100" w:type="dxa"/>
              <w:left w:w="140" w:type="dxa"/>
              <w:bottom w:w="100" w:type="dxa"/>
              <w:right w:w="140" w:type="dxa"/>
            </w:tcMar>
          </w:tcPr>
          <w:p w14:paraId="628AEEF6" w14:textId="77777777" w:rsidR="00570251" w:rsidRDefault="00000000">
            <w:pPr>
              <w:spacing w:after="0"/>
            </w:pPr>
            <w:r>
              <w:t>Using the same data, standardize the issue descriptions into a small set of categories such as QC, competency, documentation, specimen/testing process, supplies/storage, or other. Keep the original wording in a separate column so no source information is lost. Return a second table summarizing the number of findings by site and category.</w:t>
            </w:r>
          </w:p>
        </w:tc>
      </w:tr>
    </w:tbl>
    <w:p w14:paraId="64072EA9" w14:textId="77777777" w:rsidR="00570251" w:rsidRDefault="00000000">
      <w:pPr>
        <w:pStyle w:val="Heading2"/>
      </w:pPr>
      <w:r>
        <w:t>What this demonstrates</w:t>
      </w:r>
    </w:p>
    <w:p w14:paraId="0295F239" w14:textId="77777777" w:rsidR="00570251" w:rsidRDefault="00000000">
      <w:pPr>
        <w:pStyle w:val="ListBullet"/>
        <w:spacing w:after="40"/>
      </w:pPr>
      <w:r>
        <w:t>Column creation and reordering</w:t>
      </w:r>
    </w:p>
    <w:p w14:paraId="4D7A2C9A" w14:textId="77777777" w:rsidR="00570251" w:rsidRDefault="00000000">
      <w:pPr>
        <w:pStyle w:val="ListBullet"/>
        <w:spacing w:after="40"/>
      </w:pPr>
      <w:r>
        <w:t>Standardization of inconsistent text</w:t>
      </w:r>
    </w:p>
    <w:p w14:paraId="630DFD1E" w14:textId="77777777" w:rsidR="00570251" w:rsidRDefault="00000000">
      <w:pPr>
        <w:pStyle w:val="ListBullet"/>
        <w:spacing w:after="40"/>
      </w:pPr>
      <w:r>
        <w:t>Preservation of source data while adding derived fields</w:t>
      </w:r>
    </w:p>
    <w:p w14:paraId="2AB44B54" w14:textId="77777777" w:rsidR="00570251" w:rsidRDefault="00000000">
      <w:pPr>
        <w:pStyle w:val="ListBullet"/>
        <w:spacing w:after="40"/>
      </w:pPr>
      <w:r>
        <w:t>Creation of summary tables</w:t>
      </w:r>
    </w:p>
    <w:p w14:paraId="61BAB0C7" w14:textId="77777777" w:rsidR="00570251" w:rsidRDefault="00000000">
      <w:pPr>
        <w:pStyle w:val="ListBullet"/>
        <w:spacing w:after="40"/>
      </w:pPr>
      <w:r>
        <w:t>Draft prioritization and next-step recommendations</w:t>
      </w:r>
    </w:p>
    <w:p w14:paraId="521CA546" w14:textId="77777777" w:rsidR="00570251" w:rsidRDefault="00000000">
      <w:pPr>
        <w:pStyle w:val="ListBullet"/>
        <w:spacing w:after="40"/>
      </w:pPr>
      <w:r>
        <w:t>A natural bridge to Excel, CSV, or dashboard workflows</w:t>
      </w:r>
    </w:p>
    <w:p w14:paraId="251B1101" w14:textId="77777777" w:rsidR="00570251" w:rsidRDefault="00000000">
      <w:r>
        <w:br w:type="page"/>
      </w:r>
    </w:p>
    <w:p w14:paraId="1A68177A" w14:textId="77777777" w:rsidR="00570251" w:rsidRDefault="00000000">
      <w:pPr>
        <w:pStyle w:val="Heading1"/>
      </w:pPr>
      <w:r>
        <w:lastRenderedPageBreak/>
        <w:t>2. Hands-on Exercise 2 — Create a visual from a POCT concept</w:t>
      </w:r>
    </w:p>
    <w:p w14:paraId="26595B12" w14:textId="77777777" w:rsidR="00570251" w:rsidRDefault="00000000">
      <w:r>
        <w:rPr>
          <w:b/>
        </w:rPr>
        <w:t xml:space="preserve">Scenario: </w:t>
      </w:r>
      <w:r>
        <w:t>You need a simple educational visual explaining what happens after a POCT QC failure.</w:t>
      </w:r>
    </w:p>
    <w:p w14:paraId="4D077A69" w14:textId="77777777" w:rsidR="00570251" w:rsidRDefault="00000000">
      <w:pPr>
        <w:pStyle w:val="Heading2"/>
      </w:pPr>
      <w:r>
        <w:t>Poor visual prompt</w:t>
      </w:r>
    </w:p>
    <w:tbl>
      <w:tblPr>
        <w:tblW w:w="0" w:type="auto"/>
        <w:jc w:val="center"/>
        <w:tblLook w:val="04A0" w:firstRow="1" w:lastRow="0" w:firstColumn="1" w:lastColumn="0" w:noHBand="0" w:noVBand="1"/>
      </w:tblPr>
      <w:tblGrid>
        <w:gridCol w:w="10368"/>
      </w:tblGrid>
      <w:tr w:rsidR="00570251" w14:paraId="37DD2925" w14:textId="77777777">
        <w:trPr>
          <w:jc w:val="center"/>
        </w:trPr>
        <w:tc>
          <w:tcPr>
            <w:tcW w:w="10368" w:type="dxa"/>
            <w:shd w:val="clear" w:color="auto" w:fill="FCE4D6"/>
            <w:tcMar>
              <w:top w:w="100" w:type="dxa"/>
              <w:left w:w="140" w:type="dxa"/>
              <w:bottom w:w="100" w:type="dxa"/>
              <w:right w:w="140" w:type="dxa"/>
            </w:tcMar>
          </w:tcPr>
          <w:p w14:paraId="32EFE2D1" w14:textId="77777777" w:rsidR="00570251" w:rsidRDefault="00000000">
            <w:pPr>
              <w:spacing w:after="0"/>
            </w:pPr>
            <w:r>
              <w:t>Make me a picture about glucose meter QC failure.</w:t>
            </w:r>
          </w:p>
        </w:tc>
      </w:tr>
    </w:tbl>
    <w:p w14:paraId="3A803347" w14:textId="77777777" w:rsidR="00570251" w:rsidRDefault="00000000">
      <w:pPr>
        <w:pStyle w:val="Heading2"/>
      </w:pPr>
      <w:r>
        <w:t>Better visual brief</w:t>
      </w:r>
    </w:p>
    <w:tbl>
      <w:tblPr>
        <w:tblW w:w="0" w:type="auto"/>
        <w:jc w:val="center"/>
        <w:tblLook w:val="04A0" w:firstRow="1" w:lastRow="0" w:firstColumn="1" w:lastColumn="0" w:noHBand="0" w:noVBand="1"/>
      </w:tblPr>
      <w:tblGrid>
        <w:gridCol w:w="10368"/>
      </w:tblGrid>
      <w:tr w:rsidR="00570251" w14:paraId="10AD0AFA" w14:textId="77777777">
        <w:trPr>
          <w:jc w:val="center"/>
        </w:trPr>
        <w:tc>
          <w:tcPr>
            <w:tcW w:w="10368" w:type="dxa"/>
            <w:shd w:val="clear" w:color="auto" w:fill="E2F0D9"/>
            <w:tcMar>
              <w:top w:w="100" w:type="dxa"/>
              <w:left w:w="140" w:type="dxa"/>
              <w:bottom w:w="100" w:type="dxa"/>
              <w:right w:w="140" w:type="dxa"/>
            </w:tcMar>
          </w:tcPr>
          <w:p w14:paraId="633C0588" w14:textId="77777777" w:rsidR="00570251" w:rsidRDefault="00000000">
            <w:pPr>
              <w:spacing w:after="0"/>
            </w:pPr>
            <w:r>
              <w:t>Create a clean, professional educational flow diagram for hospital POCT staff titled 'What to Do When Glucose Meter QC Fails.' Use a left-to-right or top-to-bottom workflow with simple icons and minimal text. Show these steps only: QC fails → stop patient testing → check control material and strip storage/expiration → repeat according to approved procedure → if unresolved, remove the meter from service and contact the POCT team → document the event. Do not add regulatory citations, patient-care thresholds, or manufacturer-specific instructions. Use a neutral hospital-training style suitable for a slide or staff handout.</w:t>
            </w:r>
          </w:p>
        </w:tc>
      </w:tr>
    </w:tbl>
    <w:p w14:paraId="598AC0C2" w14:textId="77777777" w:rsidR="00570251" w:rsidRDefault="00000000">
      <w:pPr>
        <w:pStyle w:val="Heading2"/>
      </w:pPr>
      <w:r>
        <w:t>Why the better brief works</w:t>
      </w:r>
    </w:p>
    <w:p w14:paraId="3B11A533" w14:textId="77777777" w:rsidR="00570251" w:rsidRDefault="00000000">
      <w:pPr>
        <w:pStyle w:val="ListBullet"/>
        <w:spacing w:after="40"/>
      </w:pPr>
      <w:r>
        <w:t>Defines the audience and purpose.</w:t>
      </w:r>
    </w:p>
    <w:p w14:paraId="2EFB5D63" w14:textId="77777777" w:rsidR="00570251" w:rsidRDefault="00000000">
      <w:pPr>
        <w:pStyle w:val="ListBullet"/>
        <w:spacing w:after="40"/>
      </w:pPr>
      <w:r>
        <w:t>Specifies the information that must appear.</w:t>
      </w:r>
    </w:p>
    <w:p w14:paraId="7C3A59DB" w14:textId="77777777" w:rsidR="00570251" w:rsidRDefault="00000000">
      <w:pPr>
        <w:pStyle w:val="ListBullet"/>
        <w:spacing w:after="40"/>
      </w:pPr>
      <w:r>
        <w:t>Limits the model from adding unsupported content.</w:t>
      </w:r>
    </w:p>
    <w:p w14:paraId="65961DEB" w14:textId="77777777" w:rsidR="00570251" w:rsidRDefault="00000000">
      <w:pPr>
        <w:pStyle w:val="ListBullet"/>
        <w:spacing w:after="40"/>
      </w:pPr>
      <w:r>
        <w:t>Defines the visual structure and tone.</w:t>
      </w:r>
    </w:p>
    <w:p w14:paraId="4B06A7D9" w14:textId="77777777" w:rsidR="00570251" w:rsidRDefault="00000000">
      <w:pPr>
        <w:pStyle w:val="ListBullet"/>
        <w:spacing w:after="40"/>
      </w:pPr>
      <w:r>
        <w:t>Makes verification easier because the technical content is predetermined.</w:t>
      </w:r>
    </w:p>
    <w:p w14:paraId="596203C0" w14:textId="77777777" w:rsidR="00570251" w:rsidRDefault="00000000">
      <w:pPr>
        <w:pStyle w:val="Heading2"/>
      </w:pPr>
      <w:r>
        <w:t>Other POCT visuals participants could create</w:t>
      </w:r>
    </w:p>
    <w:tbl>
      <w:tblPr>
        <w:tblStyle w:val="TableGrid"/>
        <w:tblW w:w="0" w:type="auto"/>
        <w:jc w:val="center"/>
        <w:tblLook w:val="04A0" w:firstRow="1" w:lastRow="0" w:firstColumn="1" w:lastColumn="0" w:noHBand="0" w:noVBand="1"/>
      </w:tblPr>
      <w:tblGrid>
        <w:gridCol w:w="5179"/>
        <w:gridCol w:w="5179"/>
      </w:tblGrid>
      <w:tr w:rsidR="00570251" w14:paraId="30DD0BF1" w14:textId="77777777">
        <w:trPr>
          <w:jc w:val="center"/>
        </w:trPr>
        <w:tc>
          <w:tcPr>
            <w:tcW w:w="5184" w:type="dxa"/>
            <w:shd w:val="clear" w:color="auto" w:fill="17365D"/>
          </w:tcPr>
          <w:p w14:paraId="2036C760" w14:textId="77777777" w:rsidR="00570251" w:rsidRDefault="00000000">
            <w:r>
              <w:rPr>
                <w:b/>
                <w:color w:val="FFFFFF"/>
              </w:rPr>
              <w:t>Visual type</w:t>
            </w:r>
          </w:p>
        </w:tc>
        <w:tc>
          <w:tcPr>
            <w:tcW w:w="5184" w:type="dxa"/>
            <w:shd w:val="clear" w:color="auto" w:fill="17365D"/>
          </w:tcPr>
          <w:p w14:paraId="708B738E" w14:textId="77777777" w:rsidR="00570251" w:rsidRDefault="00000000">
            <w:r>
              <w:rPr>
                <w:b/>
                <w:color w:val="FFFFFF"/>
              </w:rPr>
              <w:t>Example</w:t>
            </w:r>
          </w:p>
        </w:tc>
      </w:tr>
      <w:tr w:rsidR="00570251" w14:paraId="177CD7BC" w14:textId="77777777">
        <w:trPr>
          <w:jc w:val="center"/>
        </w:trPr>
        <w:tc>
          <w:tcPr>
            <w:tcW w:w="5184" w:type="dxa"/>
            <w:tcMar>
              <w:top w:w="80" w:type="dxa"/>
              <w:left w:w="100" w:type="dxa"/>
              <w:bottom w:w="80" w:type="dxa"/>
              <w:right w:w="100" w:type="dxa"/>
            </w:tcMar>
          </w:tcPr>
          <w:p w14:paraId="2B1FF20C" w14:textId="77777777" w:rsidR="00570251" w:rsidRDefault="00000000">
            <w:r>
              <w:t>Workflow diagram</w:t>
            </w:r>
          </w:p>
        </w:tc>
        <w:tc>
          <w:tcPr>
            <w:tcW w:w="5184" w:type="dxa"/>
            <w:tcMar>
              <w:top w:w="80" w:type="dxa"/>
              <w:left w:w="100" w:type="dxa"/>
              <w:bottom w:w="80" w:type="dxa"/>
              <w:right w:w="100" w:type="dxa"/>
            </w:tcMar>
          </w:tcPr>
          <w:p w14:paraId="03957381" w14:textId="77777777" w:rsidR="00570251" w:rsidRDefault="00000000">
            <w:r>
              <w:t>Specimen collection → testing → result → documentation</w:t>
            </w:r>
          </w:p>
        </w:tc>
      </w:tr>
      <w:tr w:rsidR="00570251" w14:paraId="37B15703" w14:textId="77777777">
        <w:trPr>
          <w:jc w:val="center"/>
        </w:trPr>
        <w:tc>
          <w:tcPr>
            <w:tcW w:w="5184" w:type="dxa"/>
            <w:shd w:val="clear" w:color="auto" w:fill="F7F9FB"/>
            <w:tcMar>
              <w:top w:w="80" w:type="dxa"/>
              <w:left w:w="100" w:type="dxa"/>
              <w:bottom w:w="80" w:type="dxa"/>
              <w:right w:w="100" w:type="dxa"/>
            </w:tcMar>
          </w:tcPr>
          <w:p w14:paraId="2B6CFFCB" w14:textId="77777777" w:rsidR="00570251" w:rsidRDefault="00000000">
            <w:r>
              <w:t>Training poster</w:t>
            </w:r>
          </w:p>
        </w:tc>
        <w:tc>
          <w:tcPr>
            <w:tcW w:w="5184" w:type="dxa"/>
            <w:shd w:val="clear" w:color="auto" w:fill="F7F9FB"/>
            <w:tcMar>
              <w:top w:w="80" w:type="dxa"/>
              <w:left w:w="100" w:type="dxa"/>
              <w:bottom w:w="80" w:type="dxa"/>
              <w:right w:w="100" w:type="dxa"/>
            </w:tcMar>
          </w:tcPr>
          <w:p w14:paraId="0F9DE6F1" w14:textId="77777777" w:rsidR="00570251" w:rsidRDefault="00000000">
            <w:r>
              <w:t>Five common preanalytic errors in bedside glucose testing</w:t>
            </w:r>
          </w:p>
        </w:tc>
      </w:tr>
      <w:tr w:rsidR="00570251" w14:paraId="44C1090A" w14:textId="77777777">
        <w:trPr>
          <w:jc w:val="center"/>
        </w:trPr>
        <w:tc>
          <w:tcPr>
            <w:tcW w:w="5184" w:type="dxa"/>
            <w:tcMar>
              <w:top w:w="80" w:type="dxa"/>
              <w:left w:w="100" w:type="dxa"/>
              <w:bottom w:w="80" w:type="dxa"/>
              <w:right w:w="100" w:type="dxa"/>
            </w:tcMar>
          </w:tcPr>
          <w:p w14:paraId="2963CF0E" w14:textId="77777777" w:rsidR="00570251" w:rsidRDefault="00000000">
            <w:r>
              <w:t>Process map</w:t>
            </w:r>
          </w:p>
        </w:tc>
        <w:tc>
          <w:tcPr>
            <w:tcW w:w="5184" w:type="dxa"/>
            <w:tcMar>
              <w:top w:w="80" w:type="dxa"/>
              <w:left w:w="100" w:type="dxa"/>
              <w:bottom w:w="80" w:type="dxa"/>
              <w:right w:w="100" w:type="dxa"/>
            </w:tcMar>
          </w:tcPr>
          <w:p w14:paraId="750B1211" w14:textId="77777777" w:rsidR="00570251" w:rsidRDefault="00000000">
            <w:r>
              <w:t>New POCT device request through implementation</w:t>
            </w:r>
          </w:p>
        </w:tc>
      </w:tr>
      <w:tr w:rsidR="00570251" w14:paraId="2898194B" w14:textId="77777777">
        <w:trPr>
          <w:jc w:val="center"/>
        </w:trPr>
        <w:tc>
          <w:tcPr>
            <w:tcW w:w="5184" w:type="dxa"/>
            <w:shd w:val="clear" w:color="auto" w:fill="F7F9FB"/>
            <w:tcMar>
              <w:top w:w="80" w:type="dxa"/>
              <w:left w:w="100" w:type="dxa"/>
              <w:bottom w:w="80" w:type="dxa"/>
              <w:right w:w="100" w:type="dxa"/>
            </w:tcMar>
          </w:tcPr>
          <w:p w14:paraId="3C84B001" w14:textId="77777777" w:rsidR="00570251" w:rsidRDefault="00000000">
            <w:r>
              <w:t>Comparison graphic</w:t>
            </w:r>
          </w:p>
        </w:tc>
        <w:tc>
          <w:tcPr>
            <w:tcW w:w="5184" w:type="dxa"/>
            <w:shd w:val="clear" w:color="auto" w:fill="F7F9FB"/>
            <w:tcMar>
              <w:top w:w="80" w:type="dxa"/>
              <w:left w:w="100" w:type="dxa"/>
              <w:bottom w:w="80" w:type="dxa"/>
              <w:right w:w="100" w:type="dxa"/>
            </w:tcMar>
          </w:tcPr>
          <w:p w14:paraId="4960FB5E" w14:textId="77777777" w:rsidR="00570251" w:rsidRDefault="00000000">
            <w:r>
              <w:t>Central laboratory testing vs point-of-care testing workflow</w:t>
            </w:r>
          </w:p>
        </w:tc>
      </w:tr>
      <w:tr w:rsidR="00570251" w14:paraId="653AAF34" w14:textId="77777777">
        <w:trPr>
          <w:jc w:val="center"/>
        </w:trPr>
        <w:tc>
          <w:tcPr>
            <w:tcW w:w="5184" w:type="dxa"/>
            <w:tcMar>
              <w:top w:w="80" w:type="dxa"/>
              <w:left w:w="100" w:type="dxa"/>
              <w:bottom w:w="80" w:type="dxa"/>
              <w:right w:w="100" w:type="dxa"/>
            </w:tcMar>
          </w:tcPr>
          <w:p w14:paraId="6E0F2B69" w14:textId="77777777" w:rsidR="00570251" w:rsidRDefault="00000000">
            <w:r>
              <w:t>Infographic</w:t>
            </w:r>
          </w:p>
        </w:tc>
        <w:tc>
          <w:tcPr>
            <w:tcW w:w="5184" w:type="dxa"/>
            <w:tcMar>
              <w:top w:w="80" w:type="dxa"/>
              <w:left w:w="100" w:type="dxa"/>
              <w:bottom w:w="80" w:type="dxa"/>
              <w:right w:w="100" w:type="dxa"/>
            </w:tcMar>
          </w:tcPr>
          <w:p w14:paraId="57013AD4" w14:textId="77777777" w:rsidR="00570251" w:rsidRDefault="00000000">
            <w:r>
              <w:t>Operator competency lifecycle</w:t>
            </w:r>
          </w:p>
        </w:tc>
      </w:tr>
      <w:tr w:rsidR="00570251" w14:paraId="6A6FE36A" w14:textId="77777777">
        <w:trPr>
          <w:jc w:val="center"/>
        </w:trPr>
        <w:tc>
          <w:tcPr>
            <w:tcW w:w="5184" w:type="dxa"/>
            <w:shd w:val="clear" w:color="auto" w:fill="F7F9FB"/>
            <w:tcMar>
              <w:top w:w="80" w:type="dxa"/>
              <w:left w:w="100" w:type="dxa"/>
              <w:bottom w:w="80" w:type="dxa"/>
              <w:right w:w="100" w:type="dxa"/>
            </w:tcMar>
          </w:tcPr>
          <w:p w14:paraId="17605614" w14:textId="77777777" w:rsidR="00570251" w:rsidRDefault="00000000">
            <w:r>
              <w:t>Concept image</w:t>
            </w:r>
          </w:p>
        </w:tc>
        <w:tc>
          <w:tcPr>
            <w:tcW w:w="5184" w:type="dxa"/>
            <w:shd w:val="clear" w:color="auto" w:fill="F7F9FB"/>
            <w:tcMar>
              <w:top w:w="80" w:type="dxa"/>
              <w:left w:w="100" w:type="dxa"/>
              <w:bottom w:w="80" w:type="dxa"/>
              <w:right w:w="100" w:type="dxa"/>
            </w:tcMar>
          </w:tcPr>
          <w:p w14:paraId="65D2FE3A" w14:textId="77777777" w:rsidR="00570251" w:rsidRDefault="00000000">
            <w:r>
              <w:t>POCT connectivity: device → middleware → LIS/EHR</w:t>
            </w:r>
          </w:p>
        </w:tc>
      </w:tr>
    </w:tbl>
    <w:tbl>
      <w:tblPr>
        <w:tblW w:w="0" w:type="auto"/>
        <w:jc w:val="center"/>
        <w:tblLook w:val="04A0" w:firstRow="1" w:lastRow="0" w:firstColumn="1" w:lastColumn="0" w:noHBand="0" w:noVBand="1"/>
      </w:tblPr>
      <w:tblGrid>
        <w:gridCol w:w="10368"/>
      </w:tblGrid>
      <w:tr w:rsidR="00570251" w14:paraId="45A2C3CF" w14:textId="77777777">
        <w:trPr>
          <w:jc w:val="center"/>
        </w:trPr>
        <w:tc>
          <w:tcPr>
            <w:tcW w:w="10368" w:type="dxa"/>
            <w:shd w:val="clear" w:color="auto" w:fill="FFF2CC"/>
            <w:tcMar>
              <w:top w:w="100" w:type="dxa"/>
              <w:left w:w="130" w:type="dxa"/>
              <w:bottom w:w="100" w:type="dxa"/>
              <w:right w:w="130" w:type="dxa"/>
            </w:tcMar>
          </w:tcPr>
          <w:p w14:paraId="61744C5F" w14:textId="77777777" w:rsidR="00570251" w:rsidRDefault="00000000">
            <w:r>
              <w:rPr>
                <w:b/>
                <w:color w:val="17365D"/>
              </w:rPr>
              <w:t xml:space="preserve">Important:  </w:t>
            </w:r>
            <w:r>
              <w:t>For technical diagrams, provide the correct workflow first and ask the model to visualize it. Do not let the image generator decide the laboratory process for you.</w:t>
            </w:r>
          </w:p>
        </w:tc>
      </w:tr>
    </w:tbl>
    <w:p w14:paraId="103EBA3D" w14:textId="77777777" w:rsidR="00570251" w:rsidRDefault="00000000">
      <w:r>
        <w:br w:type="page"/>
      </w:r>
    </w:p>
    <w:p w14:paraId="517B6810" w14:textId="77777777" w:rsidR="00570251" w:rsidRDefault="00000000">
      <w:pPr>
        <w:pStyle w:val="Heading1"/>
      </w:pPr>
      <w:r>
        <w:lastRenderedPageBreak/>
        <w:t>3. Advanced use — Ask for a finished artifact, not just prose</w:t>
      </w:r>
    </w:p>
    <w:p w14:paraId="0654069B" w14:textId="77777777" w:rsidR="00570251" w:rsidRDefault="00000000">
      <w:r>
        <w:rPr>
          <w:b/>
        </w:rPr>
        <w:t xml:space="preserve">A powerful next step is to specify the artifact you need. </w:t>
      </w:r>
      <w:r>
        <w:t>The GPT can often help structure the same source material differently for different audiences.</w:t>
      </w:r>
    </w:p>
    <w:tbl>
      <w:tblPr>
        <w:tblStyle w:val="TableGrid"/>
        <w:tblW w:w="0" w:type="auto"/>
        <w:jc w:val="center"/>
        <w:tblLook w:val="04A0" w:firstRow="1" w:lastRow="0" w:firstColumn="1" w:lastColumn="0" w:noHBand="0" w:noVBand="1"/>
      </w:tblPr>
      <w:tblGrid>
        <w:gridCol w:w="5179"/>
        <w:gridCol w:w="5179"/>
      </w:tblGrid>
      <w:tr w:rsidR="00570251" w14:paraId="10447707" w14:textId="77777777">
        <w:trPr>
          <w:jc w:val="center"/>
        </w:trPr>
        <w:tc>
          <w:tcPr>
            <w:tcW w:w="5184" w:type="dxa"/>
            <w:shd w:val="clear" w:color="auto" w:fill="17365D"/>
          </w:tcPr>
          <w:p w14:paraId="608E2526" w14:textId="77777777" w:rsidR="00570251" w:rsidRDefault="00000000">
            <w:r>
              <w:rPr>
                <w:b/>
                <w:color w:val="FFFFFF"/>
              </w:rPr>
              <w:t>Starting material</w:t>
            </w:r>
          </w:p>
        </w:tc>
        <w:tc>
          <w:tcPr>
            <w:tcW w:w="5184" w:type="dxa"/>
            <w:shd w:val="clear" w:color="auto" w:fill="17365D"/>
          </w:tcPr>
          <w:p w14:paraId="48340F87" w14:textId="77777777" w:rsidR="00570251" w:rsidRDefault="00000000">
            <w:r>
              <w:rPr>
                <w:b/>
                <w:color w:val="FFFFFF"/>
              </w:rPr>
              <w:t>Possible output</w:t>
            </w:r>
          </w:p>
        </w:tc>
      </w:tr>
      <w:tr w:rsidR="00570251" w14:paraId="62DFF564" w14:textId="77777777">
        <w:trPr>
          <w:jc w:val="center"/>
        </w:trPr>
        <w:tc>
          <w:tcPr>
            <w:tcW w:w="5184" w:type="dxa"/>
            <w:tcMar>
              <w:top w:w="80" w:type="dxa"/>
              <w:left w:w="100" w:type="dxa"/>
              <w:bottom w:w="80" w:type="dxa"/>
              <w:right w:w="100" w:type="dxa"/>
            </w:tcMar>
          </w:tcPr>
          <w:p w14:paraId="2D96F7E0" w14:textId="77777777" w:rsidR="00570251" w:rsidRDefault="00000000">
            <w:r>
              <w:t>Inspection notes</w:t>
            </w:r>
          </w:p>
        </w:tc>
        <w:tc>
          <w:tcPr>
            <w:tcW w:w="5184" w:type="dxa"/>
            <w:tcMar>
              <w:top w:w="80" w:type="dxa"/>
              <w:left w:w="100" w:type="dxa"/>
              <w:bottom w:w="80" w:type="dxa"/>
              <w:right w:w="100" w:type="dxa"/>
            </w:tcMar>
          </w:tcPr>
          <w:p w14:paraId="13B005EC" w14:textId="77777777" w:rsidR="00570251" w:rsidRDefault="00000000">
            <w:r>
              <w:t>Corrective-action tracker</w:t>
            </w:r>
          </w:p>
        </w:tc>
      </w:tr>
      <w:tr w:rsidR="00570251" w14:paraId="74190A8F" w14:textId="77777777">
        <w:trPr>
          <w:jc w:val="center"/>
        </w:trPr>
        <w:tc>
          <w:tcPr>
            <w:tcW w:w="5184" w:type="dxa"/>
            <w:shd w:val="clear" w:color="auto" w:fill="F7F9FB"/>
            <w:tcMar>
              <w:top w:w="80" w:type="dxa"/>
              <w:left w:w="100" w:type="dxa"/>
              <w:bottom w:w="80" w:type="dxa"/>
              <w:right w:w="100" w:type="dxa"/>
            </w:tcMar>
          </w:tcPr>
          <w:p w14:paraId="44D5E22E" w14:textId="77777777" w:rsidR="00570251" w:rsidRDefault="00000000">
            <w:r>
              <w:t>Procedure</w:t>
            </w:r>
          </w:p>
        </w:tc>
        <w:tc>
          <w:tcPr>
            <w:tcW w:w="5184" w:type="dxa"/>
            <w:shd w:val="clear" w:color="auto" w:fill="F7F9FB"/>
            <w:tcMar>
              <w:top w:w="80" w:type="dxa"/>
              <w:left w:w="100" w:type="dxa"/>
              <w:bottom w:w="80" w:type="dxa"/>
              <w:right w:w="100" w:type="dxa"/>
            </w:tcMar>
          </w:tcPr>
          <w:p w14:paraId="5C52EB48" w14:textId="77777777" w:rsidR="00570251" w:rsidRDefault="00000000">
            <w:r>
              <w:t>Operator quick-reference guide</w:t>
            </w:r>
          </w:p>
        </w:tc>
      </w:tr>
      <w:tr w:rsidR="00570251" w14:paraId="5E4D0701" w14:textId="77777777">
        <w:trPr>
          <w:jc w:val="center"/>
        </w:trPr>
        <w:tc>
          <w:tcPr>
            <w:tcW w:w="5184" w:type="dxa"/>
            <w:tcMar>
              <w:top w:w="80" w:type="dxa"/>
              <w:left w:w="100" w:type="dxa"/>
              <w:bottom w:w="80" w:type="dxa"/>
              <w:right w:w="100" w:type="dxa"/>
            </w:tcMar>
          </w:tcPr>
          <w:p w14:paraId="7FB7153E" w14:textId="77777777" w:rsidR="00570251" w:rsidRDefault="00000000">
            <w:r>
              <w:t>New IFU</w:t>
            </w:r>
          </w:p>
        </w:tc>
        <w:tc>
          <w:tcPr>
            <w:tcW w:w="5184" w:type="dxa"/>
            <w:tcMar>
              <w:top w:w="80" w:type="dxa"/>
              <w:left w:w="100" w:type="dxa"/>
              <w:bottom w:w="80" w:type="dxa"/>
              <w:right w:w="100" w:type="dxa"/>
            </w:tcMar>
          </w:tcPr>
          <w:p w14:paraId="2DB6F11F" w14:textId="77777777" w:rsidR="00570251" w:rsidRDefault="00000000">
            <w:r>
              <w:t>Change-impact assessment</w:t>
            </w:r>
          </w:p>
        </w:tc>
      </w:tr>
      <w:tr w:rsidR="00570251" w14:paraId="304B7A52" w14:textId="77777777">
        <w:trPr>
          <w:jc w:val="center"/>
        </w:trPr>
        <w:tc>
          <w:tcPr>
            <w:tcW w:w="5184" w:type="dxa"/>
            <w:shd w:val="clear" w:color="auto" w:fill="F7F9FB"/>
            <w:tcMar>
              <w:top w:w="80" w:type="dxa"/>
              <w:left w:w="100" w:type="dxa"/>
              <w:bottom w:w="80" w:type="dxa"/>
              <w:right w:w="100" w:type="dxa"/>
            </w:tcMar>
          </w:tcPr>
          <w:p w14:paraId="4C129BE9" w14:textId="77777777" w:rsidR="00570251" w:rsidRDefault="00000000">
            <w:r>
              <w:t>Competency policy</w:t>
            </w:r>
          </w:p>
        </w:tc>
        <w:tc>
          <w:tcPr>
            <w:tcW w:w="5184" w:type="dxa"/>
            <w:shd w:val="clear" w:color="auto" w:fill="F7F9FB"/>
            <w:tcMar>
              <w:top w:w="80" w:type="dxa"/>
              <w:left w:w="100" w:type="dxa"/>
              <w:bottom w:w="80" w:type="dxa"/>
              <w:right w:w="100" w:type="dxa"/>
            </w:tcMar>
          </w:tcPr>
          <w:p w14:paraId="00F41EBA" w14:textId="77777777" w:rsidR="00570251" w:rsidRDefault="00000000">
            <w:r>
              <w:t>Annual training checklist</w:t>
            </w:r>
          </w:p>
        </w:tc>
      </w:tr>
      <w:tr w:rsidR="00570251" w14:paraId="4CE68878" w14:textId="77777777">
        <w:trPr>
          <w:jc w:val="center"/>
        </w:trPr>
        <w:tc>
          <w:tcPr>
            <w:tcW w:w="5184" w:type="dxa"/>
            <w:tcMar>
              <w:top w:w="80" w:type="dxa"/>
              <w:left w:w="100" w:type="dxa"/>
              <w:bottom w:w="80" w:type="dxa"/>
              <w:right w:w="100" w:type="dxa"/>
            </w:tcMar>
          </w:tcPr>
          <w:p w14:paraId="5AA070D5" w14:textId="77777777" w:rsidR="00570251" w:rsidRDefault="00000000">
            <w:r>
              <w:t>Quality data</w:t>
            </w:r>
          </w:p>
        </w:tc>
        <w:tc>
          <w:tcPr>
            <w:tcW w:w="5184" w:type="dxa"/>
            <w:tcMar>
              <w:top w:w="80" w:type="dxa"/>
              <w:left w:w="100" w:type="dxa"/>
              <w:bottom w:w="80" w:type="dxa"/>
              <w:right w:w="100" w:type="dxa"/>
            </w:tcMar>
          </w:tcPr>
          <w:p w14:paraId="581586F0" w14:textId="77777777" w:rsidR="00570251" w:rsidRDefault="00000000">
            <w:r>
              <w:t>Leadership summary</w:t>
            </w:r>
          </w:p>
        </w:tc>
      </w:tr>
      <w:tr w:rsidR="00570251" w14:paraId="103FA84A" w14:textId="77777777">
        <w:trPr>
          <w:jc w:val="center"/>
        </w:trPr>
        <w:tc>
          <w:tcPr>
            <w:tcW w:w="5184" w:type="dxa"/>
            <w:shd w:val="clear" w:color="auto" w:fill="F7F9FB"/>
            <w:tcMar>
              <w:top w:w="80" w:type="dxa"/>
              <w:left w:w="100" w:type="dxa"/>
              <w:bottom w:w="80" w:type="dxa"/>
              <w:right w:w="100" w:type="dxa"/>
            </w:tcMar>
          </w:tcPr>
          <w:p w14:paraId="430E30EB" w14:textId="77777777" w:rsidR="00570251" w:rsidRDefault="00000000">
            <w:r>
              <w:t>Meeting notes</w:t>
            </w:r>
          </w:p>
        </w:tc>
        <w:tc>
          <w:tcPr>
            <w:tcW w:w="5184" w:type="dxa"/>
            <w:shd w:val="clear" w:color="auto" w:fill="F7F9FB"/>
            <w:tcMar>
              <w:top w:w="80" w:type="dxa"/>
              <w:left w:w="100" w:type="dxa"/>
              <w:bottom w:w="80" w:type="dxa"/>
              <w:right w:w="100" w:type="dxa"/>
            </w:tcMar>
          </w:tcPr>
          <w:p w14:paraId="12779299" w14:textId="77777777" w:rsidR="00570251" w:rsidRDefault="00000000">
            <w:r>
              <w:t>Decision log and action list</w:t>
            </w:r>
          </w:p>
        </w:tc>
      </w:tr>
      <w:tr w:rsidR="00570251" w14:paraId="1C64B365" w14:textId="77777777">
        <w:trPr>
          <w:jc w:val="center"/>
        </w:trPr>
        <w:tc>
          <w:tcPr>
            <w:tcW w:w="5184" w:type="dxa"/>
            <w:tcMar>
              <w:top w:w="80" w:type="dxa"/>
              <w:left w:w="100" w:type="dxa"/>
              <w:bottom w:w="80" w:type="dxa"/>
              <w:right w:w="100" w:type="dxa"/>
            </w:tcMar>
          </w:tcPr>
          <w:p w14:paraId="7527D4E7" w14:textId="77777777" w:rsidR="00570251" w:rsidRDefault="00000000">
            <w:r>
              <w:t>Incident descriptions</w:t>
            </w:r>
          </w:p>
        </w:tc>
        <w:tc>
          <w:tcPr>
            <w:tcW w:w="5184" w:type="dxa"/>
            <w:tcMar>
              <w:top w:w="80" w:type="dxa"/>
              <w:left w:w="100" w:type="dxa"/>
              <w:bottom w:w="80" w:type="dxa"/>
              <w:right w:w="100" w:type="dxa"/>
            </w:tcMar>
          </w:tcPr>
          <w:p w14:paraId="141FA0B3" w14:textId="77777777" w:rsidR="00570251" w:rsidRDefault="00000000">
            <w:r>
              <w:t>Categorized trend summary</w:t>
            </w:r>
          </w:p>
        </w:tc>
      </w:tr>
      <w:tr w:rsidR="00570251" w14:paraId="05D22700" w14:textId="77777777">
        <w:trPr>
          <w:jc w:val="center"/>
        </w:trPr>
        <w:tc>
          <w:tcPr>
            <w:tcW w:w="5184" w:type="dxa"/>
            <w:shd w:val="clear" w:color="auto" w:fill="F7F9FB"/>
            <w:tcMar>
              <w:top w:w="80" w:type="dxa"/>
              <w:left w:w="100" w:type="dxa"/>
              <w:bottom w:w="80" w:type="dxa"/>
              <w:right w:w="100" w:type="dxa"/>
            </w:tcMar>
          </w:tcPr>
          <w:p w14:paraId="5E42DE4A" w14:textId="77777777" w:rsidR="00570251" w:rsidRDefault="00000000">
            <w:r>
              <w:t>Validation notes</w:t>
            </w:r>
          </w:p>
        </w:tc>
        <w:tc>
          <w:tcPr>
            <w:tcW w:w="5184" w:type="dxa"/>
            <w:shd w:val="clear" w:color="auto" w:fill="F7F9FB"/>
            <w:tcMar>
              <w:top w:w="80" w:type="dxa"/>
              <w:left w:w="100" w:type="dxa"/>
              <w:bottom w:w="80" w:type="dxa"/>
              <w:right w:w="100" w:type="dxa"/>
            </w:tcMar>
          </w:tcPr>
          <w:p w14:paraId="4656AA5A" w14:textId="77777777" w:rsidR="00570251" w:rsidRDefault="00000000">
            <w:r>
              <w:t>Draft validation report structure</w:t>
            </w:r>
          </w:p>
        </w:tc>
      </w:tr>
    </w:tbl>
    <w:p w14:paraId="6A2ED87B" w14:textId="77777777" w:rsidR="00570251" w:rsidRDefault="00000000">
      <w:pPr>
        <w:pStyle w:val="Heading2"/>
      </w:pPr>
      <w:r>
        <w:t>Example — Turn inspection notes into an action tracker</w:t>
      </w:r>
    </w:p>
    <w:tbl>
      <w:tblPr>
        <w:tblW w:w="0" w:type="auto"/>
        <w:jc w:val="center"/>
        <w:tblLook w:val="04A0" w:firstRow="1" w:lastRow="0" w:firstColumn="1" w:lastColumn="0" w:noHBand="0" w:noVBand="1"/>
      </w:tblPr>
      <w:tblGrid>
        <w:gridCol w:w="10368"/>
      </w:tblGrid>
      <w:tr w:rsidR="00570251" w14:paraId="37E63569" w14:textId="77777777">
        <w:trPr>
          <w:jc w:val="center"/>
        </w:trPr>
        <w:tc>
          <w:tcPr>
            <w:tcW w:w="10368" w:type="dxa"/>
            <w:shd w:val="clear" w:color="auto" w:fill="E2F0D9"/>
            <w:tcMar>
              <w:top w:w="100" w:type="dxa"/>
              <w:left w:w="140" w:type="dxa"/>
              <w:bottom w:w="100" w:type="dxa"/>
              <w:right w:w="140" w:type="dxa"/>
            </w:tcMar>
          </w:tcPr>
          <w:p w14:paraId="2233CA57" w14:textId="77777777" w:rsidR="00570251" w:rsidRDefault="00000000">
            <w:pPr>
              <w:spacing w:after="0"/>
            </w:pPr>
            <w:r>
              <w:t>Using the inspection observations I provide, create a corrective-action tracker with columns for finding, risk level, responsible area, immediate containment, root-cause question, corrective action, evidence of completion, owner, target date, and status. Preserve the original finding exactly in one column. Do not invent dates or owners. Any proposed risk rating, root-cause question, or corrective action should be clearly labeled as a draft recommendation for human review.</w:t>
            </w:r>
          </w:p>
        </w:tc>
      </w:tr>
    </w:tbl>
    <w:p w14:paraId="159BD3C4" w14:textId="77777777" w:rsidR="00570251" w:rsidRDefault="00000000">
      <w:pPr>
        <w:pStyle w:val="Heading2"/>
      </w:pPr>
      <w:r>
        <w:t>Example — Create two outputs for different audiences</w:t>
      </w:r>
    </w:p>
    <w:tbl>
      <w:tblPr>
        <w:tblW w:w="0" w:type="auto"/>
        <w:jc w:val="center"/>
        <w:tblLook w:val="04A0" w:firstRow="1" w:lastRow="0" w:firstColumn="1" w:lastColumn="0" w:noHBand="0" w:noVBand="1"/>
      </w:tblPr>
      <w:tblGrid>
        <w:gridCol w:w="10368"/>
      </w:tblGrid>
      <w:tr w:rsidR="00570251" w14:paraId="27189B70" w14:textId="77777777">
        <w:trPr>
          <w:jc w:val="center"/>
        </w:trPr>
        <w:tc>
          <w:tcPr>
            <w:tcW w:w="10368" w:type="dxa"/>
            <w:shd w:val="clear" w:color="auto" w:fill="E2F0D9"/>
            <w:tcMar>
              <w:top w:w="100" w:type="dxa"/>
              <w:left w:w="140" w:type="dxa"/>
              <w:bottom w:w="100" w:type="dxa"/>
              <w:right w:w="140" w:type="dxa"/>
            </w:tcMar>
          </w:tcPr>
          <w:p w14:paraId="1617B8C8" w14:textId="77777777" w:rsidR="00570251" w:rsidRDefault="00000000">
            <w:pPr>
              <w:spacing w:after="0"/>
            </w:pPr>
            <w:r>
              <w:t>From the same set of findings, create two outputs: (1) a detailed action table for the POCT team and (2) a 100-word executive summary for laboratory leadership. The executive summary should emphasize number of findings, major themes, immediate risks, and next steps without adding facts not present in the source.</w:t>
            </w:r>
          </w:p>
        </w:tc>
      </w:tr>
    </w:tbl>
    <w:p w14:paraId="760FD5CD" w14:textId="77777777" w:rsidR="00570251" w:rsidRDefault="00000000">
      <w:r>
        <w:br w:type="page"/>
      </w:r>
    </w:p>
    <w:p w14:paraId="588A0990" w14:textId="77777777" w:rsidR="00570251" w:rsidRDefault="00000000">
      <w:pPr>
        <w:pStyle w:val="Heading1"/>
      </w:pPr>
      <w:r>
        <w:lastRenderedPageBreak/>
        <w:t>4. Hands-on Exercise 3 — Chain several GPT tasks together</w:t>
      </w:r>
    </w:p>
    <w:p w14:paraId="429DCF53" w14:textId="77777777" w:rsidR="00570251" w:rsidRDefault="00000000">
      <w:r>
        <w:rPr>
          <w:b/>
        </w:rPr>
        <w:t xml:space="preserve">Scenario: </w:t>
      </w:r>
      <w:r>
        <w:t>A POCT coordinator has 25 inspection observations from multiple hospital sites.</w:t>
      </w:r>
    </w:p>
    <w:p w14:paraId="3B278037" w14:textId="77777777" w:rsidR="00570251" w:rsidRDefault="00000000">
      <w:pPr>
        <w:pStyle w:val="Heading2"/>
      </w:pPr>
      <w:r>
        <w:t>A simple multi-step workflow</w:t>
      </w:r>
    </w:p>
    <w:tbl>
      <w:tblPr>
        <w:tblStyle w:val="TableGrid"/>
        <w:tblW w:w="0" w:type="auto"/>
        <w:jc w:val="center"/>
        <w:tblLook w:val="04A0" w:firstRow="1" w:lastRow="0" w:firstColumn="1" w:lastColumn="0" w:noHBand="0" w:noVBand="1"/>
      </w:tblPr>
      <w:tblGrid>
        <w:gridCol w:w="3452"/>
        <w:gridCol w:w="3453"/>
        <w:gridCol w:w="3453"/>
      </w:tblGrid>
      <w:tr w:rsidR="00570251" w14:paraId="5A9FB8EE" w14:textId="77777777">
        <w:trPr>
          <w:jc w:val="center"/>
        </w:trPr>
        <w:tc>
          <w:tcPr>
            <w:tcW w:w="3456" w:type="dxa"/>
            <w:shd w:val="clear" w:color="auto" w:fill="17365D"/>
          </w:tcPr>
          <w:p w14:paraId="756E8862" w14:textId="77777777" w:rsidR="00570251" w:rsidRDefault="00000000">
            <w:r>
              <w:rPr>
                <w:b/>
                <w:color w:val="FFFFFF"/>
              </w:rPr>
              <w:t>Step</w:t>
            </w:r>
          </w:p>
        </w:tc>
        <w:tc>
          <w:tcPr>
            <w:tcW w:w="3456" w:type="dxa"/>
            <w:shd w:val="clear" w:color="auto" w:fill="17365D"/>
          </w:tcPr>
          <w:p w14:paraId="2C72FF9B" w14:textId="77777777" w:rsidR="00570251" w:rsidRDefault="00000000">
            <w:r>
              <w:rPr>
                <w:b/>
                <w:color w:val="FFFFFF"/>
              </w:rPr>
              <w:t>Task</w:t>
            </w:r>
          </w:p>
        </w:tc>
        <w:tc>
          <w:tcPr>
            <w:tcW w:w="3456" w:type="dxa"/>
            <w:shd w:val="clear" w:color="auto" w:fill="17365D"/>
          </w:tcPr>
          <w:p w14:paraId="52C49547" w14:textId="77777777" w:rsidR="00570251" w:rsidRDefault="00000000">
            <w:r>
              <w:rPr>
                <w:b/>
                <w:color w:val="FFFFFF"/>
              </w:rPr>
              <w:t>Output</w:t>
            </w:r>
          </w:p>
        </w:tc>
      </w:tr>
      <w:tr w:rsidR="00570251" w14:paraId="413F4979" w14:textId="77777777">
        <w:trPr>
          <w:jc w:val="center"/>
        </w:trPr>
        <w:tc>
          <w:tcPr>
            <w:tcW w:w="3456" w:type="dxa"/>
            <w:tcMar>
              <w:top w:w="80" w:type="dxa"/>
              <w:left w:w="100" w:type="dxa"/>
              <w:bottom w:w="80" w:type="dxa"/>
              <w:right w:w="100" w:type="dxa"/>
            </w:tcMar>
          </w:tcPr>
          <w:p w14:paraId="3C867121" w14:textId="77777777" w:rsidR="00570251" w:rsidRDefault="00000000">
            <w:r>
              <w:t>STEP 1</w:t>
            </w:r>
          </w:p>
        </w:tc>
        <w:tc>
          <w:tcPr>
            <w:tcW w:w="3456" w:type="dxa"/>
            <w:tcMar>
              <w:top w:w="80" w:type="dxa"/>
              <w:left w:w="100" w:type="dxa"/>
              <w:bottom w:w="80" w:type="dxa"/>
              <w:right w:w="100" w:type="dxa"/>
            </w:tcMar>
          </w:tcPr>
          <w:p w14:paraId="0CAEE3B2" w14:textId="77777777" w:rsidR="00570251" w:rsidRDefault="00000000">
            <w:r>
              <w:t>Clean</w:t>
            </w:r>
          </w:p>
        </w:tc>
        <w:tc>
          <w:tcPr>
            <w:tcW w:w="3456" w:type="dxa"/>
            <w:tcMar>
              <w:top w:w="80" w:type="dxa"/>
              <w:left w:w="100" w:type="dxa"/>
              <w:bottom w:w="80" w:type="dxa"/>
              <w:right w:w="100" w:type="dxa"/>
            </w:tcMar>
          </w:tcPr>
          <w:p w14:paraId="2C61DBF0" w14:textId="77777777" w:rsidR="00570251" w:rsidRDefault="00000000">
            <w:r>
              <w:t>Standardize site names, device names, dates, and issue categories.</w:t>
            </w:r>
          </w:p>
        </w:tc>
      </w:tr>
      <w:tr w:rsidR="00570251" w14:paraId="45F74B6B" w14:textId="77777777">
        <w:trPr>
          <w:jc w:val="center"/>
        </w:trPr>
        <w:tc>
          <w:tcPr>
            <w:tcW w:w="3456" w:type="dxa"/>
            <w:shd w:val="clear" w:color="auto" w:fill="F7F9FB"/>
            <w:tcMar>
              <w:top w:w="80" w:type="dxa"/>
              <w:left w:w="100" w:type="dxa"/>
              <w:bottom w:w="80" w:type="dxa"/>
              <w:right w:w="100" w:type="dxa"/>
            </w:tcMar>
          </w:tcPr>
          <w:p w14:paraId="33F28525" w14:textId="77777777" w:rsidR="00570251" w:rsidRDefault="00000000">
            <w:r>
              <w:t>STEP 2</w:t>
            </w:r>
          </w:p>
        </w:tc>
        <w:tc>
          <w:tcPr>
            <w:tcW w:w="3456" w:type="dxa"/>
            <w:shd w:val="clear" w:color="auto" w:fill="F7F9FB"/>
            <w:tcMar>
              <w:top w:w="80" w:type="dxa"/>
              <w:left w:w="100" w:type="dxa"/>
              <w:bottom w:w="80" w:type="dxa"/>
              <w:right w:w="100" w:type="dxa"/>
            </w:tcMar>
          </w:tcPr>
          <w:p w14:paraId="79EA9C47" w14:textId="77777777" w:rsidR="00570251" w:rsidRDefault="00000000">
            <w:r>
              <w:t>Analyze</w:t>
            </w:r>
          </w:p>
        </w:tc>
        <w:tc>
          <w:tcPr>
            <w:tcW w:w="3456" w:type="dxa"/>
            <w:shd w:val="clear" w:color="auto" w:fill="F7F9FB"/>
            <w:tcMar>
              <w:top w:w="80" w:type="dxa"/>
              <w:left w:w="100" w:type="dxa"/>
              <w:bottom w:w="80" w:type="dxa"/>
              <w:right w:w="100" w:type="dxa"/>
            </w:tcMar>
          </w:tcPr>
          <w:p w14:paraId="387A46B4" w14:textId="77777777" w:rsidR="00570251" w:rsidRDefault="00000000">
            <w:r>
              <w:t>Group findings into themes and identify repeated issues.</w:t>
            </w:r>
          </w:p>
        </w:tc>
      </w:tr>
      <w:tr w:rsidR="00570251" w14:paraId="0CC1B70D" w14:textId="77777777">
        <w:trPr>
          <w:jc w:val="center"/>
        </w:trPr>
        <w:tc>
          <w:tcPr>
            <w:tcW w:w="3456" w:type="dxa"/>
            <w:tcMar>
              <w:top w:w="80" w:type="dxa"/>
              <w:left w:w="100" w:type="dxa"/>
              <w:bottom w:w="80" w:type="dxa"/>
              <w:right w:w="100" w:type="dxa"/>
            </w:tcMar>
          </w:tcPr>
          <w:p w14:paraId="3B153485" w14:textId="77777777" w:rsidR="00570251" w:rsidRDefault="00000000">
            <w:r>
              <w:t>STEP 3</w:t>
            </w:r>
          </w:p>
        </w:tc>
        <w:tc>
          <w:tcPr>
            <w:tcW w:w="3456" w:type="dxa"/>
            <w:tcMar>
              <w:top w:w="80" w:type="dxa"/>
              <w:left w:w="100" w:type="dxa"/>
              <w:bottom w:w="80" w:type="dxa"/>
              <w:right w:w="100" w:type="dxa"/>
            </w:tcMar>
          </w:tcPr>
          <w:p w14:paraId="378C9454" w14:textId="77777777" w:rsidR="00570251" w:rsidRDefault="00000000">
            <w:r>
              <w:t>Prioritize</w:t>
            </w:r>
          </w:p>
        </w:tc>
        <w:tc>
          <w:tcPr>
            <w:tcW w:w="3456" w:type="dxa"/>
            <w:tcMar>
              <w:top w:w="80" w:type="dxa"/>
              <w:left w:w="100" w:type="dxa"/>
              <w:bottom w:w="80" w:type="dxa"/>
              <w:right w:w="100" w:type="dxa"/>
            </w:tcMar>
          </w:tcPr>
          <w:p w14:paraId="27233555" w14:textId="77777777" w:rsidR="00570251" w:rsidRDefault="00000000">
            <w:r>
              <w:t>Draft risk or priority categories for review.</w:t>
            </w:r>
          </w:p>
        </w:tc>
      </w:tr>
      <w:tr w:rsidR="00570251" w14:paraId="517486E8" w14:textId="77777777">
        <w:trPr>
          <w:jc w:val="center"/>
        </w:trPr>
        <w:tc>
          <w:tcPr>
            <w:tcW w:w="3456" w:type="dxa"/>
            <w:shd w:val="clear" w:color="auto" w:fill="F7F9FB"/>
            <w:tcMar>
              <w:top w:w="80" w:type="dxa"/>
              <w:left w:w="100" w:type="dxa"/>
              <w:bottom w:w="80" w:type="dxa"/>
              <w:right w:w="100" w:type="dxa"/>
            </w:tcMar>
          </w:tcPr>
          <w:p w14:paraId="7E9837E6" w14:textId="77777777" w:rsidR="00570251" w:rsidRDefault="00000000">
            <w:r>
              <w:t>STEP 4</w:t>
            </w:r>
          </w:p>
        </w:tc>
        <w:tc>
          <w:tcPr>
            <w:tcW w:w="3456" w:type="dxa"/>
            <w:shd w:val="clear" w:color="auto" w:fill="F7F9FB"/>
            <w:tcMar>
              <w:top w:w="80" w:type="dxa"/>
              <w:left w:w="100" w:type="dxa"/>
              <w:bottom w:w="80" w:type="dxa"/>
              <w:right w:w="100" w:type="dxa"/>
            </w:tcMar>
          </w:tcPr>
          <w:p w14:paraId="30A56C04" w14:textId="77777777" w:rsidR="00570251" w:rsidRDefault="00000000">
            <w:r>
              <w:t>Act</w:t>
            </w:r>
          </w:p>
        </w:tc>
        <w:tc>
          <w:tcPr>
            <w:tcW w:w="3456" w:type="dxa"/>
            <w:shd w:val="clear" w:color="auto" w:fill="F7F9FB"/>
            <w:tcMar>
              <w:top w:w="80" w:type="dxa"/>
              <w:left w:w="100" w:type="dxa"/>
              <w:bottom w:w="80" w:type="dxa"/>
              <w:right w:w="100" w:type="dxa"/>
            </w:tcMar>
          </w:tcPr>
          <w:p w14:paraId="552D99DD" w14:textId="77777777" w:rsidR="00570251" w:rsidRDefault="00000000">
            <w:r>
              <w:t>Create a corrective-action tracker with owners left blank if not provided.</w:t>
            </w:r>
          </w:p>
        </w:tc>
      </w:tr>
      <w:tr w:rsidR="00570251" w14:paraId="131D9233" w14:textId="77777777">
        <w:trPr>
          <w:jc w:val="center"/>
        </w:trPr>
        <w:tc>
          <w:tcPr>
            <w:tcW w:w="3456" w:type="dxa"/>
            <w:tcMar>
              <w:top w:w="80" w:type="dxa"/>
              <w:left w:w="100" w:type="dxa"/>
              <w:bottom w:w="80" w:type="dxa"/>
              <w:right w:w="100" w:type="dxa"/>
            </w:tcMar>
          </w:tcPr>
          <w:p w14:paraId="7E684107" w14:textId="77777777" w:rsidR="00570251" w:rsidRDefault="00000000">
            <w:r>
              <w:t>STEP 5</w:t>
            </w:r>
          </w:p>
        </w:tc>
        <w:tc>
          <w:tcPr>
            <w:tcW w:w="3456" w:type="dxa"/>
            <w:tcMar>
              <w:top w:w="80" w:type="dxa"/>
              <w:left w:w="100" w:type="dxa"/>
              <w:bottom w:w="80" w:type="dxa"/>
              <w:right w:w="100" w:type="dxa"/>
            </w:tcMar>
          </w:tcPr>
          <w:p w14:paraId="0093A614" w14:textId="77777777" w:rsidR="00570251" w:rsidRDefault="00000000">
            <w:r>
              <w:t>Communicate</w:t>
            </w:r>
          </w:p>
        </w:tc>
        <w:tc>
          <w:tcPr>
            <w:tcW w:w="3456" w:type="dxa"/>
            <w:tcMar>
              <w:top w:w="80" w:type="dxa"/>
              <w:left w:w="100" w:type="dxa"/>
              <w:bottom w:w="80" w:type="dxa"/>
              <w:right w:w="100" w:type="dxa"/>
            </w:tcMar>
          </w:tcPr>
          <w:p w14:paraId="3B56FC65" w14:textId="77777777" w:rsidR="00570251" w:rsidRDefault="00000000">
            <w:r>
              <w:t>Generate a short leadership summary.</w:t>
            </w:r>
          </w:p>
        </w:tc>
      </w:tr>
      <w:tr w:rsidR="00570251" w14:paraId="020AD33A" w14:textId="77777777">
        <w:trPr>
          <w:jc w:val="center"/>
        </w:trPr>
        <w:tc>
          <w:tcPr>
            <w:tcW w:w="3456" w:type="dxa"/>
            <w:shd w:val="clear" w:color="auto" w:fill="F7F9FB"/>
            <w:tcMar>
              <w:top w:w="80" w:type="dxa"/>
              <w:left w:w="100" w:type="dxa"/>
              <w:bottom w:w="80" w:type="dxa"/>
              <w:right w:w="100" w:type="dxa"/>
            </w:tcMar>
          </w:tcPr>
          <w:p w14:paraId="707E75DB" w14:textId="77777777" w:rsidR="00570251" w:rsidRDefault="00000000">
            <w:r>
              <w:t>STEP 6</w:t>
            </w:r>
          </w:p>
        </w:tc>
        <w:tc>
          <w:tcPr>
            <w:tcW w:w="3456" w:type="dxa"/>
            <w:shd w:val="clear" w:color="auto" w:fill="F7F9FB"/>
            <w:tcMar>
              <w:top w:w="80" w:type="dxa"/>
              <w:left w:w="100" w:type="dxa"/>
              <w:bottom w:w="80" w:type="dxa"/>
              <w:right w:w="100" w:type="dxa"/>
            </w:tcMar>
          </w:tcPr>
          <w:p w14:paraId="3E7C4FC4" w14:textId="77777777" w:rsidR="00570251" w:rsidRDefault="00000000">
            <w:r>
              <w:t>Educate</w:t>
            </w:r>
          </w:p>
        </w:tc>
        <w:tc>
          <w:tcPr>
            <w:tcW w:w="3456" w:type="dxa"/>
            <w:shd w:val="clear" w:color="auto" w:fill="F7F9FB"/>
            <w:tcMar>
              <w:top w:w="80" w:type="dxa"/>
              <w:left w:w="100" w:type="dxa"/>
              <w:bottom w:w="80" w:type="dxa"/>
              <w:right w:w="100" w:type="dxa"/>
            </w:tcMar>
          </w:tcPr>
          <w:p w14:paraId="420CD9C3" w14:textId="77777777" w:rsidR="00570251" w:rsidRDefault="00000000">
            <w:r>
              <w:t>Create a staff training outline addressing the most common issue.</w:t>
            </w:r>
          </w:p>
        </w:tc>
      </w:tr>
    </w:tbl>
    <w:p w14:paraId="74561330" w14:textId="77777777" w:rsidR="00570251" w:rsidRDefault="00000000">
      <w:pPr>
        <w:pStyle w:val="Heading2"/>
      </w:pPr>
      <w:r>
        <w:t>Prompt for the chained workflow</w:t>
      </w:r>
    </w:p>
    <w:tbl>
      <w:tblPr>
        <w:tblW w:w="0" w:type="auto"/>
        <w:jc w:val="center"/>
        <w:tblLook w:val="04A0" w:firstRow="1" w:lastRow="0" w:firstColumn="1" w:lastColumn="0" w:noHBand="0" w:noVBand="1"/>
      </w:tblPr>
      <w:tblGrid>
        <w:gridCol w:w="10358"/>
        <w:gridCol w:w="10"/>
      </w:tblGrid>
      <w:tr w:rsidR="00570251" w14:paraId="7D6C4191" w14:textId="77777777">
        <w:trPr>
          <w:gridAfter w:val="1"/>
          <w:wAfter w:w="10" w:type="dxa"/>
          <w:jc w:val="center"/>
        </w:trPr>
        <w:tc>
          <w:tcPr>
            <w:tcW w:w="10368" w:type="dxa"/>
            <w:shd w:val="clear" w:color="auto" w:fill="E2F0D9"/>
            <w:tcMar>
              <w:top w:w="100" w:type="dxa"/>
              <w:left w:w="140" w:type="dxa"/>
              <w:bottom w:w="100" w:type="dxa"/>
              <w:right w:w="140" w:type="dxa"/>
            </w:tcMar>
          </w:tcPr>
          <w:p w14:paraId="252AFE58" w14:textId="77777777" w:rsidR="00570251" w:rsidRDefault="00000000">
            <w:pPr>
              <w:spacing w:after="0"/>
            </w:pPr>
            <w:r>
              <w:t>Work through this dataset in stages. First preserve and clean the source data. Then categorize findings, summarize recurring themes, and draft a corrective-action tracker. Finally create a short leadership summary and a staff education outline based on the recurring issues. At every stage, distinguish source facts from AI-generated interpretation or recommendations. Do not invent missing owners, dates, regulatory citations, or patient outcomes. Before producing the final outputs, list any ambiguities in the source data that could materially affect the analysis.</w:t>
            </w:r>
          </w:p>
        </w:tc>
      </w:tr>
      <w:tr w:rsidR="00570251" w14:paraId="04F9722E" w14:textId="77777777">
        <w:trPr>
          <w:jc w:val="center"/>
        </w:trPr>
        <w:tc>
          <w:tcPr>
            <w:tcW w:w="10368" w:type="dxa"/>
            <w:gridSpan w:val="2"/>
            <w:shd w:val="clear" w:color="auto" w:fill="D9EAF7"/>
            <w:tcMar>
              <w:top w:w="100" w:type="dxa"/>
              <w:left w:w="130" w:type="dxa"/>
              <w:bottom w:w="100" w:type="dxa"/>
              <w:right w:w="130" w:type="dxa"/>
            </w:tcMar>
          </w:tcPr>
          <w:p w14:paraId="3D1C6272" w14:textId="77777777" w:rsidR="00570251" w:rsidRDefault="00000000">
            <w:r>
              <w:rPr>
                <w:b/>
                <w:color w:val="17365D"/>
              </w:rPr>
              <w:t xml:space="preserve">Teaching point:  </w:t>
            </w:r>
            <w:r>
              <w:t>This is where GPT use begins to feel like workflow automation. The value comes from chaining small, reviewable transformations rather than asking for one giant untraceable answer.</w:t>
            </w:r>
          </w:p>
        </w:tc>
      </w:tr>
    </w:tbl>
    <w:p w14:paraId="709DFC1D" w14:textId="77777777" w:rsidR="00570251" w:rsidRDefault="00000000">
      <w:pPr>
        <w:pStyle w:val="Heading1"/>
      </w:pPr>
      <w:r>
        <w:t>5. Know where advanced use becomes higher risk</w:t>
      </w:r>
    </w:p>
    <w:tbl>
      <w:tblPr>
        <w:tblStyle w:val="TableGrid"/>
        <w:tblW w:w="0" w:type="auto"/>
        <w:jc w:val="center"/>
        <w:tblLook w:val="04A0" w:firstRow="1" w:lastRow="0" w:firstColumn="1" w:lastColumn="0" w:noHBand="0" w:noVBand="1"/>
      </w:tblPr>
      <w:tblGrid>
        <w:gridCol w:w="5179"/>
        <w:gridCol w:w="5179"/>
      </w:tblGrid>
      <w:tr w:rsidR="00570251" w14:paraId="7D66460E" w14:textId="77777777">
        <w:trPr>
          <w:jc w:val="center"/>
        </w:trPr>
        <w:tc>
          <w:tcPr>
            <w:tcW w:w="5184" w:type="dxa"/>
            <w:shd w:val="clear" w:color="auto" w:fill="17365D"/>
          </w:tcPr>
          <w:p w14:paraId="77DDE795" w14:textId="77777777" w:rsidR="00570251" w:rsidRDefault="00000000">
            <w:r>
              <w:rPr>
                <w:b/>
                <w:color w:val="FFFFFF"/>
              </w:rPr>
              <w:t>Risk level</w:t>
            </w:r>
          </w:p>
        </w:tc>
        <w:tc>
          <w:tcPr>
            <w:tcW w:w="5184" w:type="dxa"/>
            <w:shd w:val="clear" w:color="auto" w:fill="17365D"/>
          </w:tcPr>
          <w:p w14:paraId="170A337F" w14:textId="77777777" w:rsidR="00570251" w:rsidRDefault="00000000">
            <w:r>
              <w:rPr>
                <w:b/>
                <w:color w:val="FFFFFF"/>
              </w:rPr>
              <w:t>Examples</w:t>
            </w:r>
          </w:p>
        </w:tc>
      </w:tr>
      <w:tr w:rsidR="00570251" w14:paraId="085499FF" w14:textId="77777777">
        <w:trPr>
          <w:jc w:val="center"/>
        </w:trPr>
        <w:tc>
          <w:tcPr>
            <w:tcW w:w="5184" w:type="dxa"/>
            <w:shd w:val="clear" w:color="auto" w:fill="E2F0D9"/>
            <w:tcMar>
              <w:top w:w="80" w:type="dxa"/>
              <w:left w:w="100" w:type="dxa"/>
              <w:bottom w:w="80" w:type="dxa"/>
              <w:right w:w="100" w:type="dxa"/>
            </w:tcMar>
          </w:tcPr>
          <w:p w14:paraId="579A8CC2" w14:textId="77777777" w:rsidR="00570251" w:rsidRDefault="00000000">
            <w:r>
              <w:t>Lower risk</w:t>
            </w:r>
          </w:p>
        </w:tc>
        <w:tc>
          <w:tcPr>
            <w:tcW w:w="5184" w:type="dxa"/>
            <w:shd w:val="clear" w:color="auto" w:fill="E2F0D9"/>
            <w:tcMar>
              <w:top w:w="80" w:type="dxa"/>
              <w:left w:w="100" w:type="dxa"/>
              <w:bottom w:w="80" w:type="dxa"/>
              <w:right w:w="100" w:type="dxa"/>
            </w:tcMar>
          </w:tcPr>
          <w:p w14:paraId="5F16CA1D" w14:textId="77777777" w:rsidR="00570251" w:rsidRDefault="00000000">
            <w:r>
              <w:t>Reformatting columns, changing layout, creating a draft summary, producing generic graphics.</w:t>
            </w:r>
          </w:p>
        </w:tc>
      </w:tr>
      <w:tr w:rsidR="00570251" w14:paraId="563AA0AE" w14:textId="77777777">
        <w:trPr>
          <w:jc w:val="center"/>
        </w:trPr>
        <w:tc>
          <w:tcPr>
            <w:tcW w:w="5184" w:type="dxa"/>
            <w:shd w:val="clear" w:color="auto" w:fill="FFF2CC"/>
            <w:tcMar>
              <w:top w:w="80" w:type="dxa"/>
              <w:left w:w="100" w:type="dxa"/>
              <w:bottom w:w="80" w:type="dxa"/>
              <w:right w:w="100" w:type="dxa"/>
            </w:tcMar>
          </w:tcPr>
          <w:p w14:paraId="30A48ED9" w14:textId="77777777" w:rsidR="00570251" w:rsidRDefault="00000000">
            <w:r>
              <w:t>Moderate risk</w:t>
            </w:r>
          </w:p>
        </w:tc>
        <w:tc>
          <w:tcPr>
            <w:tcW w:w="5184" w:type="dxa"/>
            <w:shd w:val="clear" w:color="auto" w:fill="FFF2CC"/>
            <w:tcMar>
              <w:top w:w="80" w:type="dxa"/>
              <w:left w:w="100" w:type="dxa"/>
              <w:bottom w:w="80" w:type="dxa"/>
              <w:right w:w="100" w:type="dxa"/>
            </w:tcMar>
          </w:tcPr>
          <w:p w14:paraId="3408F20D" w14:textId="77777777" w:rsidR="00570251" w:rsidRDefault="00000000">
            <w:r>
              <w:t>Categorizing findings, comparing documents, drafting corrective actions, generating training questions.</w:t>
            </w:r>
          </w:p>
        </w:tc>
      </w:tr>
      <w:tr w:rsidR="00570251" w14:paraId="5997D134" w14:textId="77777777">
        <w:trPr>
          <w:jc w:val="center"/>
        </w:trPr>
        <w:tc>
          <w:tcPr>
            <w:tcW w:w="5184" w:type="dxa"/>
            <w:shd w:val="clear" w:color="auto" w:fill="FCE4D6"/>
            <w:tcMar>
              <w:top w:w="80" w:type="dxa"/>
              <w:left w:w="100" w:type="dxa"/>
              <w:bottom w:w="80" w:type="dxa"/>
              <w:right w:w="100" w:type="dxa"/>
            </w:tcMar>
          </w:tcPr>
          <w:p w14:paraId="223329C0" w14:textId="77777777" w:rsidR="00570251" w:rsidRDefault="00000000">
            <w:r>
              <w:t>Higher risk</w:t>
            </w:r>
          </w:p>
        </w:tc>
        <w:tc>
          <w:tcPr>
            <w:tcW w:w="5184" w:type="dxa"/>
            <w:shd w:val="clear" w:color="auto" w:fill="FCE4D6"/>
            <w:tcMar>
              <w:top w:w="80" w:type="dxa"/>
              <w:left w:w="100" w:type="dxa"/>
              <w:bottom w:w="80" w:type="dxa"/>
              <w:right w:w="100" w:type="dxa"/>
            </w:tcMar>
          </w:tcPr>
          <w:p w14:paraId="1FD56BDD" w14:textId="77777777" w:rsidR="00570251" w:rsidRDefault="00000000">
            <w:r>
              <w:t>Assigning compliance status, interpreting patient results, making clinical decisions, inventing regulatory conclusions, or acting on sensitive data without approved controls.</w:t>
            </w:r>
          </w:p>
        </w:tc>
      </w:tr>
    </w:tbl>
    <w:p w14:paraId="3041A284" w14:textId="77777777" w:rsidR="00570251" w:rsidRDefault="00000000">
      <w:r>
        <w:br w:type="page"/>
      </w:r>
    </w:p>
    <w:p w14:paraId="610467A2" w14:textId="109C75B1" w:rsidR="00570251" w:rsidRDefault="00000000">
      <w:pPr>
        <w:pStyle w:val="Heading1"/>
      </w:pPr>
      <w:r>
        <w:lastRenderedPageBreak/>
        <w:t xml:space="preserve">6. </w:t>
      </w:r>
      <w:r w:rsidR="00586529">
        <w:t>D</w:t>
      </w:r>
      <w:r>
        <w:t xml:space="preserve">ebrief / </w:t>
      </w:r>
      <w:r w:rsidR="00586529">
        <w:t>T</w:t>
      </w:r>
      <w:r>
        <w:t>ake-home messages</w:t>
      </w:r>
    </w:p>
    <w:p w14:paraId="0108AF36" w14:textId="77777777" w:rsidR="00570251" w:rsidRDefault="00000000">
      <w:pPr>
        <w:pStyle w:val="Heading2"/>
      </w:pPr>
      <w:r>
        <w:t>Five advanced-use principles</w:t>
      </w:r>
    </w:p>
    <w:tbl>
      <w:tblPr>
        <w:tblStyle w:val="TableGrid"/>
        <w:tblW w:w="0" w:type="auto"/>
        <w:jc w:val="center"/>
        <w:tblLook w:val="04A0" w:firstRow="1" w:lastRow="0" w:firstColumn="1" w:lastColumn="0" w:noHBand="0" w:noVBand="1"/>
      </w:tblPr>
      <w:tblGrid>
        <w:gridCol w:w="5179"/>
        <w:gridCol w:w="5179"/>
      </w:tblGrid>
      <w:tr w:rsidR="00570251" w14:paraId="12A9C9A3" w14:textId="77777777">
        <w:trPr>
          <w:jc w:val="center"/>
        </w:trPr>
        <w:tc>
          <w:tcPr>
            <w:tcW w:w="5184" w:type="dxa"/>
            <w:shd w:val="clear" w:color="auto" w:fill="17365D"/>
          </w:tcPr>
          <w:p w14:paraId="453659AC" w14:textId="77777777" w:rsidR="00570251" w:rsidRDefault="00000000">
            <w:r>
              <w:rPr>
                <w:b/>
                <w:color w:val="FFFFFF"/>
              </w:rPr>
              <w:t>Principle</w:t>
            </w:r>
          </w:p>
        </w:tc>
        <w:tc>
          <w:tcPr>
            <w:tcW w:w="5184" w:type="dxa"/>
            <w:shd w:val="clear" w:color="auto" w:fill="17365D"/>
          </w:tcPr>
          <w:p w14:paraId="511AF805" w14:textId="77777777" w:rsidR="00570251" w:rsidRDefault="00000000">
            <w:r>
              <w:rPr>
                <w:b/>
                <w:color w:val="FFFFFF"/>
              </w:rPr>
              <w:t>Meaning</w:t>
            </w:r>
          </w:p>
        </w:tc>
      </w:tr>
      <w:tr w:rsidR="00570251" w14:paraId="332534C5" w14:textId="77777777">
        <w:trPr>
          <w:jc w:val="center"/>
        </w:trPr>
        <w:tc>
          <w:tcPr>
            <w:tcW w:w="5184" w:type="dxa"/>
            <w:tcMar>
              <w:top w:w="80" w:type="dxa"/>
              <w:left w:w="100" w:type="dxa"/>
              <w:bottom w:w="80" w:type="dxa"/>
              <w:right w:w="100" w:type="dxa"/>
            </w:tcMar>
          </w:tcPr>
          <w:p w14:paraId="16A92252" w14:textId="77777777" w:rsidR="00570251" w:rsidRDefault="00000000">
            <w:r>
              <w:t>Preserve the source</w:t>
            </w:r>
          </w:p>
        </w:tc>
        <w:tc>
          <w:tcPr>
            <w:tcW w:w="5184" w:type="dxa"/>
            <w:tcMar>
              <w:top w:w="80" w:type="dxa"/>
              <w:left w:w="100" w:type="dxa"/>
              <w:bottom w:w="80" w:type="dxa"/>
              <w:right w:w="100" w:type="dxa"/>
            </w:tcMar>
          </w:tcPr>
          <w:p w14:paraId="71966ECA" w14:textId="77777777" w:rsidR="00570251" w:rsidRDefault="00000000">
            <w:r>
              <w:t>Never lose the original row, wording, or document when asking the GPT to transform it.</w:t>
            </w:r>
          </w:p>
        </w:tc>
      </w:tr>
      <w:tr w:rsidR="00570251" w14:paraId="64F61313" w14:textId="77777777">
        <w:trPr>
          <w:jc w:val="center"/>
        </w:trPr>
        <w:tc>
          <w:tcPr>
            <w:tcW w:w="5184" w:type="dxa"/>
            <w:shd w:val="clear" w:color="auto" w:fill="F7F9FB"/>
            <w:tcMar>
              <w:top w:w="80" w:type="dxa"/>
              <w:left w:w="100" w:type="dxa"/>
              <w:bottom w:w="80" w:type="dxa"/>
              <w:right w:w="100" w:type="dxa"/>
            </w:tcMar>
          </w:tcPr>
          <w:p w14:paraId="356626EF" w14:textId="77777777" w:rsidR="00570251" w:rsidRDefault="00000000">
            <w:r>
              <w:t>Label derived content</w:t>
            </w:r>
          </w:p>
        </w:tc>
        <w:tc>
          <w:tcPr>
            <w:tcW w:w="5184" w:type="dxa"/>
            <w:shd w:val="clear" w:color="auto" w:fill="F7F9FB"/>
            <w:tcMar>
              <w:top w:w="80" w:type="dxa"/>
              <w:left w:w="100" w:type="dxa"/>
              <w:bottom w:w="80" w:type="dxa"/>
              <w:right w:w="100" w:type="dxa"/>
            </w:tcMar>
          </w:tcPr>
          <w:p w14:paraId="2AF06F99" w14:textId="77777777" w:rsidR="00570251" w:rsidRDefault="00000000">
            <w:r>
              <w:t>Make it clear which fields or statements were generated, inferred, categorized, or recommended by AI.</w:t>
            </w:r>
          </w:p>
        </w:tc>
      </w:tr>
      <w:tr w:rsidR="00570251" w14:paraId="276D6BD7" w14:textId="77777777">
        <w:trPr>
          <w:jc w:val="center"/>
        </w:trPr>
        <w:tc>
          <w:tcPr>
            <w:tcW w:w="5184" w:type="dxa"/>
            <w:tcMar>
              <w:top w:w="80" w:type="dxa"/>
              <w:left w:w="100" w:type="dxa"/>
              <w:bottom w:w="80" w:type="dxa"/>
              <w:right w:w="100" w:type="dxa"/>
            </w:tcMar>
          </w:tcPr>
          <w:p w14:paraId="4F46BF94" w14:textId="77777777" w:rsidR="00570251" w:rsidRDefault="00000000">
            <w:r>
              <w:t>Ask for missing information</w:t>
            </w:r>
          </w:p>
        </w:tc>
        <w:tc>
          <w:tcPr>
            <w:tcW w:w="5184" w:type="dxa"/>
            <w:tcMar>
              <w:top w:w="80" w:type="dxa"/>
              <w:left w:w="100" w:type="dxa"/>
              <w:bottom w:w="80" w:type="dxa"/>
              <w:right w:w="100" w:type="dxa"/>
            </w:tcMar>
          </w:tcPr>
          <w:p w14:paraId="68307E62" w14:textId="77777777" w:rsidR="00570251" w:rsidRDefault="00000000">
            <w:r>
              <w:t>A good workflow surfaces blanks and ambiguities instead of silently filling them.</w:t>
            </w:r>
          </w:p>
        </w:tc>
      </w:tr>
      <w:tr w:rsidR="00570251" w14:paraId="297DCDA8" w14:textId="77777777">
        <w:trPr>
          <w:jc w:val="center"/>
        </w:trPr>
        <w:tc>
          <w:tcPr>
            <w:tcW w:w="5184" w:type="dxa"/>
            <w:shd w:val="clear" w:color="auto" w:fill="F7F9FB"/>
            <w:tcMar>
              <w:top w:w="80" w:type="dxa"/>
              <w:left w:w="100" w:type="dxa"/>
              <w:bottom w:w="80" w:type="dxa"/>
              <w:right w:w="100" w:type="dxa"/>
            </w:tcMar>
          </w:tcPr>
          <w:p w14:paraId="2BCEE2B6" w14:textId="77777777" w:rsidR="00570251" w:rsidRDefault="00000000">
            <w:r>
              <w:t>Review each transformation</w:t>
            </w:r>
          </w:p>
        </w:tc>
        <w:tc>
          <w:tcPr>
            <w:tcW w:w="5184" w:type="dxa"/>
            <w:shd w:val="clear" w:color="auto" w:fill="F7F9FB"/>
            <w:tcMar>
              <w:top w:w="80" w:type="dxa"/>
              <w:left w:w="100" w:type="dxa"/>
              <w:bottom w:w="80" w:type="dxa"/>
              <w:right w:w="100" w:type="dxa"/>
            </w:tcMar>
          </w:tcPr>
          <w:p w14:paraId="3ADC1E29" w14:textId="77777777" w:rsidR="00570251" w:rsidRDefault="00000000">
            <w:r>
              <w:t>Errors can be introduced when moving from text → table → summary → visual.</w:t>
            </w:r>
          </w:p>
        </w:tc>
      </w:tr>
      <w:tr w:rsidR="00570251" w14:paraId="5F7914D2" w14:textId="77777777">
        <w:trPr>
          <w:jc w:val="center"/>
        </w:trPr>
        <w:tc>
          <w:tcPr>
            <w:tcW w:w="5184" w:type="dxa"/>
            <w:tcMar>
              <w:top w:w="80" w:type="dxa"/>
              <w:left w:w="100" w:type="dxa"/>
              <w:bottom w:w="80" w:type="dxa"/>
              <w:right w:w="100" w:type="dxa"/>
            </w:tcMar>
          </w:tcPr>
          <w:p w14:paraId="5A4779CD" w14:textId="77777777" w:rsidR="00570251" w:rsidRDefault="00000000">
            <w:r>
              <w:t>Match risk to oversight</w:t>
            </w:r>
          </w:p>
        </w:tc>
        <w:tc>
          <w:tcPr>
            <w:tcW w:w="5184" w:type="dxa"/>
            <w:tcMar>
              <w:top w:w="80" w:type="dxa"/>
              <w:left w:w="100" w:type="dxa"/>
              <w:bottom w:w="80" w:type="dxa"/>
              <w:right w:w="100" w:type="dxa"/>
            </w:tcMar>
          </w:tcPr>
          <w:p w14:paraId="03188A2A" w14:textId="77777777" w:rsidR="00570251" w:rsidRDefault="00000000">
            <w:r>
              <w:t>The closer the task gets to compliance, clinical interpretation, or patient care, the more human verification is required.</w:t>
            </w:r>
          </w:p>
        </w:tc>
      </w:tr>
    </w:tbl>
    <w:p w14:paraId="43209289" w14:textId="77777777" w:rsidR="00570251" w:rsidRDefault="00000000">
      <w:pPr>
        <w:pStyle w:val="Heading2"/>
      </w:pPr>
      <w:r>
        <w:t>Questions to ask the room</w:t>
      </w:r>
    </w:p>
    <w:p w14:paraId="53A25EDF" w14:textId="77777777" w:rsidR="00570251" w:rsidRDefault="00000000">
      <w:pPr>
        <w:pStyle w:val="ListBullet"/>
        <w:spacing w:after="40"/>
      </w:pPr>
      <w:r>
        <w:t>What repetitive spreadsheet task do you do today that a GPT could help restructure?</w:t>
      </w:r>
    </w:p>
    <w:p w14:paraId="171E6755" w14:textId="77777777" w:rsidR="00570251" w:rsidRDefault="00000000">
      <w:pPr>
        <w:pStyle w:val="ListBullet"/>
        <w:spacing w:after="40"/>
      </w:pPr>
      <w:r>
        <w:t>What POCT process would benefit from a simple visual or workflow diagram?</w:t>
      </w:r>
    </w:p>
    <w:p w14:paraId="046EE4F3" w14:textId="77777777" w:rsidR="00570251" w:rsidRDefault="00000000">
      <w:pPr>
        <w:pStyle w:val="ListBullet"/>
        <w:spacing w:after="40"/>
      </w:pPr>
      <w:r>
        <w:t>Where would you be comfortable letting AI propose categories or priorities?</w:t>
      </w:r>
    </w:p>
    <w:p w14:paraId="2D51F32E" w14:textId="77777777" w:rsidR="00570251" w:rsidRDefault="00000000">
      <w:pPr>
        <w:pStyle w:val="ListBullet"/>
        <w:spacing w:after="40"/>
      </w:pPr>
      <w:r>
        <w:t>Which parts of these workflows must always stay under human control?</w:t>
      </w:r>
    </w:p>
    <w:p w14:paraId="3BEAE854" w14:textId="77777777" w:rsidR="00570251" w:rsidRDefault="00000000">
      <w:pPr>
        <w:pStyle w:val="ListBullet"/>
        <w:spacing w:after="40"/>
      </w:pPr>
      <w:r>
        <w:t>What information at your institution should never be placed into an unapproved AI tool?</w:t>
      </w:r>
    </w:p>
    <w:tbl>
      <w:tblPr>
        <w:tblW w:w="0" w:type="auto"/>
        <w:jc w:val="center"/>
        <w:tblLook w:val="04A0" w:firstRow="1" w:lastRow="0" w:firstColumn="1" w:lastColumn="0" w:noHBand="0" w:noVBand="1"/>
      </w:tblPr>
      <w:tblGrid>
        <w:gridCol w:w="10368"/>
      </w:tblGrid>
      <w:tr w:rsidR="00570251" w14:paraId="4A62B039" w14:textId="77777777">
        <w:trPr>
          <w:jc w:val="center"/>
        </w:trPr>
        <w:tc>
          <w:tcPr>
            <w:tcW w:w="10368" w:type="dxa"/>
            <w:shd w:val="clear" w:color="auto" w:fill="D9EAF7"/>
            <w:tcMar>
              <w:top w:w="100" w:type="dxa"/>
              <w:left w:w="130" w:type="dxa"/>
              <w:bottom w:w="100" w:type="dxa"/>
              <w:right w:w="130" w:type="dxa"/>
            </w:tcMar>
          </w:tcPr>
          <w:p w14:paraId="3DDFB655" w14:textId="77777777" w:rsidR="00570251" w:rsidRDefault="00000000">
            <w:r>
              <w:rPr>
                <w:b/>
                <w:color w:val="17365D"/>
              </w:rPr>
              <w:t xml:space="preserve">Closing message:  </w:t>
            </w:r>
            <w:r>
              <w:t>The goal is not to replace POCT expertise. It is to reduce low-value manual work so POCT professionals can spend more time on judgment, oversight, troubleshooting, quality improvement, and patient care.</w:t>
            </w:r>
          </w:p>
        </w:tc>
      </w:tr>
    </w:tbl>
    <w:p w14:paraId="36ED66C7" w14:textId="77777777" w:rsidR="00D6468B" w:rsidRDefault="00D6468B"/>
    <w:sectPr w:rsidR="00D6468B"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342A79" w14:textId="77777777" w:rsidR="002A1068" w:rsidRDefault="002A1068">
      <w:pPr>
        <w:spacing w:after="0" w:line="240" w:lineRule="auto"/>
      </w:pPr>
      <w:r>
        <w:separator/>
      </w:r>
    </w:p>
  </w:endnote>
  <w:endnote w:type="continuationSeparator" w:id="0">
    <w:p w14:paraId="1BBF401C" w14:textId="77777777" w:rsidR="002A1068" w:rsidRDefault="002A1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5243C7" w14:textId="77777777" w:rsidR="00570251" w:rsidRDefault="00000000">
    <w:pPr>
      <w:pStyle w:val="Footer"/>
      <w:jc w:val="center"/>
    </w:pPr>
    <w:r>
      <w:rPr>
        <w:color w:val="666666"/>
        <w:sz w:val="16"/>
      </w:rPr>
      <w:t>Workshop handout • Advanced GPT workflows for POCT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C40C47" w14:textId="77777777" w:rsidR="002A1068" w:rsidRDefault="002A1068">
      <w:pPr>
        <w:spacing w:after="0" w:line="240" w:lineRule="auto"/>
      </w:pPr>
      <w:r>
        <w:separator/>
      </w:r>
    </w:p>
  </w:footnote>
  <w:footnote w:type="continuationSeparator" w:id="0">
    <w:p w14:paraId="2167572B" w14:textId="77777777" w:rsidR="002A1068" w:rsidRDefault="002A1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5D9AAE" w14:textId="77777777" w:rsidR="00570251" w:rsidRDefault="00000000">
    <w:pPr>
      <w:pStyle w:val="Header"/>
      <w:jc w:val="right"/>
    </w:pPr>
    <w:r>
      <w:rPr>
        <w:color w:val="666666"/>
        <w:sz w:val="17"/>
      </w:rPr>
      <w:t>GPTs in Point-of-Care Testing | Block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2685518">
    <w:abstractNumId w:val="8"/>
  </w:num>
  <w:num w:numId="2" w16cid:durableId="345788128">
    <w:abstractNumId w:val="6"/>
  </w:num>
  <w:num w:numId="3" w16cid:durableId="236938028">
    <w:abstractNumId w:val="5"/>
  </w:num>
  <w:num w:numId="4" w16cid:durableId="1317958404">
    <w:abstractNumId w:val="4"/>
  </w:num>
  <w:num w:numId="5" w16cid:durableId="1540512526">
    <w:abstractNumId w:val="7"/>
  </w:num>
  <w:num w:numId="6" w16cid:durableId="1112477289">
    <w:abstractNumId w:val="3"/>
  </w:num>
  <w:num w:numId="7" w16cid:durableId="167864543">
    <w:abstractNumId w:val="2"/>
  </w:num>
  <w:num w:numId="8" w16cid:durableId="660431249">
    <w:abstractNumId w:val="1"/>
  </w:num>
  <w:num w:numId="9" w16cid:durableId="20757363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2D82"/>
    <w:rsid w:val="000B1409"/>
    <w:rsid w:val="0015074B"/>
    <w:rsid w:val="0029639D"/>
    <w:rsid w:val="002A1068"/>
    <w:rsid w:val="00326F90"/>
    <w:rsid w:val="00424C15"/>
    <w:rsid w:val="00570251"/>
    <w:rsid w:val="00586529"/>
    <w:rsid w:val="005D6928"/>
    <w:rsid w:val="008E50A5"/>
    <w:rsid w:val="00AA1D8D"/>
    <w:rsid w:val="00B47730"/>
    <w:rsid w:val="00CB0664"/>
    <w:rsid w:val="00D6468B"/>
    <w:rsid w:val="00E006A5"/>
    <w:rsid w:val="00FB261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E4239A"/>
  <w14:defaultImageDpi w14:val="300"/>
  <w15:docId w15:val="{ECDC9472-6399-5248-A70A-BF2DE5AEB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20"/>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2F75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FA99CD3DF87B34DA71835D03ADFAC51" ma:contentTypeVersion="16" ma:contentTypeDescription="Create a new document." ma:contentTypeScope="" ma:versionID="a1c44243634b9ed2fcd1255729417c97">
  <xsd:schema xmlns:xsd="http://www.w3.org/2001/XMLSchema" xmlns:xs="http://www.w3.org/2001/XMLSchema" xmlns:p="http://schemas.microsoft.com/office/2006/metadata/properties" xmlns:ns2="5209ea11-3884-410a-a436-0e0e9fa818b1" xmlns:ns3="60253ea7-35f4-4dd6-b378-a686d1967733" targetNamespace="http://schemas.microsoft.com/office/2006/metadata/properties" ma:root="true" ma:fieldsID="46afbfedbf4bc9db567c792201da8788" ns2:_="" ns3:_="">
    <xsd:import namespace="5209ea11-3884-410a-a436-0e0e9fa818b1"/>
    <xsd:import namespace="60253ea7-35f4-4dd6-b378-a686d19677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9ea11-3884-410a-a436-0e0e9fa81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0f3c69-1d6a-4099-826a-1ff1ac42e4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53ea7-35f4-4dd6-b378-a686d19677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37f227-d4b0-4ba5-a15d-6fbeaf9c4a08}" ma:internalName="TaxCatchAll" ma:showField="CatchAllData" ma:web="60253ea7-35f4-4dd6-b378-a686d19677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253ea7-35f4-4dd6-b378-a686d1967733" xsi:nil="true"/>
    <lcf76f155ced4ddcb4097134ff3c332f xmlns="5209ea11-3884-410a-a436-0e0e9fa818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22359F0-F5CF-41A1-AB82-47BA2BFDCA4A}"/>
</file>

<file path=customXml/itemProps3.xml><?xml version="1.0" encoding="utf-8"?>
<ds:datastoreItem xmlns:ds="http://schemas.openxmlformats.org/officeDocument/2006/customXml" ds:itemID="{5F168BB9-EE77-4C8B-B0BE-0CD576A4F2D5}"/>
</file>

<file path=customXml/itemProps4.xml><?xml version="1.0" encoding="utf-8"?>
<ds:datastoreItem xmlns:ds="http://schemas.openxmlformats.org/officeDocument/2006/customXml" ds:itemID="{68F28228-6DCA-4660-9A27-E8A270EB3D54}"/>
</file>

<file path=docProps/app.xml><?xml version="1.0" encoding="utf-8"?>
<Properties xmlns="http://schemas.openxmlformats.org/officeDocument/2006/extended-properties" xmlns:vt="http://schemas.openxmlformats.org/officeDocument/2006/docPropsVTypes">
  <Template>Normal.dotm</Template>
  <TotalTime>0</TotalTime>
  <Pages>6</Pages>
  <Words>1349</Words>
  <Characters>7854</Characters>
  <Application>Microsoft Office Word</Application>
  <DocSecurity>0</DocSecurity>
  <Lines>231</Lines>
  <Paragraphs>187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Tran, Nam K</cp:lastModifiedBy>
  <cp:revision>4</cp:revision>
  <dcterms:created xsi:type="dcterms:W3CDTF">2026-08-20T04:42:00Z</dcterms:created>
  <dcterms:modified xsi:type="dcterms:W3CDTF">2026-08-31T22:17:00Z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2026-08-20T03:06:27Z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e4a610e7-6ad1-45bf-90e1-07192029a81c</vt:lpwstr>
  </property>
  <property fmtid="{D5CDD505-2E9C-101B-9397-08002B2CF9AE}" pid="8" name="MSIP_Label_5e4b1be8-281e-475d-98b0-21c3457e5a46_ContentBits">
    <vt:lpwstr>0</vt:lpwstr>
  </property>
  <property fmtid="{D5CDD505-2E9C-101B-9397-08002B2CF9AE}" pid="9" name="MSIP_Label_5e4b1be8-281e-475d-98b0-21c3457e5a46_Tag">
    <vt:lpwstr>50, 3, 0, 1</vt:lpwstr>
  </property>
  <property fmtid="{D5CDD505-2E9C-101B-9397-08002B2CF9AE}" pid="10" name="ContentTypeId">
    <vt:lpwstr>0x010100AFA99CD3DF87B34DA71835D03ADFAC51</vt:lpwstr>
  </property>
</Properties>
</file>