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9360" w:type="dxa"/>
        <w:tblInd w:w="120" w:type="dxa"/>
        <w:tblLayout w:type="fixed"/>
        <w:tblLook w:val="04A0" w:firstRow="1" w:lastRow="0" w:firstColumn="1" w:lastColumn="0" w:noHBand="0" w:noVBand="1"/>
      </w:tblPr>
      <w:tblGrid>
        <w:gridCol w:w="9360"/>
      </w:tblGrid>
      <w:tr w:rsidR="006E0C5C" w14:paraId="3849258A" w14:textId="77777777">
        <w:tc>
          <w:tcPr>
            <w:tcW w:w="9360" w:type="dxa"/>
            <w:shd w:val="clear" w:color="auto" w:fill="FCE4D6"/>
            <w:tcMar>
              <w:top w:w="80" w:type="dxa"/>
              <w:left w:w="120" w:type="dxa"/>
              <w:bottom w:w="80" w:type="dxa"/>
              <w:right w:w="120" w:type="dxa"/>
            </w:tcMar>
          </w:tcPr>
          <w:p w14:paraId="0F9DEAE6" w14:textId="77777777" w:rsidR="006E0C5C" w:rsidRDefault="00000000">
            <w:r>
              <w:rPr>
                <w:b/>
                <w:color w:val="9B1C1C"/>
                <w:sz w:val="18"/>
              </w:rPr>
              <w:t>FICTIONAL TRAINING DOCUMENT - NOT A REAL MEDICAL DEVICE</w:t>
            </w:r>
          </w:p>
        </w:tc>
      </w:tr>
    </w:tbl>
    <w:p w14:paraId="6931EA82" w14:textId="77777777" w:rsidR="006E0C5C" w:rsidRDefault="006E0C5C">
      <w:pPr>
        <w:spacing w:after="0"/>
      </w:pPr>
    </w:p>
    <w:p w14:paraId="3AFE7317" w14:textId="77777777" w:rsidR="006E0C5C" w:rsidRDefault="00000000">
      <w:pPr>
        <w:pStyle w:val="Title"/>
      </w:pPr>
      <w:r>
        <w:t>RESPIRANOW DUO Ag</w:t>
      </w:r>
    </w:p>
    <w:p w14:paraId="4E92087B" w14:textId="77777777" w:rsidR="006E0C5C" w:rsidRDefault="00000000">
      <w:pPr>
        <w:spacing w:after="160"/>
      </w:pPr>
      <w:r>
        <w:rPr>
          <w:b/>
          <w:color w:val="666666"/>
          <w:sz w:val="26"/>
        </w:rPr>
        <w:t>Rapid chromatographic immunoassay for qualitative detection of Influenza A and Influenza B antigens</w:t>
      </w:r>
    </w:p>
    <w:p w14:paraId="535C2954" w14:textId="77777777" w:rsidR="006E0C5C" w:rsidRDefault="00000000">
      <w:pPr>
        <w:pBdr>
          <w:bottom w:val="single" w:sz="10" w:space="4" w:color="B4C6E7"/>
        </w:pBdr>
        <w:spacing w:after="240"/>
      </w:pPr>
      <w:r>
        <w:rPr>
          <w:b/>
          <w:color w:val="666666"/>
          <w:sz w:val="18"/>
        </w:rPr>
        <w:t>Document No. NSD-RDA-IFU-101 | Version 1.4 | Effective Date: August 15, 2026</w:t>
      </w:r>
    </w:p>
    <w:tbl>
      <w:tblPr>
        <w:tblStyle w:val="TableGrid"/>
        <w:tblW w:w="9360" w:type="dxa"/>
        <w:tblInd w:w="120" w:type="dxa"/>
        <w:tblLayout w:type="fixed"/>
        <w:tblLook w:val="04A0" w:firstRow="1" w:lastRow="0" w:firstColumn="1" w:lastColumn="0" w:noHBand="0" w:noVBand="1"/>
      </w:tblPr>
      <w:tblGrid>
        <w:gridCol w:w="2160"/>
        <w:gridCol w:w="7200"/>
      </w:tblGrid>
      <w:tr w:rsidR="006E0C5C" w14:paraId="06B6CAC1" w14:textId="77777777">
        <w:tc>
          <w:tcPr>
            <w:tcW w:w="2160" w:type="dxa"/>
            <w:shd w:val="clear" w:color="auto" w:fill="E8EEF5"/>
            <w:tcMar>
              <w:top w:w="80" w:type="dxa"/>
              <w:left w:w="120" w:type="dxa"/>
              <w:bottom w:w="80" w:type="dxa"/>
              <w:right w:w="120" w:type="dxa"/>
            </w:tcMar>
          </w:tcPr>
          <w:p w14:paraId="11AA62C5" w14:textId="77777777" w:rsidR="006E0C5C" w:rsidRDefault="00000000">
            <w:r>
              <w:rPr>
                <w:b/>
                <w:color w:val="17365D"/>
                <w:sz w:val="18"/>
              </w:rPr>
              <w:t>Document status</w:t>
            </w:r>
          </w:p>
        </w:tc>
        <w:tc>
          <w:tcPr>
            <w:tcW w:w="7200" w:type="dxa"/>
            <w:shd w:val="clear" w:color="auto" w:fill="E8EEF5"/>
            <w:tcMar>
              <w:top w:w="80" w:type="dxa"/>
              <w:left w:w="120" w:type="dxa"/>
              <w:bottom w:w="80" w:type="dxa"/>
              <w:right w:w="120" w:type="dxa"/>
            </w:tcMar>
          </w:tcPr>
          <w:p w14:paraId="509BDE95" w14:textId="77777777" w:rsidR="006E0C5C" w:rsidRDefault="00000000">
            <w:r>
              <w:rPr>
                <w:b/>
                <w:color w:val="17365D"/>
                <w:sz w:val="18"/>
              </w:rPr>
              <w:t>Educational use</w:t>
            </w:r>
          </w:p>
        </w:tc>
      </w:tr>
      <w:tr w:rsidR="006E0C5C" w14:paraId="0D169682" w14:textId="77777777">
        <w:tc>
          <w:tcPr>
            <w:tcW w:w="2160" w:type="dxa"/>
            <w:tcMar>
              <w:top w:w="80" w:type="dxa"/>
              <w:left w:w="120" w:type="dxa"/>
              <w:bottom w:w="80" w:type="dxa"/>
              <w:right w:w="120" w:type="dxa"/>
            </w:tcMar>
          </w:tcPr>
          <w:p w14:paraId="2D8D12AD" w14:textId="77777777" w:rsidR="006E0C5C" w:rsidRDefault="00000000">
            <w:pPr>
              <w:spacing w:after="40"/>
            </w:pPr>
            <w:r>
              <w:rPr>
                <w:sz w:val="18"/>
              </w:rPr>
              <w:t>Manufacturer</w:t>
            </w:r>
          </w:p>
        </w:tc>
        <w:tc>
          <w:tcPr>
            <w:tcW w:w="7200" w:type="dxa"/>
            <w:tcMar>
              <w:top w:w="80" w:type="dxa"/>
              <w:left w:w="120" w:type="dxa"/>
              <w:bottom w:w="80" w:type="dxa"/>
              <w:right w:w="120" w:type="dxa"/>
            </w:tcMar>
          </w:tcPr>
          <w:p w14:paraId="1812320B" w14:textId="77777777" w:rsidR="006E0C5C" w:rsidRDefault="00000000">
            <w:pPr>
              <w:spacing w:after="40"/>
            </w:pPr>
            <w:r>
              <w:rPr>
                <w:sz w:val="18"/>
              </w:rPr>
              <w:t>Northstar Diagnostics (fictional)</w:t>
            </w:r>
          </w:p>
        </w:tc>
      </w:tr>
      <w:tr w:rsidR="006E0C5C" w14:paraId="7CC6E876" w14:textId="77777777">
        <w:tc>
          <w:tcPr>
            <w:tcW w:w="2160" w:type="dxa"/>
            <w:tcMar>
              <w:top w:w="80" w:type="dxa"/>
              <w:left w:w="120" w:type="dxa"/>
              <w:bottom w:w="80" w:type="dxa"/>
              <w:right w:w="120" w:type="dxa"/>
            </w:tcMar>
          </w:tcPr>
          <w:p w14:paraId="3698A9C8" w14:textId="77777777" w:rsidR="006E0C5C" w:rsidRDefault="00000000">
            <w:pPr>
              <w:spacing w:after="40"/>
            </w:pPr>
            <w:r>
              <w:rPr>
                <w:sz w:val="18"/>
              </w:rPr>
              <w:t>Intended setting</w:t>
            </w:r>
          </w:p>
        </w:tc>
        <w:tc>
          <w:tcPr>
            <w:tcW w:w="7200" w:type="dxa"/>
            <w:tcMar>
              <w:top w:w="80" w:type="dxa"/>
              <w:left w:w="120" w:type="dxa"/>
              <w:bottom w:w="80" w:type="dxa"/>
              <w:right w:w="120" w:type="dxa"/>
            </w:tcMar>
          </w:tcPr>
          <w:p w14:paraId="19B62C1C" w14:textId="77777777" w:rsidR="006E0C5C" w:rsidRDefault="00000000">
            <w:pPr>
              <w:spacing w:after="40"/>
            </w:pPr>
            <w:r>
              <w:rPr>
                <w:sz w:val="18"/>
              </w:rPr>
              <w:t>Point-of-care testing by trained healthcare personnel</w:t>
            </w:r>
          </w:p>
        </w:tc>
      </w:tr>
      <w:tr w:rsidR="006E0C5C" w14:paraId="164EB63E" w14:textId="77777777">
        <w:tc>
          <w:tcPr>
            <w:tcW w:w="2160" w:type="dxa"/>
            <w:tcMar>
              <w:top w:w="80" w:type="dxa"/>
              <w:left w:w="120" w:type="dxa"/>
              <w:bottom w:w="80" w:type="dxa"/>
              <w:right w:w="120" w:type="dxa"/>
            </w:tcMar>
          </w:tcPr>
          <w:p w14:paraId="75D10334" w14:textId="77777777" w:rsidR="006E0C5C" w:rsidRDefault="00000000">
            <w:pPr>
              <w:spacing w:after="40"/>
            </w:pPr>
            <w:r>
              <w:rPr>
                <w:sz w:val="18"/>
              </w:rPr>
              <w:t>Assay status</w:t>
            </w:r>
          </w:p>
        </w:tc>
        <w:tc>
          <w:tcPr>
            <w:tcW w:w="7200" w:type="dxa"/>
            <w:tcMar>
              <w:top w:w="80" w:type="dxa"/>
              <w:left w:w="120" w:type="dxa"/>
              <w:bottom w:w="80" w:type="dxa"/>
              <w:right w:w="120" w:type="dxa"/>
            </w:tcMar>
          </w:tcPr>
          <w:p w14:paraId="6E74EA55" w14:textId="77777777" w:rsidR="006E0C5C" w:rsidRDefault="00000000">
            <w:pPr>
              <w:spacing w:after="40"/>
            </w:pPr>
            <w:r>
              <w:rPr>
                <w:sz w:val="18"/>
              </w:rPr>
              <w:t>Hypothetical; no FDA authorization or clearance</w:t>
            </w:r>
          </w:p>
        </w:tc>
      </w:tr>
      <w:tr w:rsidR="006E0C5C" w14:paraId="2E67D0FA" w14:textId="77777777">
        <w:tc>
          <w:tcPr>
            <w:tcW w:w="2160" w:type="dxa"/>
            <w:tcMar>
              <w:top w:w="80" w:type="dxa"/>
              <w:left w:w="120" w:type="dxa"/>
              <w:bottom w:w="80" w:type="dxa"/>
              <w:right w:w="120" w:type="dxa"/>
            </w:tcMar>
          </w:tcPr>
          <w:p w14:paraId="64B229A2" w14:textId="77777777" w:rsidR="006E0C5C" w:rsidRDefault="00000000">
            <w:pPr>
              <w:spacing w:after="40"/>
            </w:pPr>
            <w:r>
              <w:rPr>
                <w:sz w:val="18"/>
              </w:rPr>
              <w:t>Review cycle</w:t>
            </w:r>
          </w:p>
        </w:tc>
        <w:tc>
          <w:tcPr>
            <w:tcW w:w="7200" w:type="dxa"/>
            <w:tcMar>
              <w:top w:w="80" w:type="dxa"/>
              <w:left w:w="120" w:type="dxa"/>
              <w:bottom w:w="80" w:type="dxa"/>
              <w:right w:w="120" w:type="dxa"/>
            </w:tcMar>
          </w:tcPr>
          <w:p w14:paraId="21F42623" w14:textId="77777777" w:rsidR="006E0C5C" w:rsidRDefault="00000000">
            <w:pPr>
              <w:spacing w:after="40"/>
            </w:pPr>
            <w:r>
              <w:rPr>
                <w:sz w:val="18"/>
              </w:rPr>
              <w:t>Annual</w:t>
            </w:r>
          </w:p>
        </w:tc>
      </w:tr>
    </w:tbl>
    <w:p w14:paraId="5FC8CC81" w14:textId="77777777" w:rsidR="006E0C5C" w:rsidRDefault="006E0C5C">
      <w:pPr>
        <w:spacing w:after="0"/>
      </w:pPr>
    </w:p>
    <w:p w14:paraId="355A47DB" w14:textId="77777777" w:rsidR="006E0C5C" w:rsidRDefault="00000000">
      <w:pPr>
        <w:pStyle w:val="Heading1"/>
      </w:pPr>
      <w:r>
        <w:t>Safety notice</w:t>
      </w:r>
    </w:p>
    <w:p w14:paraId="638371FA" w14:textId="77777777" w:rsidR="006E0C5C" w:rsidRDefault="00000000">
      <w:r>
        <w:t>This document and all product names, performance claims, thresholds, workflow rules, and contact information are synthetic. They are designed for document-comparison exercises and must not be used for patient care, validation, purchasing, accreditation, or regulatory decisions.</w:t>
      </w:r>
    </w:p>
    <w:p w14:paraId="44B8605B" w14:textId="77777777" w:rsidR="006E0C5C" w:rsidRDefault="00000000">
      <w:pPr>
        <w:pStyle w:val="Heading1"/>
      </w:pPr>
      <w:r>
        <w:t>1. Intended Use</w:t>
      </w:r>
    </w:p>
    <w:p w14:paraId="70556968" w14:textId="77777777" w:rsidR="006E0C5C" w:rsidRDefault="00000000">
      <w:r>
        <w:t>RespiraNow Duo Ag is a visually read, single-use lateral-flow immunoassay for qualitative detection and differentiation of influenza A and influenza B nucleoprotein antigens in direct anterior nasal swab specimens from symptomatic patients aged 2 years and older. Testing is intended within the first four days after symptom onset.</w:t>
      </w:r>
    </w:p>
    <w:p w14:paraId="17B9BFA2" w14:textId="77777777" w:rsidR="006E0C5C" w:rsidRDefault="00000000">
      <w:pPr>
        <w:pStyle w:val="Heading1"/>
      </w:pPr>
      <w:r>
        <w:t>2. Test Principle</w:t>
      </w:r>
    </w:p>
    <w:p w14:paraId="4BF95F46" w14:textId="77777777" w:rsidR="006E0C5C" w:rsidRDefault="00000000">
      <w:r>
        <w:t>Extracted specimen migrates along a membrane by capillary action. Colored lines at the A and/or B positions indicate antigen binding. A procedural control line at C must appear for the cassette to be valid. The cassette does not identify influenza subtype or strain.</w:t>
      </w:r>
    </w:p>
    <w:p w14:paraId="38C8EDD3" w14:textId="77777777" w:rsidR="006E0C5C" w:rsidRDefault="00000000">
      <w:pPr>
        <w:pStyle w:val="Heading1"/>
      </w:pPr>
      <w:r>
        <w:t>3. Kit Contents and Required Materials</w:t>
      </w:r>
    </w:p>
    <w:tbl>
      <w:tblPr>
        <w:tblStyle w:val="TableGrid"/>
        <w:tblW w:w="9360" w:type="dxa"/>
        <w:tblInd w:w="120" w:type="dxa"/>
        <w:tblLayout w:type="fixed"/>
        <w:tblLook w:val="04A0" w:firstRow="1" w:lastRow="0" w:firstColumn="1" w:lastColumn="0" w:noHBand="0" w:noVBand="1"/>
      </w:tblPr>
      <w:tblGrid>
        <w:gridCol w:w="4680"/>
        <w:gridCol w:w="4680"/>
      </w:tblGrid>
      <w:tr w:rsidR="006E0C5C" w14:paraId="5C4C2BDE" w14:textId="77777777">
        <w:tc>
          <w:tcPr>
            <w:tcW w:w="4680" w:type="dxa"/>
            <w:shd w:val="clear" w:color="auto" w:fill="E8EEF5"/>
            <w:tcMar>
              <w:top w:w="80" w:type="dxa"/>
              <w:left w:w="120" w:type="dxa"/>
              <w:bottom w:w="80" w:type="dxa"/>
              <w:right w:w="120" w:type="dxa"/>
            </w:tcMar>
          </w:tcPr>
          <w:p w14:paraId="0F5898FD" w14:textId="77777777" w:rsidR="006E0C5C" w:rsidRDefault="00000000">
            <w:r>
              <w:rPr>
                <w:b/>
                <w:color w:val="17365D"/>
                <w:sz w:val="18"/>
              </w:rPr>
              <w:t>Supplied</w:t>
            </w:r>
          </w:p>
        </w:tc>
        <w:tc>
          <w:tcPr>
            <w:tcW w:w="4680" w:type="dxa"/>
            <w:shd w:val="clear" w:color="auto" w:fill="E8EEF5"/>
            <w:tcMar>
              <w:top w:w="80" w:type="dxa"/>
              <w:left w:w="120" w:type="dxa"/>
              <w:bottom w:w="80" w:type="dxa"/>
              <w:right w:w="120" w:type="dxa"/>
            </w:tcMar>
          </w:tcPr>
          <w:p w14:paraId="54F1D383" w14:textId="77777777" w:rsidR="006E0C5C" w:rsidRDefault="00000000">
            <w:r>
              <w:rPr>
                <w:b/>
                <w:color w:val="17365D"/>
                <w:sz w:val="18"/>
              </w:rPr>
              <w:t>Required but not supplied</w:t>
            </w:r>
          </w:p>
        </w:tc>
      </w:tr>
      <w:tr w:rsidR="006E0C5C" w14:paraId="46C9515F" w14:textId="77777777">
        <w:tc>
          <w:tcPr>
            <w:tcW w:w="4680" w:type="dxa"/>
            <w:tcMar>
              <w:top w:w="80" w:type="dxa"/>
              <w:left w:w="120" w:type="dxa"/>
              <w:bottom w:w="80" w:type="dxa"/>
              <w:right w:w="120" w:type="dxa"/>
            </w:tcMar>
          </w:tcPr>
          <w:p w14:paraId="713BD756" w14:textId="77777777" w:rsidR="006E0C5C" w:rsidRDefault="00000000">
            <w:pPr>
              <w:spacing w:after="40"/>
            </w:pPr>
            <w:r>
              <w:rPr>
                <w:sz w:val="18"/>
              </w:rPr>
              <w:t>Foil-pouched test cassettes</w:t>
            </w:r>
          </w:p>
        </w:tc>
        <w:tc>
          <w:tcPr>
            <w:tcW w:w="4680" w:type="dxa"/>
            <w:tcMar>
              <w:top w:w="80" w:type="dxa"/>
              <w:left w:w="120" w:type="dxa"/>
              <w:bottom w:w="80" w:type="dxa"/>
              <w:right w:w="120" w:type="dxa"/>
            </w:tcMar>
          </w:tcPr>
          <w:p w14:paraId="1FC0E978" w14:textId="77777777" w:rsidR="006E0C5C" w:rsidRDefault="00000000">
            <w:pPr>
              <w:spacing w:after="40"/>
            </w:pPr>
            <w:r>
              <w:rPr>
                <w:sz w:val="18"/>
              </w:rPr>
              <w:t>Timer</w:t>
            </w:r>
          </w:p>
        </w:tc>
      </w:tr>
      <w:tr w:rsidR="006E0C5C" w14:paraId="2DE4A8A7" w14:textId="77777777">
        <w:tc>
          <w:tcPr>
            <w:tcW w:w="4680" w:type="dxa"/>
            <w:tcMar>
              <w:top w:w="80" w:type="dxa"/>
              <w:left w:w="120" w:type="dxa"/>
              <w:bottom w:w="80" w:type="dxa"/>
              <w:right w:w="120" w:type="dxa"/>
            </w:tcMar>
          </w:tcPr>
          <w:p w14:paraId="34438CDE" w14:textId="77777777" w:rsidR="006E0C5C" w:rsidRDefault="00000000">
            <w:pPr>
              <w:spacing w:after="40"/>
            </w:pPr>
            <w:r>
              <w:rPr>
                <w:sz w:val="18"/>
              </w:rPr>
              <w:lastRenderedPageBreak/>
              <w:t>Extraction buffer tubes and caps</w:t>
            </w:r>
          </w:p>
        </w:tc>
        <w:tc>
          <w:tcPr>
            <w:tcW w:w="4680" w:type="dxa"/>
            <w:tcMar>
              <w:top w:w="80" w:type="dxa"/>
              <w:left w:w="120" w:type="dxa"/>
              <w:bottom w:w="80" w:type="dxa"/>
              <w:right w:w="120" w:type="dxa"/>
            </w:tcMar>
          </w:tcPr>
          <w:p w14:paraId="1E7FF4F2" w14:textId="77777777" w:rsidR="006E0C5C" w:rsidRDefault="00000000">
            <w:pPr>
              <w:spacing w:after="40"/>
            </w:pPr>
            <w:r>
              <w:rPr>
                <w:sz w:val="18"/>
              </w:rPr>
              <w:t>Anterior nasal swabs supplied by the facility from the compatibility list</w:t>
            </w:r>
          </w:p>
        </w:tc>
      </w:tr>
      <w:tr w:rsidR="006E0C5C" w14:paraId="6039D871" w14:textId="77777777">
        <w:tc>
          <w:tcPr>
            <w:tcW w:w="4680" w:type="dxa"/>
            <w:tcMar>
              <w:top w:w="80" w:type="dxa"/>
              <w:left w:w="120" w:type="dxa"/>
              <w:bottom w:w="80" w:type="dxa"/>
              <w:right w:w="120" w:type="dxa"/>
            </w:tcMar>
          </w:tcPr>
          <w:p w14:paraId="3826E61C" w14:textId="77777777" w:rsidR="006E0C5C" w:rsidRDefault="00000000">
            <w:pPr>
              <w:spacing w:after="40"/>
            </w:pPr>
            <w:r>
              <w:rPr>
                <w:sz w:val="18"/>
              </w:rPr>
              <w:t>Positive control swab containing nonviable A and B antigens</w:t>
            </w:r>
          </w:p>
        </w:tc>
        <w:tc>
          <w:tcPr>
            <w:tcW w:w="4680" w:type="dxa"/>
            <w:tcMar>
              <w:top w:w="80" w:type="dxa"/>
              <w:left w:w="120" w:type="dxa"/>
              <w:bottom w:w="80" w:type="dxa"/>
              <w:right w:w="120" w:type="dxa"/>
            </w:tcMar>
          </w:tcPr>
          <w:p w14:paraId="47569909" w14:textId="77777777" w:rsidR="006E0C5C" w:rsidRDefault="00000000">
            <w:pPr>
              <w:spacing w:after="40"/>
            </w:pPr>
            <w:r>
              <w:rPr>
                <w:sz w:val="18"/>
              </w:rPr>
              <w:t>Gloves and approved disinfectant</w:t>
            </w:r>
          </w:p>
        </w:tc>
      </w:tr>
      <w:tr w:rsidR="006E0C5C" w14:paraId="69B45059" w14:textId="77777777">
        <w:tc>
          <w:tcPr>
            <w:tcW w:w="4680" w:type="dxa"/>
            <w:tcMar>
              <w:top w:w="80" w:type="dxa"/>
              <w:left w:w="120" w:type="dxa"/>
              <w:bottom w:w="80" w:type="dxa"/>
              <w:right w:w="120" w:type="dxa"/>
            </w:tcMar>
          </w:tcPr>
          <w:p w14:paraId="26314FA7" w14:textId="77777777" w:rsidR="006E0C5C" w:rsidRDefault="00000000">
            <w:pPr>
              <w:spacing w:after="40"/>
            </w:pPr>
            <w:r>
              <w:rPr>
                <w:sz w:val="18"/>
              </w:rPr>
              <w:t>Negative control swab</w:t>
            </w:r>
          </w:p>
        </w:tc>
        <w:tc>
          <w:tcPr>
            <w:tcW w:w="4680" w:type="dxa"/>
            <w:tcMar>
              <w:top w:w="80" w:type="dxa"/>
              <w:left w:w="120" w:type="dxa"/>
              <w:bottom w:w="80" w:type="dxa"/>
              <w:right w:w="120" w:type="dxa"/>
            </w:tcMar>
          </w:tcPr>
          <w:p w14:paraId="4CC98306" w14:textId="77777777" w:rsidR="006E0C5C" w:rsidRDefault="00000000">
            <w:pPr>
              <w:spacing w:after="40"/>
            </w:pPr>
            <w:r>
              <w:rPr>
                <w:sz w:val="18"/>
              </w:rPr>
              <w:t>Biohazard disposal container</w:t>
            </w:r>
          </w:p>
        </w:tc>
      </w:tr>
    </w:tbl>
    <w:p w14:paraId="457B5800" w14:textId="77777777" w:rsidR="006E0C5C" w:rsidRDefault="006E0C5C">
      <w:pPr>
        <w:spacing w:after="0"/>
      </w:pPr>
    </w:p>
    <w:p w14:paraId="27EBC088" w14:textId="77777777" w:rsidR="006E0C5C" w:rsidRDefault="00000000">
      <w:pPr>
        <w:pStyle w:val="Heading1"/>
      </w:pPr>
      <w:r>
        <w:t>4. Storage and Stability</w:t>
      </w:r>
    </w:p>
    <w:p w14:paraId="1A45F4A7" w14:textId="77777777" w:rsidR="006E0C5C" w:rsidRDefault="00000000">
      <w:pPr>
        <w:pStyle w:val="ListBullet"/>
      </w:pPr>
      <w:r>
        <w:t>Store kits at 2-30 C. Do not freeze.</w:t>
      </w:r>
    </w:p>
    <w:p w14:paraId="08C77CF1" w14:textId="77777777" w:rsidR="006E0C5C" w:rsidRDefault="00000000">
      <w:pPr>
        <w:pStyle w:val="ListBullet"/>
      </w:pPr>
      <w:r>
        <w:t>Allow refrigerated components to reach 18-30 C for at least 15 minutes before testing.</w:t>
      </w:r>
    </w:p>
    <w:p w14:paraId="6810EDF5" w14:textId="77777777" w:rsidR="006E0C5C" w:rsidRDefault="00000000">
      <w:pPr>
        <w:pStyle w:val="ListBullet"/>
      </w:pPr>
      <w:r>
        <w:t>Use the cassette within 60 minutes after opening the foil pouch.</w:t>
      </w:r>
    </w:p>
    <w:p w14:paraId="6C85C9FC" w14:textId="77777777" w:rsidR="006E0C5C" w:rsidRDefault="00000000">
      <w:pPr>
        <w:pStyle w:val="ListBullet"/>
      </w:pPr>
      <w:r>
        <w:t>Do not mix extraction buffer, cassettes, or control swabs from different kit lots.</w:t>
      </w:r>
    </w:p>
    <w:p w14:paraId="63A2BDA8" w14:textId="77777777" w:rsidR="006E0C5C" w:rsidRDefault="00000000">
      <w:pPr>
        <w:pStyle w:val="Heading1"/>
      </w:pPr>
      <w:r>
        <w:t>5. Specimen Requirements</w:t>
      </w:r>
    </w:p>
    <w:tbl>
      <w:tblPr>
        <w:tblStyle w:val="TableGrid"/>
        <w:tblW w:w="9360" w:type="dxa"/>
        <w:tblInd w:w="120" w:type="dxa"/>
        <w:tblLayout w:type="fixed"/>
        <w:tblLook w:val="04A0" w:firstRow="1" w:lastRow="0" w:firstColumn="1" w:lastColumn="0" w:noHBand="0" w:noVBand="1"/>
      </w:tblPr>
      <w:tblGrid>
        <w:gridCol w:w="2200"/>
        <w:gridCol w:w="7160"/>
      </w:tblGrid>
      <w:tr w:rsidR="006E0C5C" w14:paraId="7199333B" w14:textId="77777777">
        <w:tc>
          <w:tcPr>
            <w:tcW w:w="2200" w:type="dxa"/>
            <w:shd w:val="clear" w:color="auto" w:fill="E8EEF5"/>
            <w:tcMar>
              <w:top w:w="80" w:type="dxa"/>
              <w:left w:w="120" w:type="dxa"/>
              <w:bottom w:w="80" w:type="dxa"/>
              <w:right w:w="120" w:type="dxa"/>
            </w:tcMar>
          </w:tcPr>
          <w:p w14:paraId="7552D2A2" w14:textId="77777777" w:rsidR="006E0C5C" w:rsidRDefault="00000000">
            <w:r>
              <w:rPr>
                <w:b/>
                <w:color w:val="17365D"/>
                <w:sz w:val="18"/>
              </w:rPr>
              <w:t>Requirement</w:t>
            </w:r>
          </w:p>
        </w:tc>
        <w:tc>
          <w:tcPr>
            <w:tcW w:w="7160" w:type="dxa"/>
            <w:shd w:val="clear" w:color="auto" w:fill="E8EEF5"/>
            <w:tcMar>
              <w:top w:w="80" w:type="dxa"/>
              <w:left w:w="120" w:type="dxa"/>
              <w:bottom w:w="80" w:type="dxa"/>
              <w:right w:w="120" w:type="dxa"/>
            </w:tcMar>
          </w:tcPr>
          <w:p w14:paraId="056793AE" w14:textId="77777777" w:rsidR="006E0C5C" w:rsidRDefault="00000000">
            <w:r>
              <w:rPr>
                <w:b/>
                <w:color w:val="17365D"/>
                <w:sz w:val="18"/>
              </w:rPr>
              <w:t>Instruction</w:t>
            </w:r>
          </w:p>
        </w:tc>
      </w:tr>
      <w:tr w:rsidR="006E0C5C" w14:paraId="15FBCF0C" w14:textId="77777777">
        <w:tc>
          <w:tcPr>
            <w:tcW w:w="2200" w:type="dxa"/>
            <w:tcMar>
              <w:top w:w="80" w:type="dxa"/>
              <w:left w:w="120" w:type="dxa"/>
              <w:bottom w:w="80" w:type="dxa"/>
              <w:right w:w="120" w:type="dxa"/>
            </w:tcMar>
          </w:tcPr>
          <w:p w14:paraId="1D4F410B" w14:textId="77777777" w:rsidR="006E0C5C" w:rsidRDefault="00000000">
            <w:pPr>
              <w:spacing w:after="40"/>
            </w:pPr>
            <w:r>
              <w:rPr>
                <w:sz w:val="18"/>
              </w:rPr>
              <w:t>Accepted specimen</w:t>
            </w:r>
          </w:p>
        </w:tc>
        <w:tc>
          <w:tcPr>
            <w:tcW w:w="7160" w:type="dxa"/>
            <w:tcMar>
              <w:top w:w="80" w:type="dxa"/>
              <w:left w:w="120" w:type="dxa"/>
              <w:bottom w:w="80" w:type="dxa"/>
              <w:right w:w="120" w:type="dxa"/>
            </w:tcMar>
          </w:tcPr>
          <w:p w14:paraId="047EF7F9" w14:textId="77777777" w:rsidR="006E0C5C" w:rsidRDefault="00000000">
            <w:pPr>
              <w:spacing w:after="40"/>
            </w:pPr>
            <w:r>
              <w:rPr>
                <w:sz w:val="18"/>
              </w:rPr>
              <w:t>Direct anterior nasal swab only.</w:t>
            </w:r>
          </w:p>
        </w:tc>
      </w:tr>
      <w:tr w:rsidR="006E0C5C" w14:paraId="495709DD" w14:textId="77777777">
        <w:tc>
          <w:tcPr>
            <w:tcW w:w="2200" w:type="dxa"/>
            <w:tcMar>
              <w:top w:w="80" w:type="dxa"/>
              <w:left w:w="120" w:type="dxa"/>
              <w:bottom w:w="80" w:type="dxa"/>
              <w:right w:w="120" w:type="dxa"/>
            </w:tcMar>
          </w:tcPr>
          <w:p w14:paraId="7842ACB0" w14:textId="77777777" w:rsidR="006E0C5C" w:rsidRDefault="00000000">
            <w:pPr>
              <w:spacing w:after="40"/>
            </w:pPr>
            <w:r>
              <w:rPr>
                <w:sz w:val="18"/>
              </w:rPr>
              <w:t>Collection</w:t>
            </w:r>
          </w:p>
        </w:tc>
        <w:tc>
          <w:tcPr>
            <w:tcW w:w="7160" w:type="dxa"/>
            <w:tcMar>
              <w:top w:w="80" w:type="dxa"/>
              <w:left w:w="120" w:type="dxa"/>
              <w:bottom w:w="80" w:type="dxa"/>
              <w:right w:w="120" w:type="dxa"/>
            </w:tcMar>
          </w:tcPr>
          <w:p w14:paraId="30E7D805" w14:textId="77777777" w:rsidR="006E0C5C" w:rsidRDefault="00000000">
            <w:pPr>
              <w:spacing w:after="40"/>
            </w:pPr>
            <w:r>
              <w:rPr>
                <w:sz w:val="18"/>
              </w:rPr>
              <w:t>Insert swab approximately 1.5 cm into one nostril, rotate against the nasal wall five times, and repeat in the other nostril with the same swab.</w:t>
            </w:r>
          </w:p>
        </w:tc>
      </w:tr>
      <w:tr w:rsidR="006E0C5C" w14:paraId="61233ECB" w14:textId="77777777">
        <w:tc>
          <w:tcPr>
            <w:tcW w:w="2200" w:type="dxa"/>
            <w:tcMar>
              <w:top w:w="80" w:type="dxa"/>
              <w:left w:w="120" w:type="dxa"/>
              <w:bottom w:w="80" w:type="dxa"/>
              <w:right w:w="120" w:type="dxa"/>
            </w:tcMar>
          </w:tcPr>
          <w:p w14:paraId="2B223928" w14:textId="77777777" w:rsidR="006E0C5C" w:rsidRDefault="00000000">
            <w:pPr>
              <w:spacing w:after="40"/>
            </w:pPr>
            <w:r>
              <w:rPr>
                <w:sz w:val="18"/>
              </w:rPr>
              <w:t>Timing</w:t>
            </w:r>
          </w:p>
        </w:tc>
        <w:tc>
          <w:tcPr>
            <w:tcW w:w="7160" w:type="dxa"/>
            <w:tcMar>
              <w:top w:w="80" w:type="dxa"/>
              <w:left w:w="120" w:type="dxa"/>
              <w:bottom w:w="80" w:type="dxa"/>
              <w:right w:w="120" w:type="dxa"/>
            </w:tcMar>
          </w:tcPr>
          <w:p w14:paraId="5AF76D26" w14:textId="77777777" w:rsidR="006E0C5C" w:rsidRDefault="00000000">
            <w:pPr>
              <w:spacing w:after="40"/>
            </w:pPr>
            <w:r>
              <w:rPr>
                <w:sz w:val="18"/>
              </w:rPr>
              <w:t>Test immediately when possible; otherwise hold the dry swab at 2-8 C for no more than 2 hours.</w:t>
            </w:r>
          </w:p>
        </w:tc>
      </w:tr>
      <w:tr w:rsidR="006E0C5C" w14:paraId="1F863197" w14:textId="77777777">
        <w:tc>
          <w:tcPr>
            <w:tcW w:w="2200" w:type="dxa"/>
            <w:tcMar>
              <w:top w:w="80" w:type="dxa"/>
              <w:left w:w="120" w:type="dxa"/>
              <w:bottom w:w="80" w:type="dxa"/>
              <w:right w:w="120" w:type="dxa"/>
            </w:tcMar>
          </w:tcPr>
          <w:p w14:paraId="202CD27B" w14:textId="77777777" w:rsidR="006E0C5C" w:rsidRDefault="00000000">
            <w:pPr>
              <w:spacing w:after="40"/>
            </w:pPr>
            <w:r>
              <w:rPr>
                <w:sz w:val="18"/>
              </w:rPr>
              <w:t>Transport media</w:t>
            </w:r>
          </w:p>
        </w:tc>
        <w:tc>
          <w:tcPr>
            <w:tcW w:w="7160" w:type="dxa"/>
            <w:tcMar>
              <w:top w:w="80" w:type="dxa"/>
              <w:left w:w="120" w:type="dxa"/>
              <w:bottom w:w="80" w:type="dxa"/>
              <w:right w:w="120" w:type="dxa"/>
            </w:tcMar>
          </w:tcPr>
          <w:p w14:paraId="72937F43" w14:textId="77777777" w:rsidR="006E0C5C" w:rsidRDefault="00000000">
            <w:pPr>
              <w:spacing w:after="40"/>
            </w:pPr>
            <w:r>
              <w:rPr>
                <w:sz w:val="18"/>
              </w:rPr>
              <w:t>Not accepted. Do not place the swab in viral transport medium, saline, or liquid Amies medium.</w:t>
            </w:r>
          </w:p>
        </w:tc>
      </w:tr>
      <w:tr w:rsidR="006E0C5C" w14:paraId="75510C27" w14:textId="77777777">
        <w:tc>
          <w:tcPr>
            <w:tcW w:w="2200" w:type="dxa"/>
            <w:tcMar>
              <w:top w:w="80" w:type="dxa"/>
              <w:left w:w="120" w:type="dxa"/>
              <w:bottom w:w="80" w:type="dxa"/>
              <w:right w:w="120" w:type="dxa"/>
            </w:tcMar>
          </w:tcPr>
          <w:p w14:paraId="7A293842" w14:textId="77777777" w:rsidR="006E0C5C" w:rsidRDefault="00000000">
            <w:pPr>
              <w:spacing w:after="40"/>
            </w:pPr>
            <w:r>
              <w:rPr>
                <w:sz w:val="18"/>
              </w:rPr>
              <w:t>Rejection</w:t>
            </w:r>
          </w:p>
        </w:tc>
        <w:tc>
          <w:tcPr>
            <w:tcW w:w="7160" w:type="dxa"/>
            <w:tcMar>
              <w:top w:w="80" w:type="dxa"/>
              <w:left w:w="120" w:type="dxa"/>
              <w:bottom w:w="80" w:type="dxa"/>
              <w:right w:w="120" w:type="dxa"/>
            </w:tcMar>
          </w:tcPr>
          <w:p w14:paraId="1A6023FB" w14:textId="77777777" w:rsidR="006E0C5C" w:rsidRDefault="00000000">
            <w:pPr>
              <w:spacing w:after="40"/>
            </w:pPr>
            <w:r>
              <w:rPr>
                <w:sz w:val="18"/>
              </w:rPr>
              <w:t>Reject leaking, unlabeled, visibly contaminated, wrong-type, or expired-hold-time specimens.</w:t>
            </w:r>
          </w:p>
        </w:tc>
      </w:tr>
    </w:tbl>
    <w:p w14:paraId="414C284F" w14:textId="77777777" w:rsidR="006E0C5C" w:rsidRDefault="006E0C5C">
      <w:pPr>
        <w:spacing w:after="0"/>
      </w:pPr>
    </w:p>
    <w:p w14:paraId="21B32702" w14:textId="77777777" w:rsidR="006E0C5C" w:rsidRDefault="00000000">
      <w:pPr>
        <w:pStyle w:val="Heading1"/>
      </w:pPr>
      <w:r>
        <w:t>6. Warnings and Precautions</w:t>
      </w:r>
    </w:p>
    <w:p w14:paraId="70EC3610" w14:textId="77777777" w:rsidR="006E0C5C" w:rsidRDefault="00000000">
      <w:pPr>
        <w:pStyle w:val="ListBullet"/>
      </w:pPr>
      <w:r>
        <w:t>For in vitro diagnostic simulation only; follow institutional standard precautions.</w:t>
      </w:r>
    </w:p>
    <w:p w14:paraId="30E308D0" w14:textId="77777777" w:rsidR="006E0C5C" w:rsidRDefault="00000000">
      <w:pPr>
        <w:pStyle w:val="ListBullet"/>
      </w:pPr>
      <w:r>
        <w:t>Do not reuse the cassette, tube, cap, or swab.</w:t>
      </w:r>
    </w:p>
    <w:p w14:paraId="10D5D6ED" w14:textId="77777777" w:rsidR="006E0C5C" w:rsidRDefault="00000000">
      <w:pPr>
        <w:pStyle w:val="ListBullet"/>
      </w:pPr>
      <w:r>
        <w:t>Keep the cassette level during incubation.</w:t>
      </w:r>
    </w:p>
    <w:p w14:paraId="76A300E2" w14:textId="77777777" w:rsidR="006E0C5C" w:rsidRDefault="00000000">
      <w:pPr>
        <w:pStyle w:val="ListBullet"/>
      </w:pPr>
      <w:r>
        <w:t>Do not interpret a result before 10 minutes or after 15 minutes.</w:t>
      </w:r>
    </w:p>
    <w:p w14:paraId="6665E68B" w14:textId="77777777" w:rsidR="006E0C5C" w:rsidRDefault="00000000">
      <w:pPr>
        <w:pStyle w:val="Heading1"/>
      </w:pPr>
      <w:r>
        <w:t>7. Quality Control</w:t>
      </w:r>
    </w:p>
    <w:p w14:paraId="6E4A59DB" w14:textId="77777777" w:rsidR="006E0C5C" w:rsidRDefault="00000000">
      <w:r>
        <w:t>Internal control: a C line must appear on every patient or external-control cassette. Absence of C makes the result invalid regardless of other lines.</w:t>
      </w:r>
    </w:p>
    <w:p w14:paraId="35660DF6" w14:textId="77777777" w:rsidR="006E0C5C" w:rsidRDefault="00000000">
      <w:r>
        <w:lastRenderedPageBreak/>
        <w:t>External QC: test both the positive and negative control swabs on each new shipment, each new lot, and once every 30 calendar days while a lot is in use. Also test both controls after storage outside 2-30 C, when a new operator first performs testing, or when directed by the POCT coordinator. Patient testing may proceed only after both controls are acceptable.</w:t>
      </w:r>
    </w:p>
    <w:p w14:paraId="27326352" w14:textId="77777777" w:rsidR="006E0C5C" w:rsidRDefault="00000000">
      <w:r>
        <w:t>If either external control is unacceptable, repeat that control once with a new cassette. If the repeat fails, stop patient testing, quarantine the affected lot, document the event, and notify the POCT coordinator. Do not test a patient on another cassette from the affected lot.</w:t>
      </w:r>
    </w:p>
    <w:p w14:paraId="5319092B" w14:textId="77777777" w:rsidR="006E0C5C" w:rsidRDefault="00000000">
      <w:pPr>
        <w:pStyle w:val="Heading1"/>
      </w:pPr>
      <w:r>
        <w:t>8. Patient Test Procedure</w:t>
      </w:r>
    </w:p>
    <w:p w14:paraId="0281A24C" w14:textId="77777777" w:rsidR="006E0C5C" w:rsidRDefault="00000000">
      <w:pPr>
        <w:pStyle w:val="ListNumber"/>
      </w:pPr>
      <w:r>
        <w:t>Verify two patient identifiers, operator authorization, kit lot, and expiration date.</w:t>
      </w:r>
    </w:p>
    <w:p w14:paraId="423BF1C2" w14:textId="77777777" w:rsidR="006E0C5C" w:rsidRDefault="00000000">
      <w:pPr>
        <w:pStyle w:val="ListNumber"/>
      </w:pPr>
      <w:r>
        <w:t>Label one extraction tube with the patient identifier and add the entire contents of one buffer ampule.</w:t>
      </w:r>
    </w:p>
    <w:p w14:paraId="10B68981" w14:textId="77777777" w:rsidR="006E0C5C" w:rsidRDefault="00000000">
      <w:pPr>
        <w:pStyle w:val="ListNumber"/>
      </w:pPr>
      <w:r>
        <w:t>Place the swab into the tube. Rotate it at least 10 times while pressing the swab head against the tube wall.</w:t>
      </w:r>
    </w:p>
    <w:p w14:paraId="45C5E52B" w14:textId="77777777" w:rsidR="006E0C5C" w:rsidRDefault="00000000">
      <w:pPr>
        <w:pStyle w:val="ListNumber"/>
      </w:pPr>
      <w:r>
        <w:t>Wait 1 minute. Squeeze the tube around the swab head while removing the swab; discard the swab.</w:t>
      </w:r>
    </w:p>
    <w:p w14:paraId="53F56B27" w14:textId="77777777" w:rsidR="006E0C5C" w:rsidRDefault="00000000">
      <w:pPr>
        <w:pStyle w:val="ListNumber"/>
      </w:pPr>
      <w:r>
        <w:t>Attach the dropper cap. Open one cassette pouch, place the cassette on a level surface, and record the cassette lot.</w:t>
      </w:r>
    </w:p>
    <w:p w14:paraId="091C8A6B" w14:textId="77777777" w:rsidR="006E0C5C" w:rsidRDefault="00000000">
      <w:pPr>
        <w:pStyle w:val="ListNumber"/>
      </w:pPr>
      <w:r>
        <w:t>Add exactly 4 drops to the sample well. Start the timer immediately.</w:t>
      </w:r>
    </w:p>
    <w:p w14:paraId="26F6D6C8" w14:textId="77777777" w:rsidR="006E0C5C" w:rsidRDefault="00000000">
      <w:pPr>
        <w:pStyle w:val="ListNumber"/>
      </w:pPr>
      <w:r>
        <w:t>Read at 10 minutes. A result may be read through 15 minutes; do not report any interpretation made after 15 minutes.</w:t>
      </w:r>
    </w:p>
    <w:p w14:paraId="669A7B10" w14:textId="77777777" w:rsidR="006E0C5C" w:rsidRDefault="00000000">
      <w:pPr>
        <w:pStyle w:val="ListNumber"/>
      </w:pPr>
      <w:r>
        <w:t>Record the result as Influenza A Detected, Influenza B Detected, A and B Detected, Not Detected, or Invalid.</w:t>
      </w:r>
    </w:p>
    <w:p w14:paraId="4F700ECC" w14:textId="77777777" w:rsidR="006E0C5C" w:rsidRDefault="00000000">
      <w:pPr>
        <w:pStyle w:val="Heading1"/>
      </w:pPr>
      <w:r>
        <w:t>9. Interpretation of Test Lines</w:t>
      </w:r>
    </w:p>
    <w:tbl>
      <w:tblPr>
        <w:tblStyle w:val="TableGrid"/>
        <w:tblW w:w="9360" w:type="dxa"/>
        <w:tblInd w:w="120" w:type="dxa"/>
        <w:tblLayout w:type="fixed"/>
        <w:tblLook w:val="04A0" w:firstRow="1" w:lastRow="0" w:firstColumn="1" w:lastColumn="0" w:noHBand="0" w:noVBand="1"/>
      </w:tblPr>
      <w:tblGrid>
        <w:gridCol w:w="3000"/>
        <w:gridCol w:w="6360"/>
      </w:tblGrid>
      <w:tr w:rsidR="006E0C5C" w14:paraId="6456C3D9" w14:textId="77777777">
        <w:tc>
          <w:tcPr>
            <w:tcW w:w="3000" w:type="dxa"/>
            <w:shd w:val="clear" w:color="auto" w:fill="E8EEF5"/>
            <w:tcMar>
              <w:top w:w="80" w:type="dxa"/>
              <w:left w:w="120" w:type="dxa"/>
              <w:bottom w:w="80" w:type="dxa"/>
              <w:right w:w="120" w:type="dxa"/>
            </w:tcMar>
          </w:tcPr>
          <w:p w14:paraId="18F476DD" w14:textId="77777777" w:rsidR="006E0C5C" w:rsidRDefault="00000000">
            <w:r>
              <w:rPr>
                <w:b/>
                <w:color w:val="17365D"/>
                <w:sz w:val="18"/>
              </w:rPr>
              <w:t>Line pattern</w:t>
            </w:r>
          </w:p>
        </w:tc>
        <w:tc>
          <w:tcPr>
            <w:tcW w:w="6360" w:type="dxa"/>
            <w:shd w:val="clear" w:color="auto" w:fill="E8EEF5"/>
            <w:tcMar>
              <w:top w:w="80" w:type="dxa"/>
              <w:left w:w="120" w:type="dxa"/>
              <w:bottom w:w="80" w:type="dxa"/>
              <w:right w:w="120" w:type="dxa"/>
            </w:tcMar>
          </w:tcPr>
          <w:p w14:paraId="7580AC16" w14:textId="77777777" w:rsidR="006E0C5C" w:rsidRDefault="00000000">
            <w:r>
              <w:rPr>
                <w:b/>
                <w:color w:val="17365D"/>
                <w:sz w:val="18"/>
              </w:rPr>
              <w:t>Interpretation</w:t>
            </w:r>
          </w:p>
        </w:tc>
      </w:tr>
      <w:tr w:rsidR="006E0C5C" w14:paraId="207872B6" w14:textId="77777777">
        <w:tc>
          <w:tcPr>
            <w:tcW w:w="3000" w:type="dxa"/>
            <w:tcMar>
              <w:top w:w="80" w:type="dxa"/>
              <w:left w:w="120" w:type="dxa"/>
              <w:bottom w:w="80" w:type="dxa"/>
              <w:right w:w="120" w:type="dxa"/>
            </w:tcMar>
          </w:tcPr>
          <w:p w14:paraId="6FA43F69" w14:textId="77777777" w:rsidR="006E0C5C" w:rsidRDefault="00000000">
            <w:pPr>
              <w:spacing w:after="40"/>
            </w:pPr>
            <w:r>
              <w:rPr>
                <w:sz w:val="18"/>
              </w:rPr>
              <w:t>C only</w:t>
            </w:r>
          </w:p>
        </w:tc>
        <w:tc>
          <w:tcPr>
            <w:tcW w:w="6360" w:type="dxa"/>
            <w:tcMar>
              <w:top w:w="80" w:type="dxa"/>
              <w:left w:w="120" w:type="dxa"/>
              <w:bottom w:w="80" w:type="dxa"/>
              <w:right w:w="120" w:type="dxa"/>
            </w:tcMar>
          </w:tcPr>
          <w:p w14:paraId="0B218859" w14:textId="77777777" w:rsidR="006E0C5C" w:rsidRDefault="00000000">
            <w:pPr>
              <w:spacing w:after="40"/>
            </w:pPr>
            <w:r>
              <w:rPr>
                <w:sz w:val="18"/>
              </w:rPr>
              <w:t>Not Detected for influenza A and B.</w:t>
            </w:r>
          </w:p>
        </w:tc>
      </w:tr>
      <w:tr w:rsidR="006E0C5C" w14:paraId="3AA1EF14" w14:textId="77777777">
        <w:tc>
          <w:tcPr>
            <w:tcW w:w="3000" w:type="dxa"/>
            <w:tcMar>
              <w:top w:w="80" w:type="dxa"/>
              <w:left w:w="120" w:type="dxa"/>
              <w:bottom w:w="80" w:type="dxa"/>
              <w:right w:w="120" w:type="dxa"/>
            </w:tcMar>
          </w:tcPr>
          <w:p w14:paraId="47D56252" w14:textId="77777777" w:rsidR="006E0C5C" w:rsidRDefault="00000000">
            <w:pPr>
              <w:spacing w:after="40"/>
            </w:pPr>
            <w:r>
              <w:rPr>
                <w:sz w:val="18"/>
              </w:rPr>
              <w:t>C + A</w:t>
            </w:r>
          </w:p>
        </w:tc>
        <w:tc>
          <w:tcPr>
            <w:tcW w:w="6360" w:type="dxa"/>
            <w:tcMar>
              <w:top w:w="80" w:type="dxa"/>
              <w:left w:w="120" w:type="dxa"/>
              <w:bottom w:w="80" w:type="dxa"/>
              <w:right w:w="120" w:type="dxa"/>
            </w:tcMar>
          </w:tcPr>
          <w:p w14:paraId="6029B216" w14:textId="77777777" w:rsidR="006E0C5C" w:rsidRDefault="00000000">
            <w:pPr>
              <w:spacing w:after="40"/>
            </w:pPr>
            <w:r>
              <w:rPr>
                <w:sz w:val="18"/>
              </w:rPr>
              <w:t>Influenza A Detected.</w:t>
            </w:r>
          </w:p>
        </w:tc>
      </w:tr>
      <w:tr w:rsidR="006E0C5C" w14:paraId="0D925751" w14:textId="77777777">
        <w:tc>
          <w:tcPr>
            <w:tcW w:w="3000" w:type="dxa"/>
            <w:tcMar>
              <w:top w:w="80" w:type="dxa"/>
              <w:left w:w="120" w:type="dxa"/>
              <w:bottom w:w="80" w:type="dxa"/>
              <w:right w:w="120" w:type="dxa"/>
            </w:tcMar>
          </w:tcPr>
          <w:p w14:paraId="715D9A1F" w14:textId="77777777" w:rsidR="006E0C5C" w:rsidRDefault="00000000">
            <w:pPr>
              <w:spacing w:after="40"/>
            </w:pPr>
            <w:r>
              <w:rPr>
                <w:sz w:val="18"/>
              </w:rPr>
              <w:t>C + B</w:t>
            </w:r>
          </w:p>
        </w:tc>
        <w:tc>
          <w:tcPr>
            <w:tcW w:w="6360" w:type="dxa"/>
            <w:tcMar>
              <w:top w:w="80" w:type="dxa"/>
              <w:left w:w="120" w:type="dxa"/>
              <w:bottom w:w="80" w:type="dxa"/>
              <w:right w:w="120" w:type="dxa"/>
            </w:tcMar>
          </w:tcPr>
          <w:p w14:paraId="2EEE7885" w14:textId="77777777" w:rsidR="006E0C5C" w:rsidRDefault="00000000">
            <w:pPr>
              <w:spacing w:after="40"/>
            </w:pPr>
            <w:r>
              <w:rPr>
                <w:sz w:val="18"/>
              </w:rPr>
              <w:t>Influenza B Detected.</w:t>
            </w:r>
          </w:p>
        </w:tc>
      </w:tr>
      <w:tr w:rsidR="006E0C5C" w14:paraId="10F36475" w14:textId="77777777">
        <w:tc>
          <w:tcPr>
            <w:tcW w:w="3000" w:type="dxa"/>
            <w:tcMar>
              <w:top w:w="80" w:type="dxa"/>
              <w:left w:w="120" w:type="dxa"/>
              <w:bottom w:w="80" w:type="dxa"/>
              <w:right w:w="120" w:type="dxa"/>
            </w:tcMar>
          </w:tcPr>
          <w:p w14:paraId="422C7F77" w14:textId="77777777" w:rsidR="006E0C5C" w:rsidRDefault="00000000">
            <w:pPr>
              <w:spacing w:after="40"/>
            </w:pPr>
            <w:r>
              <w:rPr>
                <w:sz w:val="18"/>
              </w:rPr>
              <w:t>C + A + B</w:t>
            </w:r>
          </w:p>
        </w:tc>
        <w:tc>
          <w:tcPr>
            <w:tcW w:w="6360" w:type="dxa"/>
            <w:tcMar>
              <w:top w:w="80" w:type="dxa"/>
              <w:left w:w="120" w:type="dxa"/>
              <w:bottom w:w="80" w:type="dxa"/>
              <w:right w:w="120" w:type="dxa"/>
            </w:tcMar>
          </w:tcPr>
          <w:p w14:paraId="4022C52F" w14:textId="77777777" w:rsidR="006E0C5C" w:rsidRDefault="00000000">
            <w:pPr>
              <w:spacing w:after="40"/>
            </w:pPr>
            <w:r>
              <w:rPr>
                <w:sz w:val="18"/>
              </w:rPr>
              <w:t>Influenza A and Influenza B Detected; notify the responsible clinician and collect a specimen for laboratory confirmation.</w:t>
            </w:r>
          </w:p>
        </w:tc>
      </w:tr>
      <w:tr w:rsidR="006E0C5C" w14:paraId="067659EE" w14:textId="77777777">
        <w:tc>
          <w:tcPr>
            <w:tcW w:w="3000" w:type="dxa"/>
            <w:tcMar>
              <w:top w:w="80" w:type="dxa"/>
              <w:left w:w="120" w:type="dxa"/>
              <w:bottom w:w="80" w:type="dxa"/>
              <w:right w:w="120" w:type="dxa"/>
            </w:tcMar>
          </w:tcPr>
          <w:p w14:paraId="6461A1D0" w14:textId="77777777" w:rsidR="006E0C5C" w:rsidRDefault="00000000">
            <w:pPr>
              <w:spacing w:after="40"/>
            </w:pPr>
            <w:r>
              <w:rPr>
                <w:sz w:val="18"/>
              </w:rPr>
              <w:t>No C line</w:t>
            </w:r>
          </w:p>
        </w:tc>
        <w:tc>
          <w:tcPr>
            <w:tcW w:w="6360" w:type="dxa"/>
            <w:tcMar>
              <w:top w:w="80" w:type="dxa"/>
              <w:left w:w="120" w:type="dxa"/>
              <w:bottom w:w="80" w:type="dxa"/>
              <w:right w:w="120" w:type="dxa"/>
            </w:tcMar>
          </w:tcPr>
          <w:p w14:paraId="10898314" w14:textId="77777777" w:rsidR="006E0C5C" w:rsidRDefault="00000000">
            <w:pPr>
              <w:spacing w:after="40"/>
            </w:pPr>
            <w:r>
              <w:rPr>
                <w:sz w:val="18"/>
              </w:rPr>
              <w:t>Invalid, even if A or B is visible.</w:t>
            </w:r>
          </w:p>
        </w:tc>
      </w:tr>
    </w:tbl>
    <w:p w14:paraId="0564B3C4" w14:textId="77777777" w:rsidR="006E0C5C" w:rsidRDefault="006E0C5C">
      <w:pPr>
        <w:spacing w:after="0"/>
      </w:pPr>
    </w:p>
    <w:p w14:paraId="03511171" w14:textId="77777777" w:rsidR="006E0C5C" w:rsidRDefault="00000000">
      <w:pPr>
        <w:pStyle w:val="Heading1"/>
      </w:pPr>
      <w:r>
        <w:t>10. Repeat and Confirmatory Testing</w:t>
      </w:r>
    </w:p>
    <w:p w14:paraId="5816C81C" w14:textId="77777777" w:rsidR="006E0C5C" w:rsidRDefault="00000000">
      <w:pPr>
        <w:pStyle w:val="ListBullet"/>
      </w:pPr>
      <w:r>
        <w:t>Repeat an Invalid result once using a new cassette and the remaining extract if tested within 15 minutes of preparation. If insufficient extract remains or the repeat is also Invalid, recollect a new specimen and send it to the laboratory.</w:t>
      </w:r>
    </w:p>
    <w:p w14:paraId="7D07AC84" w14:textId="77777777" w:rsidR="006E0C5C" w:rsidRDefault="00000000">
      <w:pPr>
        <w:pStyle w:val="ListBullet"/>
      </w:pPr>
      <w:r>
        <w:lastRenderedPageBreak/>
        <w:t>A Not Detected result does not exclude influenza. If clinical suspicion remains high, collect a new specimen for a laboratory molecular assay.</w:t>
      </w:r>
    </w:p>
    <w:p w14:paraId="2A724CB3" w14:textId="77777777" w:rsidR="006E0C5C" w:rsidRDefault="00000000">
      <w:pPr>
        <w:pStyle w:val="ListBullet"/>
      </w:pPr>
      <w:r>
        <w:t>Do not repeat a Detected result solely because the test line is faint; any visible A or B line read within the allowed window is positive.</w:t>
      </w:r>
    </w:p>
    <w:p w14:paraId="7DF53588" w14:textId="77777777" w:rsidR="006E0C5C" w:rsidRDefault="00000000">
      <w:pPr>
        <w:pStyle w:val="Heading1"/>
      </w:pPr>
      <w:r>
        <w:t>11. Limitations</w:t>
      </w:r>
    </w:p>
    <w:p w14:paraId="43139FB0" w14:textId="77777777" w:rsidR="006E0C5C" w:rsidRDefault="00000000">
      <w:pPr>
        <w:pStyle w:val="ListBullet"/>
      </w:pPr>
      <w:r>
        <w:t>Negative results are presumptive and must be interpreted with clinical findings and circulating disease activity.</w:t>
      </w:r>
    </w:p>
    <w:p w14:paraId="62E1F163" w14:textId="77777777" w:rsidR="006E0C5C" w:rsidRDefault="00000000">
      <w:pPr>
        <w:pStyle w:val="ListBullet"/>
      </w:pPr>
      <w:r>
        <w:t>False-negative results may occur with low antigen levels, improper collection, testing after day 4 of illness, or failure to follow timing instructions.</w:t>
      </w:r>
    </w:p>
    <w:p w14:paraId="10F643A0" w14:textId="77777777" w:rsidR="006E0C5C" w:rsidRDefault="00000000">
      <w:pPr>
        <w:pStyle w:val="ListBullet"/>
      </w:pPr>
      <w:r>
        <w:t>False-positive results may occur through contamination or nonspecific reactivity.</w:t>
      </w:r>
    </w:p>
    <w:p w14:paraId="528D10BD" w14:textId="77777777" w:rsidR="006E0C5C" w:rsidRDefault="00000000">
      <w:pPr>
        <w:pStyle w:val="ListBullet"/>
      </w:pPr>
      <w:r>
        <w:t>Performance has not been established for asymptomatic screening, patients younger than 2 years, nasal wash/aspirate, nasopharyngeal swabs, or specimens in transport media.</w:t>
      </w:r>
    </w:p>
    <w:p w14:paraId="08C804AC" w14:textId="77777777" w:rsidR="006E0C5C" w:rsidRDefault="00000000">
      <w:pPr>
        <w:pStyle w:val="ListBullet"/>
      </w:pPr>
      <w:r>
        <w:t>The assay does not distinguish viable from nonviable virus and does not identify subtype, strain, or antiviral susceptibility.</w:t>
      </w:r>
    </w:p>
    <w:p w14:paraId="7C67DE12" w14:textId="77777777" w:rsidR="006E0C5C" w:rsidRDefault="00000000">
      <w:pPr>
        <w:pStyle w:val="Heading1"/>
      </w:pPr>
      <w:r>
        <w:t>12. Result Interpretation and Reporting</w:t>
      </w:r>
    </w:p>
    <w:p w14:paraId="37BF6375" w14:textId="77777777" w:rsidR="006E0C5C" w:rsidRDefault="00000000">
      <w:pPr>
        <w:pStyle w:val="ListBullet"/>
      </w:pPr>
      <w:r>
        <w:t>A Detected result indicates antigen was detected; it does not by itself establish contagiousness.</w:t>
      </w:r>
    </w:p>
    <w:p w14:paraId="44575034" w14:textId="77777777" w:rsidR="006E0C5C" w:rsidRDefault="00000000">
      <w:pPr>
        <w:pStyle w:val="ListBullet"/>
      </w:pPr>
      <w:r>
        <w:t>A Not Detected result does not rule out influenza and must not be the sole basis for treatment or infection-control decisions.</w:t>
      </w:r>
    </w:p>
    <w:p w14:paraId="64ACA66B" w14:textId="77777777" w:rsidR="006E0C5C" w:rsidRDefault="00000000">
      <w:pPr>
        <w:pStyle w:val="ListBullet"/>
      </w:pPr>
      <w:r>
        <w:t>A dual A/B result is reportable but requires clinician notification and laboratory confirmation.</w:t>
      </w:r>
    </w:p>
    <w:p w14:paraId="4E79344E" w14:textId="77777777" w:rsidR="006E0C5C" w:rsidRDefault="00000000">
      <w:pPr>
        <w:pStyle w:val="ListBullet"/>
      </w:pPr>
      <w:r>
        <w:t>Invalid results are not reportable as patient results.</w:t>
      </w:r>
    </w:p>
    <w:p w14:paraId="1AD88195" w14:textId="77777777" w:rsidR="006E0C5C" w:rsidRDefault="00000000">
      <w:pPr>
        <w:pStyle w:val="Heading1"/>
      </w:pPr>
      <w:r>
        <w:t>13. Cleaning and Maintenance</w:t>
      </w:r>
    </w:p>
    <w:p w14:paraId="7EF00485" w14:textId="77777777" w:rsidR="006E0C5C" w:rsidRDefault="00000000">
      <w:pPr>
        <w:pStyle w:val="ListBullet"/>
      </w:pPr>
      <w:r>
        <w:t>No instrument maintenance is required. Clean the reusable timer and work surface at the beginning and end of each testing session and after contamination.</w:t>
      </w:r>
    </w:p>
    <w:p w14:paraId="58EA68E3" w14:textId="77777777" w:rsidR="006E0C5C" w:rsidRDefault="00000000">
      <w:pPr>
        <w:pStyle w:val="ListBullet"/>
      </w:pPr>
      <w:r>
        <w:t>Do not wipe or disinfect a cassette after specimen has been added; discard it in biohazard waste.</w:t>
      </w:r>
    </w:p>
    <w:p w14:paraId="33C6AEFF" w14:textId="77777777" w:rsidR="006E0C5C" w:rsidRDefault="00000000">
      <w:pPr>
        <w:pStyle w:val="ListBullet"/>
      </w:pPr>
      <w:r>
        <w:t>Inspect stored kits weekly for temperature excursions, moisture damage, and expired components.</w:t>
      </w:r>
    </w:p>
    <w:p w14:paraId="68344101" w14:textId="77777777" w:rsidR="006E0C5C" w:rsidRDefault="00000000">
      <w:pPr>
        <w:pStyle w:val="Heading1"/>
      </w:pPr>
      <w:r>
        <w:t>14. Troubleshooting</w:t>
      </w:r>
    </w:p>
    <w:tbl>
      <w:tblPr>
        <w:tblStyle w:val="TableGrid"/>
        <w:tblW w:w="9360" w:type="dxa"/>
        <w:tblInd w:w="120" w:type="dxa"/>
        <w:tblLayout w:type="fixed"/>
        <w:tblLook w:val="04A0" w:firstRow="1" w:lastRow="0" w:firstColumn="1" w:lastColumn="0" w:noHBand="0" w:noVBand="1"/>
      </w:tblPr>
      <w:tblGrid>
        <w:gridCol w:w="3000"/>
        <w:gridCol w:w="6360"/>
      </w:tblGrid>
      <w:tr w:rsidR="006E0C5C" w14:paraId="140D0D2F" w14:textId="77777777">
        <w:tc>
          <w:tcPr>
            <w:tcW w:w="3000" w:type="dxa"/>
            <w:shd w:val="clear" w:color="auto" w:fill="E8EEF5"/>
            <w:tcMar>
              <w:top w:w="80" w:type="dxa"/>
              <w:left w:w="120" w:type="dxa"/>
              <w:bottom w:w="80" w:type="dxa"/>
              <w:right w:w="120" w:type="dxa"/>
            </w:tcMar>
          </w:tcPr>
          <w:p w14:paraId="37AEB16F" w14:textId="77777777" w:rsidR="006E0C5C" w:rsidRDefault="00000000">
            <w:r>
              <w:rPr>
                <w:b/>
                <w:color w:val="17365D"/>
                <w:sz w:val="18"/>
              </w:rPr>
              <w:t>Message / observation</w:t>
            </w:r>
          </w:p>
        </w:tc>
        <w:tc>
          <w:tcPr>
            <w:tcW w:w="6360" w:type="dxa"/>
            <w:shd w:val="clear" w:color="auto" w:fill="E8EEF5"/>
            <w:tcMar>
              <w:top w:w="80" w:type="dxa"/>
              <w:left w:w="120" w:type="dxa"/>
              <w:bottom w:w="80" w:type="dxa"/>
              <w:right w:w="120" w:type="dxa"/>
            </w:tcMar>
          </w:tcPr>
          <w:p w14:paraId="43D9C2A5" w14:textId="77777777" w:rsidR="006E0C5C" w:rsidRDefault="00000000">
            <w:r>
              <w:rPr>
                <w:b/>
                <w:color w:val="17365D"/>
                <w:sz w:val="18"/>
              </w:rPr>
              <w:t>Operator action</w:t>
            </w:r>
          </w:p>
        </w:tc>
      </w:tr>
      <w:tr w:rsidR="006E0C5C" w14:paraId="0EA83EE3" w14:textId="77777777">
        <w:tc>
          <w:tcPr>
            <w:tcW w:w="3000" w:type="dxa"/>
            <w:tcMar>
              <w:top w:w="80" w:type="dxa"/>
              <w:left w:w="120" w:type="dxa"/>
              <w:bottom w:w="80" w:type="dxa"/>
              <w:right w:w="120" w:type="dxa"/>
            </w:tcMar>
          </w:tcPr>
          <w:p w14:paraId="53BF845D" w14:textId="77777777" w:rsidR="006E0C5C" w:rsidRDefault="00000000">
            <w:pPr>
              <w:spacing w:after="40"/>
            </w:pPr>
            <w:r>
              <w:rPr>
                <w:sz w:val="18"/>
              </w:rPr>
              <w:t>No C line</w:t>
            </w:r>
          </w:p>
        </w:tc>
        <w:tc>
          <w:tcPr>
            <w:tcW w:w="6360" w:type="dxa"/>
            <w:tcMar>
              <w:top w:w="80" w:type="dxa"/>
              <w:left w:w="120" w:type="dxa"/>
              <w:bottom w:w="80" w:type="dxa"/>
              <w:right w:w="120" w:type="dxa"/>
            </w:tcMar>
          </w:tcPr>
          <w:p w14:paraId="7545B7C7" w14:textId="77777777" w:rsidR="006E0C5C" w:rsidRDefault="00000000">
            <w:pPr>
              <w:spacing w:after="40"/>
            </w:pPr>
            <w:r>
              <w:rPr>
                <w:sz w:val="18"/>
              </w:rPr>
              <w:t>Check drop count, cassette position, expiration, and timing; repeat once as described in Section 10.</w:t>
            </w:r>
          </w:p>
        </w:tc>
      </w:tr>
      <w:tr w:rsidR="006E0C5C" w14:paraId="6C8DDF8A" w14:textId="77777777">
        <w:tc>
          <w:tcPr>
            <w:tcW w:w="3000" w:type="dxa"/>
            <w:tcMar>
              <w:top w:w="80" w:type="dxa"/>
              <w:left w:w="120" w:type="dxa"/>
              <w:bottom w:w="80" w:type="dxa"/>
              <w:right w:w="120" w:type="dxa"/>
            </w:tcMar>
          </w:tcPr>
          <w:p w14:paraId="67814C06" w14:textId="77777777" w:rsidR="006E0C5C" w:rsidRDefault="00000000">
            <w:pPr>
              <w:spacing w:after="40"/>
            </w:pPr>
            <w:r>
              <w:rPr>
                <w:sz w:val="18"/>
              </w:rPr>
              <w:t>Background obscures lines at 15 minutes</w:t>
            </w:r>
          </w:p>
        </w:tc>
        <w:tc>
          <w:tcPr>
            <w:tcW w:w="6360" w:type="dxa"/>
            <w:tcMar>
              <w:top w:w="80" w:type="dxa"/>
              <w:left w:w="120" w:type="dxa"/>
              <w:bottom w:w="80" w:type="dxa"/>
              <w:right w:w="120" w:type="dxa"/>
            </w:tcMar>
          </w:tcPr>
          <w:p w14:paraId="664E7FE8" w14:textId="77777777" w:rsidR="006E0C5C" w:rsidRDefault="00000000">
            <w:pPr>
              <w:spacing w:after="40"/>
            </w:pPr>
            <w:r>
              <w:rPr>
                <w:sz w:val="18"/>
              </w:rPr>
              <w:t>Report Invalid and recollect; do not extend the read time.</w:t>
            </w:r>
          </w:p>
        </w:tc>
      </w:tr>
      <w:tr w:rsidR="006E0C5C" w14:paraId="0F666B88" w14:textId="77777777">
        <w:tc>
          <w:tcPr>
            <w:tcW w:w="3000" w:type="dxa"/>
            <w:tcMar>
              <w:top w:w="80" w:type="dxa"/>
              <w:left w:w="120" w:type="dxa"/>
              <w:bottom w:w="80" w:type="dxa"/>
              <w:right w:w="120" w:type="dxa"/>
            </w:tcMar>
          </w:tcPr>
          <w:p w14:paraId="19C59F6E" w14:textId="77777777" w:rsidR="006E0C5C" w:rsidRDefault="00000000">
            <w:pPr>
              <w:spacing w:after="40"/>
            </w:pPr>
            <w:r>
              <w:rPr>
                <w:sz w:val="18"/>
              </w:rPr>
              <w:lastRenderedPageBreak/>
              <w:t>External QC failure</w:t>
            </w:r>
          </w:p>
        </w:tc>
        <w:tc>
          <w:tcPr>
            <w:tcW w:w="6360" w:type="dxa"/>
            <w:tcMar>
              <w:top w:w="80" w:type="dxa"/>
              <w:left w:w="120" w:type="dxa"/>
              <w:bottom w:w="80" w:type="dxa"/>
              <w:right w:w="120" w:type="dxa"/>
            </w:tcMar>
          </w:tcPr>
          <w:p w14:paraId="4D8200D3" w14:textId="77777777" w:rsidR="006E0C5C" w:rsidRDefault="00000000">
            <w:pPr>
              <w:spacing w:after="40"/>
            </w:pPr>
            <w:r>
              <w:rPr>
                <w:sz w:val="18"/>
              </w:rPr>
              <w:t>Repeat the failing control once, then quarantine the lot and notify POCT if failure persists.</w:t>
            </w:r>
          </w:p>
        </w:tc>
      </w:tr>
      <w:tr w:rsidR="006E0C5C" w14:paraId="2E97D2FC" w14:textId="77777777">
        <w:tc>
          <w:tcPr>
            <w:tcW w:w="3000" w:type="dxa"/>
            <w:tcMar>
              <w:top w:w="80" w:type="dxa"/>
              <w:left w:w="120" w:type="dxa"/>
              <w:bottom w:w="80" w:type="dxa"/>
              <w:right w:w="120" w:type="dxa"/>
            </w:tcMar>
          </w:tcPr>
          <w:p w14:paraId="673801D1" w14:textId="77777777" w:rsidR="006E0C5C" w:rsidRDefault="00000000">
            <w:pPr>
              <w:spacing w:after="40"/>
            </w:pPr>
            <w:r>
              <w:rPr>
                <w:sz w:val="18"/>
              </w:rPr>
              <w:t>Buffer spill or insufficient volume</w:t>
            </w:r>
          </w:p>
        </w:tc>
        <w:tc>
          <w:tcPr>
            <w:tcW w:w="6360" w:type="dxa"/>
            <w:tcMar>
              <w:top w:w="80" w:type="dxa"/>
              <w:left w:w="120" w:type="dxa"/>
              <w:bottom w:w="80" w:type="dxa"/>
              <w:right w:w="120" w:type="dxa"/>
            </w:tcMar>
          </w:tcPr>
          <w:p w14:paraId="6AAA9EB7" w14:textId="77777777" w:rsidR="006E0C5C" w:rsidRDefault="00000000">
            <w:pPr>
              <w:spacing w:after="40"/>
            </w:pPr>
            <w:r>
              <w:rPr>
                <w:sz w:val="18"/>
              </w:rPr>
              <w:t>Discard the tube and begin again with a new specimen and components.</w:t>
            </w:r>
          </w:p>
        </w:tc>
      </w:tr>
    </w:tbl>
    <w:p w14:paraId="1185D4BB" w14:textId="77777777" w:rsidR="006E0C5C" w:rsidRDefault="006E0C5C">
      <w:pPr>
        <w:spacing w:after="0"/>
      </w:pPr>
    </w:p>
    <w:p w14:paraId="563ED2D6" w14:textId="77777777" w:rsidR="006E0C5C" w:rsidRDefault="00000000">
      <w:pPr>
        <w:pStyle w:val="Heading1"/>
      </w:pPr>
      <w:r>
        <w:t>15. Operator Responsibilities</w:t>
      </w:r>
    </w:p>
    <w:p w14:paraId="432B51D4" w14:textId="77777777" w:rsidR="006E0C5C" w:rsidRDefault="00000000">
      <w:pPr>
        <w:pStyle w:val="ListBullet"/>
      </w:pPr>
      <w:r>
        <w:t>Maintain current training and annual competency authorization.</w:t>
      </w:r>
    </w:p>
    <w:p w14:paraId="6FEF160B" w14:textId="77777777" w:rsidR="006E0C5C" w:rsidRDefault="00000000">
      <w:pPr>
        <w:pStyle w:val="ListBullet"/>
      </w:pPr>
      <w:r>
        <w:t>Confirm patient identity, specimen acceptability, timing, line pattern, and control validity before reporting.</w:t>
      </w:r>
    </w:p>
    <w:p w14:paraId="422D90A4" w14:textId="77777777" w:rsidR="006E0C5C" w:rsidRDefault="00000000">
      <w:pPr>
        <w:pStyle w:val="ListBullet"/>
      </w:pPr>
      <w:r>
        <w:t>Enter results manually into the EHR and document kit lot, cassette expiration, operator ID, collection time, read time, and required follow-up.</w:t>
      </w:r>
    </w:p>
    <w:p w14:paraId="6912CBF3" w14:textId="77777777" w:rsidR="006E0C5C" w:rsidRDefault="00000000">
      <w:pPr>
        <w:pStyle w:val="ListBullet"/>
      </w:pPr>
      <w:r>
        <w:t>Immediately report dual A/B detection and follow local isolation and notification policies.</w:t>
      </w:r>
    </w:p>
    <w:p w14:paraId="11272A75" w14:textId="77777777" w:rsidR="006E0C5C" w:rsidRDefault="00000000">
      <w:pPr>
        <w:pStyle w:val="Heading1"/>
      </w:pPr>
      <w:r>
        <w:t>16. Documentation and Records</w:t>
      </w:r>
    </w:p>
    <w:p w14:paraId="269483AD" w14:textId="77777777" w:rsidR="006E0C5C" w:rsidRDefault="00000000">
      <w:pPr>
        <w:pStyle w:val="ListBullet"/>
      </w:pPr>
      <w:r>
        <w:t>Patient results are manually entered into the EHR; there is no electronic device interface.</w:t>
      </w:r>
    </w:p>
    <w:p w14:paraId="2A8C4E07" w14:textId="77777777" w:rsidR="006E0C5C" w:rsidRDefault="00000000">
      <w:pPr>
        <w:pStyle w:val="ListBullet"/>
      </w:pPr>
      <w:r>
        <w:t>Record external QC results, lot numbers, expiration dates, date/time, operator ID, and corrective action on the approved electronic QC log.</w:t>
      </w:r>
    </w:p>
    <w:p w14:paraId="639A35A3" w14:textId="77777777" w:rsidR="006E0C5C" w:rsidRDefault="00000000">
      <w:pPr>
        <w:pStyle w:val="ListBullet"/>
      </w:pPr>
      <w:r>
        <w:t>Retain the test cassette only until result entry is verified; then discard it. Do not photograph cassettes unless local policy authorizes image retention.</w:t>
      </w:r>
    </w:p>
    <w:p w14:paraId="2E0898EA" w14:textId="77777777" w:rsidR="006E0C5C" w:rsidRDefault="00000000">
      <w:pPr>
        <w:pStyle w:val="ListBullet"/>
      </w:pPr>
      <w:r>
        <w:t>Document rejected specimens and temperature excursions in the POCT quality-event system.</w:t>
      </w:r>
    </w:p>
    <w:p w14:paraId="1ADF15A9" w14:textId="77777777" w:rsidR="006E0C5C" w:rsidRDefault="00000000">
      <w:pPr>
        <w:pStyle w:val="Heading1"/>
      </w:pPr>
      <w:r>
        <w:t>17. Technical Support</w:t>
      </w:r>
    </w:p>
    <w:p w14:paraId="7B4EC743" w14:textId="77777777" w:rsidR="006E0C5C" w:rsidRDefault="00000000">
      <w:r>
        <w:t>For this fictional exercise, contact the local POCT program before removing the RespiraNow Duo Ag from service. “Northstar Diagnostics Technical Support” and all contact pathways described in this document are fictional.</w:t>
      </w:r>
    </w:p>
    <w:p w14:paraId="183F5180" w14:textId="77777777" w:rsidR="006E0C5C" w:rsidRDefault="00000000">
      <w:pPr>
        <w:pStyle w:val="Heading1"/>
      </w:pPr>
      <w:r>
        <w:t>18. Symbols and Terminology</w:t>
      </w:r>
    </w:p>
    <w:tbl>
      <w:tblPr>
        <w:tblStyle w:val="TableGrid"/>
        <w:tblW w:w="9360" w:type="dxa"/>
        <w:tblInd w:w="120" w:type="dxa"/>
        <w:tblLayout w:type="fixed"/>
        <w:tblLook w:val="04A0" w:firstRow="1" w:lastRow="0" w:firstColumn="1" w:lastColumn="0" w:noHBand="0" w:noVBand="1"/>
      </w:tblPr>
      <w:tblGrid>
        <w:gridCol w:w="2160"/>
        <w:gridCol w:w="7200"/>
      </w:tblGrid>
      <w:tr w:rsidR="006E0C5C" w14:paraId="0BFCFE42" w14:textId="77777777">
        <w:tc>
          <w:tcPr>
            <w:tcW w:w="2160" w:type="dxa"/>
            <w:shd w:val="clear" w:color="auto" w:fill="E8EEF5"/>
            <w:tcMar>
              <w:top w:w="80" w:type="dxa"/>
              <w:left w:w="120" w:type="dxa"/>
              <w:bottom w:w="80" w:type="dxa"/>
              <w:right w:w="120" w:type="dxa"/>
            </w:tcMar>
          </w:tcPr>
          <w:p w14:paraId="50264E3A" w14:textId="77777777" w:rsidR="006E0C5C" w:rsidRDefault="00000000">
            <w:r>
              <w:rPr>
                <w:b/>
                <w:color w:val="17365D"/>
                <w:sz w:val="18"/>
              </w:rPr>
              <w:t>Term</w:t>
            </w:r>
          </w:p>
        </w:tc>
        <w:tc>
          <w:tcPr>
            <w:tcW w:w="7200" w:type="dxa"/>
            <w:shd w:val="clear" w:color="auto" w:fill="E8EEF5"/>
            <w:tcMar>
              <w:top w:w="80" w:type="dxa"/>
              <w:left w:w="120" w:type="dxa"/>
              <w:bottom w:w="80" w:type="dxa"/>
              <w:right w:w="120" w:type="dxa"/>
            </w:tcMar>
          </w:tcPr>
          <w:p w14:paraId="6893DFC9" w14:textId="77777777" w:rsidR="006E0C5C" w:rsidRDefault="00000000">
            <w:r>
              <w:rPr>
                <w:b/>
                <w:color w:val="17365D"/>
                <w:sz w:val="18"/>
              </w:rPr>
              <w:t>Meaning</w:t>
            </w:r>
          </w:p>
        </w:tc>
      </w:tr>
      <w:tr w:rsidR="006E0C5C" w14:paraId="06C00D64" w14:textId="77777777">
        <w:tc>
          <w:tcPr>
            <w:tcW w:w="2160" w:type="dxa"/>
            <w:tcMar>
              <w:top w:w="80" w:type="dxa"/>
              <w:left w:w="120" w:type="dxa"/>
              <w:bottom w:w="80" w:type="dxa"/>
              <w:right w:w="120" w:type="dxa"/>
            </w:tcMar>
          </w:tcPr>
          <w:p w14:paraId="03B2F476" w14:textId="77777777" w:rsidR="006E0C5C" w:rsidRDefault="00000000">
            <w:pPr>
              <w:spacing w:after="40"/>
            </w:pPr>
            <w:r>
              <w:rPr>
                <w:sz w:val="18"/>
              </w:rPr>
              <w:t>Invalid</w:t>
            </w:r>
          </w:p>
        </w:tc>
        <w:tc>
          <w:tcPr>
            <w:tcW w:w="7200" w:type="dxa"/>
            <w:tcMar>
              <w:top w:w="80" w:type="dxa"/>
              <w:left w:w="120" w:type="dxa"/>
              <w:bottom w:w="80" w:type="dxa"/>
              <w:right w:w="120" w:type="dxa"/>
            </w:tcMar>
          </w:tcPr>
          <w:p w14:paraId="0358F51D" w14:textId="77777777" w:rsidR="006E0C5C" w:rsidRDefault="00000000">
            <w:pPr>
              <w:spacing w:after="40"/>
            </w:pPr>
            <w:r>
              <w:rPr>
                <w:sz w:val="18"/>
              </w:rPr>
              <w:t>No reportable target result; repeat or follow the stated escalation pathway.</w:t>
            </w:r>
          </w:p>
        </w:tc>
      </w:tr>
      <w:tr w:rsidR="006E0C5C" w14:paraId="700E65AC" w14:textId="77777777">
        <w:tc>
          <w:tcPr>
            <w:tcW w:w="2160" w:type="dxa"/>
            <w:tcMar>
              <w:top w:w="80" w:type="dxa"/>
              <w:left w:w="120" w:type="dxa"/>
              <w:bottom w:w="80" w:type="dxa"/>
              <w:right w:w="120" w:type="dxa"/>
            </w:tcMar>
          </w:tcPr>
          <w:p w14:paraId="10CE5D1E" w14:textId="77777777" w:rsidR="006E0C5C" w:rsidRDefault="00000000">
            <w:pPr>
              <w:spacing w:after="40"/>
            </w:pPr>
            <w:r>
              <w:rPr>
                <w:sz w:val="18"/>
              </w:rPr>
              <w:t>Internal control</w:t>
            </w:r>
          </w:p>
        </w:tc>
        <w:tc>
          <w:tcPr>
            <w:tcW w:w="7200" w:type="dxa"/>
            <w:tcMar>
              <w:top w:w="80" w:type="dxa"/>
              <w:left w:w="120" w:type="dxa"/>
              <w:bottom w:w="80" w:type="dxa"/>
              <w:right w:w="120" w:type="dxa"/>
            </w:tcMar>
          </w:tcPr>
          <w:p w14:paraId="57D70CAE" w14:textId="77777777" w:rsidR="006E0C5C" w:rsidRDefault="00000000">
            <w:pPr>
              <w:spacing w:after="40"/>
            </w:pPr>
            <w:r>
              <w:rPr>
                <w:sz w:val="18"/>
              </w:rPr>
              <w:t>Built-in process check evaluated with each test.</w:t>
            </w:r>
          </w:p>
        </w:tc>
      </w:tr>
      <w:tr w:rsidR="006E0C5C" w14:paraId="6D1D7E62" w14:textId="77777777">
        <w:tc>
          <w:tcPr>
            <w:tcW w:w="2160" w:type="dxa"/>
            <w:tcMar>
              <w:top w:w="80" w:type="dxa"/>
              <w:left w:w="120" w:type="dxa"/>
              <w:bottom w:w="80" w:type="dxa"/>
              <w:right w:w="120" w:type="dxa"/>
            </w:tcMar>
          </w:tcPr>
          <w:p w14:paraId="735F57FD" w14:textId="77777777" w:rsidR="006E0C5C" w:rsidRDefault="00000000">
            <w:pPr>
              <w:spacing w:after="40"/>
            </w:pPr>
            <w:r>
              <w:rPr>
                <w:sz w:val="18"/>
              </w:rPr>
              <w:t>External QC</w:t>
            </w:r>
          </w:p>
        </w:tc>
        <w:tc>
          <w:tcPr>
            <w:tcW w:w="7200" w:type="dxa"/>
            <w:tcMar>
              <w:top w:w="80" w:type="dxa"/>
              <w:left w:w="120" w:type="dxa"/>
              <w:bottom w:w="80" w:type="dxa"/>
              <w:right w:w="120" w:type="dxa"/>
            </w:tcMar>
          </w:tcPr>
          <w:p w14:paraId="2BBF8351" w14:textId="77777777" w:rsidR="006E0C5C" w:rsidRDefault="00000000">
            <w:pPr>
              <w:spacing w:after="40"/>
            </w:pPr>
            <w:r>
              <w:rPr>
                <w:sz w:val="18"/>
              </w:rPr>
              <w:t>Separate control material tested by the operator.</w:t>
            </w:r>
          </w:p>
        </w:tc>
      </w:tr>
      <w:tr w:rsidR="006E0C5C" w14:paraId="3496C5B9" w14:textId="77777777">
        <w:tc>
          <w:tcPr>
            <w:tcW w:w="2160" w:type="dxa"/>
            <w:tcMar>
              <w:top w:w="80" w:type="dxa"/>
              <w:left w:w="120" w:type="dxa"/>
              <w:bottom w:w="80" w:type="dxa"/>
              <w:right w:w="120" w:type="dxa"/>
            </w:tcMar>
          </w:tcPr>
          <w:p w14:paraId="1F866C24" w14:textId="77777777" w:rsidR="006E0C5C" w:rsidRDefault="00000000">
            <w:pPr>
              <w:spacing w:after="40"/>
            </w:pPr>
            <w:r>
              <w:rPr>
                <w:sz w:val="18"/>
              </w:rPr>
              <w:t>EHR</w:t>
            </w:r>
          </w:p>
        </w:tc>
        <w:tc>
          <w:tcPr>
            <w:tcW w:w="7200" w:type="dxa"/>
            <w:tcMar>
              <w:top w:w="80" w:type="dxa"/>
              <w:left w:w="120" w:type="dxa"/>
              <w:bottom w:w="80" w:type="dxa"/>
              <w:right w:w="120" w:type="dxa"/>
            </w:tcMar>
          </w:tcPr>
          <w:p w14:paraId="02EF6232" w14:textId="77777777" w:rsidR="006E0C5C" w:rsidRDefault="00000000">
            <w:pPr>
              <w:spacing w:after="40"/>
            </w:pPr>
            <w:r>
              <w:rPr>
                <w:sz w:val="18"/>
              </w:rPr>
              <w:t>Electronic health record.</w:t>
            </w:r>
          </w:p>
        </w:tc>
      </w:tr>
    </w:tbl>
    <w:p w14:paraId="172C0E79" w14:textId="77777777" w:rsidR="006E0C5C" w:rsidRDefault="006E0C5C">
      <w:pPr>
        <w:spacing w:after="0"/>
      </w:pPr>
    </w:p>
    <w:p w14:paraId="1033EE49" w14:textId="7496C89E" w:rsidR="006E0C5C" w:rsidRDefault="006E0C5C"/>
    <w:sectPr w:rsidR="006E0C5C" w:rsidSect="00034616">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FB59AA" w14:textId="77777777" w:rsidR="00263D9B" w:rsidRDefault="00263D9B">
      <w:pPr>
        <w:spacing w:after="0" w:line="240" w:lineRule="auto"/>
      </w:pPr>
      <w:r>
        <w:separator/>
      </w:r>
    </w:p>
  </w:endnote>
  <w:endnote w:type="continuationSeparator" w:id="0">
    <w:p w14:paraId="6E916C26" w14:textId="77777777" w:rsidR="00263D9B" w:rsidRDefault="00263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CA886C" w14:textId="77777777" w:rsidR="006E0C5C" w:rsidRDefault="00000000">
    <w:pPr>
      <w:pStyle w:val="Footer"/>
      <w:jc w:val="center"/>
    </w:pPr>
    <w:r>
      <w:rPr>
        <w:color w:val="666666"/>
        <w:sz w:val="16"/>
      </w:rPr>
      <w:t xml:space="preserve">Educational simulation only - not for patient testing     |     </w:t>
    </w:r>
    <w:r>
      <w:fldChar w:fldCharType="begin"/>
    </w:r>
    <w:r>
      <w:instrText>PAGE</w:instrText>
    </w:r>
    <w:r>
      <w:fldChar w:fldCharType="separate"/>
    </w:r>
    <w:r w:rsidR="00BF0E5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9B6916" w14:textId="77777777" w:rsidR="00263D9B" w:rsidRDefault="00263D9B">
      <w:pPr>
        <w:spacing w:after="0" w:line="240" w:lineRule="auto"/>
      </w:pPr>
      <w:r>
        <w:separator/>
      </w:r>
    </w:p>
  </w:footnote>
  <w:footnote w:type="continuationSeparator" w:id="0">
    <w:p w14:paraId="0EA33223" w14:textId="77777777" w:rsidR="00263D9B" w:rsidRDefault="00263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8BF533" w14:textId="77777777" w:rsidR="006E0C5C" w:rsidRDefault="00000000">
    <w:pPr>
      <w:pStyle w:val="Header"/>
      <w:jc w:val="right"/>
    </w:pPr>
    <w:r>
      <w:rPr>
        <w:b/>
        <w:color w:val="666666"/>
        <w:sz w:val="16"/>
      </w:rPr>
      <w:t xml:space="preserve">FICTIONAL POCT INSTRUCTIONS FOR </w:t>
    </w:r>
    <w:proofErr w:type="gramStart"/>
    <w:r>
      <w:rPr>
        <w:b/>
        <w:color w:val="666666"/>
        <w:sz w:val="16"/>
      </w:rPr>
      <w:t>USE  |</w:t>
    </w:r>
    <w:proofErr w:type="gramEnd"/>
    <w:r>
      <w:rPr>
        <w:b/>
        <w:color w:val="666666"/>
        <w:sz w:val="16"/>
      </w:rPr>
      <w:t xml:space="preserve">  </w:t>
    </w:r>
    <w:proofErr w:type="spellStart"/>
    <w:r>
      <w:rPr>
        <w:b/>
        <w:color w:val="666666"/>
        <w:sz w:val="16"/>
      </w:rPr>
      <w:t>RespiraNow</w:t>
    </w:r>
    <w:proofErr w:type="spellEnd"/>
    <w:r>
      <w:rPr>
        <w:b/>
        <w:color w:val="666666"/>
        <w:sz w:val="16"/>
      </w:rPr>
      <w:t xml:space="preserve"> Duo 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7486920">
    <w:abstractNumId w:val="8"/>
  </w:num>
  <w:num w:numId="2" w16cid:durableId="507987704">
    <w:abstractNumId w:val="6"/>
  </w:num>
  <w:num w:numId="3" w16cid:durableId="58484914">
    <w:abstractNumId w:val="5"/>
  </w:num>
  <w:num w:numId="4" w16cid:durableId="1575237285">
    <w:abstractNumId w:val="4"/>
  </w:num>
  <w:num w:numId="5" w16cid:durableId="355426722">
    <w:abstractNumId w:val="7"/>
  </w:num>
  <w:num w:numId="6" w16cid:durableId="581139169">
    <w:abstractNumId w:val="3"/>
  </w:num>
  <w:num w:numId="7" w16cid:durableId="317735516">
    <w:abstractNumId w:val="2"/>
  </w:num>
  <w:num w:numId="8" w16cid:durableId="771434575">
    <w:abstractNumId w:val="1"/>
  </w:num>
  <w:num w:numId="9" w16cid:durableId="6542651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3D9B"/>
    <w:rsid w:val="0029639D"/>
    <w:rsid w:val="00326F90"/>
    <w:rsid w:val="006E0C5C"/>
    <w:rsid w:val="008E29BA"/>
    <w:rsid w:val="00AA1D8D"/>
    <w:rsid w:val="00B47730"/>
    <w:rsid w:val="00BF0E5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E894BE"/>
  <w14:defaultImageDpi w14:val="300"/>
  <w15:docId w15:val="{DEA1B8FB-A65D-C94D-84C8-F8DDAA35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540" w:hanging="271"/>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ind w:left="540" w:hanging="271"/>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FA99CD3DF87B34DA71835D03ADFAC51" ma:contentTypeVersion="16" ma:contentTypeDescription="Create a new document." ma:contentTypeScope="" ma:versionID="a1c44243634b9ed2fcd1255729417c97">
  <xsd:schema xmlns:xsd="http://www.w3.org/2001/XMLSchema" xmlns:xs="http://www.w3.org/2001/XMLSchema" xmlns:p="http://schemas.microsoft.com/office/2006/metadata/properties" xmlns:ns2="5209ea11-3884-410a-a436-0e0e9fa818b1" xmlns:ns3="60253ea7-35f4-4dd6-b378-a686d1967733" targetNamespace="http://schemas.microsoft.com/office/2006/metadata/properties" ma:root="true" ma:fieldsID="46afbfedbf4bc9db567c792201da8788" ns2:_="" ns3:_="">
    <xsd:import namespace="5209ea11-3884-410a-a436-0e0e9fa818b1"/>
    <xsd:import namespace="60253ea7-35f4-4dd6-b378-a686d19677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ea11-3884-410a-a436-0e0e9fa81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0f3c69-1d6a-4099-826a-1ff1ac42e4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53ea7-35f4-4dd6-b378-a686d1967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37f227-d4b0-4ba5-a15d-6fbeaf9c4a08}" ma:internalName="TaxCatchAll" ma:showField="CatchAllData" ma:web="60253ea7-35f4-4dd6-b378-a686d19677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253ea7-35f4-4dd6-b378-a686d1967733" xsi:nil="true"/>
    <lcf76f155ced4ddcb4097134ff3c332f xmlns="5209ea11-3884-410a-a436-0e0e9fa818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008F6BB-FDC8-4081-8EC0-ADB83A112F35}"/>
</file>

<file path=customXml/itemProps3.xml><?xml version="1.0" encoding="utf-8"?>
<ds:datastoreItem xmlns:ds="http://schemas.openxmlformats.org/officeDocument/2006/customXml" ds:itemID="{B7FC3579-CE0B-4966-9396-CD211E0C1038}"/>
</file>

<file path=customXml/itemProps4.xml><?xml version="1.0" encoding="utf-8"?>
<ds:datastoreItem xmlns:ds="http://schemas.openxmlformats.org/officeDocument/2006/customXml" ds:itemID="{C06809DE-0BAC-48B0-985D-A791B4027FDC}"/>
</file>

<file path=docProps/app.xml><?xml version="1.0" encoding="utf-8"?>
<Properties xmlns="http://schemas.openxmlformats.org/officeDocument/2006/extended-properties" xmlns:vt="http://schemas.openxmlformats.org/officeDocument/2006/docPropsVTypes">
  <Template>Normal.dotm</Template>
  <TotalTime>1</TotalTime>
  <Pages>5</Pages>
  <Words>1325</Words>
  <Characters>7581</Characters>
  <Application>Microsoft Office Word</Application>
  <DocSecurity>0</DocSecurity>
  <Lines>216</Lines>
  <Paragraphs>156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Tran, Nam K</cp:lastModifiedBy>
  <cp:revision>2</cp:revision>
  <dcterms:created xsi:type="dcterms:W3CDTF">2026-09-04T00:29:00Z</dcterms:created>
  <dcterms:modified xsi:type="dcterms:W3CDTF">2026-09-04T00:29:00Z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2026-09-04T00:29:11Z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7f156aca-418f-4ae5-ba2a-e371e99084b5</vt:lpwstr>
  </property>
  <property fmtid="{D5CDD505-2E9C-101B-9397-08002B2CF9AE}" pid="8" name="MSIP_Label_5e4b1be8-281e-475d-98b0-21c3457e5a46_ContentBits">
    <vt:lpwstr>0</vt:lpwstr>
  </property>
  <property fmtid="{D5CDD505-2E9C-101B-9397-08002B2CF9AE}" pid="9" name="MSIP_Label_5e4b1be8-281e-475d-98b0-21c3457e5a46_Tag">
    <vt:lpwstr>50, 3, 0, 1</vt:lpwstr>
  </property>
  <property fmtid="{D5CDD505-2E9C-101B-9397-08002B2CF9AE}" pid="10" name="ContentTypeId">
    <vt:lpwstr>0x010100AFA99CD3DF87B34DA71835D03ADFAC51</vt:lpwstr>
  </property>
</Properties>
</file>