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360" w:type="dxa"/>
        <w:tblInd w:w="120" w:type="dxa"/>
        <w:tblLayout w:type="fixed"/>
        <w:tblLook w:val="04A0" w:firstRow="1" w:lastRow="0" w:firstColumn="1" w:lastColumn="0" w:noHBand="0" w:noVBand="1"/>
      </w:tblPr>
      <w:tblGrid>
        <w:gridCol w:w="9360"/>
      </w:tblGrid>
      <w:tr w:rsidR="00ED61CD" w14:paraId="0D43047E" w14:textId="77777777">
        <w:tc>
          <w:tcPr>
            <w:tcW w:w="9360" w:type="dxa"/>
            <w:shd w:val="clear" w:color="auto" w:fill="FCE4D6"/>
            <w:tcMar>
              <w:top w:w="80" w:type="dxa"/>
              <w:left w:w="120" w:type="dxa"/>
              <w:bottom w:w="80" w:type="dxa"/>
              <w:right w:w="120" w:type="dxa"/>
            </w:tcMar>
          </w:tcPr>
          <w:p w14:paraId="16B0874B" w14:textId="77777777" w:rsidR="00ED61CD" w:rsidRDefault="00000000">
            <w:r>
              <w:rPr>
                <w:b/>
                <w:color w:val="9B1C1C"/>
                <w:sz w:val="18"/>
              </w:rPr>
              <w:t>FICTIONAL TRAINING DOCUMENT - NOT A REAL MEDICAL DEVICE</w:t>
            </w:r>
          </w:p>
        </w:tc>
      </w:tr>
    </w:tbl>
    <w:p w14:paraId="5F100ABF" w14:textId="77777777" w:rsidR="00ED61CD" w:rsidRDefault="00ED61CD">
      <w:pPr>
        <w:spacing w:after="0"/>
      </w:pPr>
    </w:p>
    <w:p w14:paraId="05792B57" w14:textId="77777777" w:rsidR="00ED61CD" w:rsidRDefault="00000000">
      <w:pPr>
        <w:pStyle w:val="Title"/>
      </w:pPr>
      <w:r>
        <w:t>NOVAFLU AMP A/B</w:t>
      </w:r>
    </w:p>
    <w:p w14:paraId="148055F1" w14:textId="77777777" w:rsidR="00ED61CD" w:rsidRDefault="00000000">
      <w:pPr>
        <w:spacing w:after="160"/>
      </w:pPr>
      <w:r>
        <w:rPr>
          <w:b/>
          <w:color w:val="666666"/>
          <w:sz w:val="26"/>
        </w:rPr>
        <w:t>Automated rapid molecular assay for qualitative detection of Influenza A and Influenza B RNA</w:t>
      </w:r>
    </w:p>
    <w:p w14:paraId="1A6DADE8" w14:textId="77777777" w:rsidR="00ED61CD" w:rsidRDefault="00000000">
      <w:pPr>
        <w:pBdr>
          <w:bottom w:val="single" w:sz="10" w:space="4" w:color="B4C6E7"/>
        </w:pBdr>
        <w:spacing w:after="240"/>
      </w:pPr>
      <w:r>
        <w:rPr>
          <w:b/>
          <w:color w:val="666666"/>
          <w:sz w:val="18"/>
        </w:rPr>
        <w:t>Document No. NSD-NFA-IFU-208 | Version 2.1 | Effective Date: August 15, 2026</w:t>
      </w:r>
    </w:p>
    <w:tbl>
      <w:tblPr>
        <w:tblStyle w:val="TableGrid"/>
        <w:tblW w:w="9360" w:type="dxa"/>
        <w:tblInd w:w="120" w:type="dxa"/>
        <w:tblLayout w:type="fixed"/>
        <w:tblLook w:val="04A0" w:firstRow="1" w:lastRow="0" w:firstColumn="1" w:lastColumn="0" w:noHBand="0" w:noVBand="1"/>
      </w:tblPr>
      <w:tblGrid>
        <w:gridCol w:w="2160"/>
        <w:gridCol w:w="7200"/>
      </w:tblGrid>
      <w:tr w:rsidR="00ED61CD" w14:paraId="67C6F295" w14:textId="77777777">
        <w:tc>
          <w:tcPr>
            <w:tcW w:w="2160" w:type="dxa"/>
            <w:shd w:val="clear" w:color="auto" w:fill="E8EEF5"/>
            <w:tcMar>
              <w:top w:w="80" w:type="dxa"/>
              <w:left w:w="120" w:type="dxa"/>
              <w:bottom w:w="80" w:type="dxa"/>
              <w:right w:w="120" w:type="dxa"/>
            </w:tcMar>
          </w:tcPr>
          <w:p w14:paraId="7CB56F53" w14:textId="77777777" w:rsidR="00ED61CD" w:rsidRDefault="00000000">
            <w:r>
              <w:rPr>
                <w:b/>
                <w:color w:val="17365D"/>
                <w:sz w:val="18"/>
              </w:rPr>
              <w:t>Document status</w:t>
            </w:r>
          </w:p>
        </w:tc>
        <w:tc>
          <w:tcPr>
            <w:tcW w:w="7200" w:type="dxa"/>
            <w:shd w:val="clear" w:color="auto" w:fill="E8EEF5"/>
            <w:tcMar>
              <w:top w:w="80" w:type="dxa"/>
              <w:left w:w="120" w:type="dxa"/>
              <w:bottom w:w="80" w:type="dxa"/>
              <w:right w:w="120" w:type="dxa"/>
            </w:tcMar>
          </w:tcPr>
          <w:p w14:paraId="577CBF62" w14:textId="77777777" w:rsidR="00ED61CD" w:rsidRDefault="00000000">
            <w:r>
              <w:rPr>
                <w:b/>
                <w:color w:val="17365D"/>
                <w:sz w:val="18"/>
              </w:rPr>
              <w:t>Educational use</w:t>
            </w:r>
          </w:p>
        </w:tc>
      </w:tr>
      <w:tr w:rsidR="00ED61CD" w14:paraId="015CD270" w14:textId="77777777">
        <w:tc>
          <w:tcPr>
            <w:tcW w:w="2160" w:type="dxa"/>
            <w:tcMar>
              <w:top w:w="80" w:type="dxa"/>
              <w:left w:w="120" w:type="dxa"/>
              <w:bottom w:w="80" w:type="dxa"/>
              <w:right w:w="120" w:type="dxa"/>
            </w:tcMar>
          </w:tcPr>
          <w:p w14:paraId="5655321E" w14:textId="77777777" w:rsidR="00ED61CD" w:rsidRDefault="00000000">
            <w:pPr>
              <w:spacing w:after="40"/>
            </w:pPr>
            <w:r>
              <w:rPr>
                <w:sz w:val="18"/>
              </w:rPr>
              <w:t>Manufacturer</w:t>
            </w:r>
          </w:p>
        </w:tc>
        <w:tc>
          <w:tcPr>
            <w:tcW w:w="7200" w:type="dxa"/>
            <w:tcMar>
              <w:top w:w="80" w:type="dxa"/>
              <w:left w:w="120" w:type="dxa"/>
              <w:bottom w:w="80" w:type="dxa"/>
              <w:right w:w="120" w:type="dxa"/>
            </w:tcMar>
          </w:tcPr>
          <w:p w14:paraId="1D7089A2" w14:textId="77777777" w:rsidR="00ED61CD" w:rsidRDefault="00000000">
            <w:pPr>
              <w:spacing w:after="40"/>
            </w:pPr>
            <w:r>
              <w:rPr>
                <w:sz w:val="18"/>
              </w:rPr>
              <w:t>Northstar Diagnostics (fictional)</w:t>
            </w:r>
          </w:p>
        </w:tc>
      </w:tr>
      <w:tr w:rsidR="00ED61CD" w14:paraId="3DB68769" w14:textId="77777777">
        <w:tc>
          <w:tcPr>
            <w:tcW w:w="2160" w:type="dxa"/>
            <w:tcMar>
              <w:top w:w="80" w:type="dxa"/>
              <w:left w:w="120" w:type="dxa"/>
              <w:bottom w:w="80" w:type="dxa"/>
              <w:right w:w="120" w:type="dxa"/>
            </w:tcMar>
          </w:tcPr>
          <w:p w14:paraId="6101CA35" w14:textId="77777777" w:rsidR="00ED61CD" w:rsidRDefault="00000000">
            <w:pPr>
              <w:spacing w:after="40"/>
            </w:pPr>
            <w:r>
              <w:rPr>
                <w:sz w:val="18"/>
              </w:rPr>
              <w:t>Intended setting</w:t>
            </w:r>
          </w:p>
        </w:tc>
        <w:tc>
          <w:tcPr>
            <w:tcW w:w="7200" w:type="dxa"/>
            <w:tcMar>
              <w:top w:w="80" w:type="dxa"/>
              <w:left w:w="120" w:type="dxa"/>
              <w:bottom w:w="80" w:type="dxa"/>
              <w:right w:w="120" w:type="dxa"/>
            </w:tcMar>
          </w:tcPr>
          <w:p w14:paraId="1CB743F3" w14:textId="77777777" w:rsidR="00ED61CD" w:rsidRDefault="00000000">
            <w:pPr>
              <w:spacing w:after="40"/>
            </w:pPr>
            <w:r>
              <w:rPr>
                <w:sz w:val="18"/>
              </w:rPr>
              <w:t>Point-of-care testing by trained healthcare personnel</w:t>
            </w:r>
          </w:p>
        </w:tc>
      </w:tr>
      <w:tr w:rsidR="00ED61CD" w14:paraId="12414DDD" w14:textId="77777777">
        <w:tc>
          <w:tcPr>
            <w:tcW w:w="2160" w:type="dxa"/>
            <w:tcMar>
              <w:top w:w="80" w:type="dxa"/>
              <w:left w:w="120" w:type="dxa"/>
              <w:bottom w:w="80" w:type="dxa"/>
              <w:right w:w="120" w:type="dxa"/>
            </w:tcMar>
          </w:tcPr>
          <w:p w14:paraId="1E75A196" w14:textId="77777777" w:rsidR="00ED61CD" w:rsidRDefault="00000000">
            <w:pPr>
              <w:spacing w:after="40"/>
            </w:pPr>
            <w:r>
              <w:rPr>
                <w:sz w:val="18"/>
              </w:rPr>
              <w:t>Assay status</w:t>
            </w:r>
          </w:p>
        </w:tc>
        <w:tc>
          <w:tcPr>
            <w:tcW w:w="7200" w:type="dxa"/>
            <w:tcMar>
              <w:top w:w="80" w:type="dxa"/>
              <w:left w:w="120" w:type="dxa"/>
              <w:bottom w:w="80" w:type="dxa"/>
              <w:right w:w="120" w:type="dxa"/>
            </w:tcMar>
          </w:tcPr>
          <w:p w14:paraId="21C4B430" w14:textId="77777777" w:rsidR="00ED61CD" w:rsidRDefault="00000000">
            <w:pPr>
              <w:spacing w:after="40"/>
            </w:pPr>
            <w:r>
              <w:rPr>
                <w:sz w:val="18"/>
              </w:rPr>
              <w:t>Hypothetical; no FDA authorization or clearance</w:t>
            </w:r>
          </w:p>
        </w:tc>
      </w:tr>
      <w:tr w:rsidR="00ED61CD" w14:paraId="1CF525A1" w14:textId="77777777">
        <w:tc>
          <w:tcPr>
            <w:tcW w:w="2160" w:type="dxa"/>
            <w:tcMar>
              <w:top w:w="80" w:type="dxa"/>
              <w:left w:w="120" w:type="dxa"/>
              <w:bottom w:w="80" w:type="dxa"/>
              <w:right w:w="120" w:type="dxa"/>
            </w:tcMar>
          </w:tcPr>
          <w:p w14:paraId="6E54C224" w14:textId="77777777" w:rsidR="00ED61CD" w:rsidRDefault="00000000">
            <w:pPr>
              <w:spacing w:after="40"/>
            </w:pPr>
            <w:r>
              <w:rPr>
                <w:sz w:val="18"/>
              </w:rPr>
              <w:t>Review cycle</w:t>
            </w:r>
          </w:p>
        </w:tc>
        <w:tc>
          <w:tcPr>
            <w:tcW w:w="7200" w:type="dxa"/>
            <w:tcMar>
              <w:top w:w="80" w:type="dxa"/>
              <w:left w:w="120" w:type="dxa"/>
              <w:bottom w:w="80" w:type="dxa"/>
              <w:right w:w="120" w:type="dxa"/>
            </w:tcMar>
          </w:tcPr>
          <w:p w14:paraId="44A8DB62" w14:textId="77777777" w:rsidR="00ED61CD" w:rsidRDefault="00000000">
            <w:pPr>
              <w:spacing w:after="40"/>
            </w:pPr>
            <w:r>
              <w:rPr>
                <w:sz w:val="18"/>
              </w:rPr>
              <w:t>Annual</w:t>
            </w:r>
          </w:p>
        </w:tc>
      </w:tr>
    </w:tbl>
    <w:p w14:paraId="03B161F7" w14:textId="77777777" w:rsidR="00ED61CD" w:rsidRDefault="00ED61CD">
      <w:pPr>
        <w:spacing w:after="0"/>
      </w:pPr>
    </w:p>
    <w:p w14:paraId="4707F75A" w14:textId="77777777" w:rsidR="00ED61CD" w:rsidRDefault="00000000">
      <w:pPr>
        <w:pStyle w:val="Heading1"/>
      </w:pPr>
      <w:r>
        <w:t>Safety notice</w:t>
      </w:r>
    </w:p>
    <w:p w14:paraId="17A9217F" w14:textId="77777777" w:rsidR="00ED61CD" w:rsidRDefault="00000000">
      <w:r>
        <w:t>This document and all product names, performance claims, thresholds, workflow rules, and contact information are synthetic. They are designed for document-comparison exercises and must not be used for patient care, validation, purchasing, accreditation, or regulatory decisions.</w:t>
      </w:r>
    </w:p>
    <w:p w14:paraId="4E76CAE5" w14:textId="77777777" w:rsidR="00ED61CD" w:rsidRDefault="00000000">
      <w:pPr>
        <w:pStyle w:val="Heading1"/>
      </w:pPr>
      <w:r>
        <w:t>1. Intended Use</w:t>
      </w:r>
    </w:p>
    <w:p w14:paraId="3E529127" w14:textId="77777777" w:rsidR="00ED61CD" w:rsidRDefault="00000000">
      <w:r>
        <w:t>NovaFlu AMP A/B is an automated isothermal nucleic acid amplification test for qualitative detection and differentiation of influenza A and influenza B RNA in clinician-collected anterior nasal or nasopharyngeal swabs from symptomatic patients of any age. Testing may be performed within seven days after symptom onset on the NovaFlu AMP analyzer.</w:t>
      </w:r>
    </w:p>
    <w:p w14:paraId="00975678" w14:textId="77777777" w:rsidR="00ED61CD" w:rsidRDefault="00000000">
      <w:pPr>
        <w:pStyle w:val="Heading1"/>
      </w:pPr>
      <w:r>
        <w:t>2. Test Principle</w:t>
      </w:r>
    </w:p>
    <w:p w14:paraId="48DCF024" w14:textId="77777777" w:rsidR="00ED61CD" w:rsidRDefault="00000000">
      <w:r>
        <w:t>The sealed cartridge performs lysis, amplification, and fluorescence detection. Software reports Influenza A Detected, Influenza B Detected, A and B Detected, Not Detected, Invalid, Error, or No Result. A sample-process control is included in every cartridge; a separate instrument check monitors optics and temperature.</w:t>
      </w:r>
    </w:p>
    <w:p w14:paraId="5EF577E8" w14:textId="77777777" w:rsidR="00ED61CD" w:rsidRDefault="00000000">
      <w:pPr>
        <w:pStyle w:val="Heading1"/>
      </w:pPr>
      <w:r>
        <w:t>3. Kit Contents and Required Materials</w:t>
      </w:r>
    </w:p>
    <w:tbl>
      <w:tblPr>
        <w:tblStyle w:val="TableGrid"/>
        <w:tblW w:w="9360" w:type="dxa"/>
        <w:tblInd w:w="120" w:type="dxa"/>
        <w:tblLayout w:type="fixed"/>
        <w:tblLook w:val="04A0" w:firstRow="1" w:lastRow="0" w:firstColumn="1" w:lastColumn="0" w:noHBand="0" w:noVBand="1"/>
      </w:tblPr>
      <w:tblGrid>
        <w:gridCol w:w="4680"/>
        <w:gridCol w:w="4680"/>
      </w:tblGrid>
      <w:tr w:rsidR="00ED61CD" w14:paraId="532BDFCB" w14:textId="77777777">
        <w:tc>
          <w:tcPr>
            <w:tcW w:w="4680" w:type="dxa"/>
            <w:shd w:val="clear" w:color="auto" w:fill="E8EEF5"/>
            <w:tcMar>
              <w:top w:w="80" w:type="dxa"/>
              <w:left w:w="120" w:type="dxa"/>
              <w:bottom w:w="80" w:type="dxa"/>
              <w:right w:w="120" w:type="dxa"/>
            </w:tcMar>
          </w:tcPr>
          <w:p w14:paraId="0A05FAFE" w14:textId="77777777" w:rsidR="00ED61CD" w:rsidRDefault="00000000">
            <w:r>
              <w:rPr>
                <w:b/>
                <w:color w:val="17365D"/>
                <w:sz w:val="18"/>
              </w:rPr>
              <w:t>Supplied</w:t>
            </w:r>
          </w:p>
        </w:tc>
        <w:tc>
          <w:tcPr>
            <w:tcW w:w="4680" w:type="dxa"/>
            <w:shd w:val="clear" w:color="auto" w:fill="E8EEF5"/>
            <w:tcMar>
              <w:top w:w="80" w:type="dxa"/>
              <w:left w:w="120" w:type="dxa"/>
              <w:bottom w:w="80" w:type="dxa"/>
              <w:right w:w="120" w:type="dxa"/>
            </w:tcMar>
          </w:tcPr>
          <w:p w14:paraId="227A917B" w14:textId="77777777" w:rsidR="00ED61CD" w:rsidRDefault="00000000">
            <w:r>
              <w:rPr>
                <w:b/>
                <w:color w:val="17365D"/>
                <w:sz w:val="18"/>
              </w:rPr>
              <w:t>Required but not supplied</w:t>
            </w:r>
          </w:p>
        </w:tc>
      </w:tr>
      <w:tr w:rsidR="00ED61CD" w14:paraId="36D8DC6A" w14:textId="77777777">
        <w:tc>
          <w:tcPr>
            <w:tcW w:w="4680" w:type="dxa"/>
            <w:tcMar>
              <w:top w:w="80" w:type="dxa"/>
              <w:left w:w="120" w:type="dxa"/>
              <w:bottom w:w="80" w:type="dxa"/>
              <w:right w:w="120" w:type="dxa"/>
            </w:tcMar>
          </w:tcPr>
          <w:p w14:paraId="55354CDB" w14:textId="77777777" w:rsidR="00ED61CD" w:rsidRDefault="00000000">
            <w:pPr>
              <w:spacing w:after="40"/>
            </w:pPr>
            <w:r>
              <w:rPr>
                <w:sz w:val="18"/>
              </w:rPr>
              <w:lastRenderedPageBreak/>
              <w:t>Individually pouched test cartridges</w:t>
            </w:r>
          </w:p>
        </w:tc>
        <w:tc>
          <w:tcPr>
            <w:tcW w:w="4680" w:type="dxa"/>
            <w:tcMar>
              <w:top w:w="80" w:type="dxa"/>
              <w:left w:w="120" w:type="dxa"/>
              <w:bottom w:w="80" w:type="dxa"/>
              <w:right w:w="120" w:type="dxa"/>
            </w:tcMar>
          </w:tcPr>
          <w:p w14:paraId="78D24CCA" w14:textId="77777777" w:rsidR="00ED61CD" w:rsidRDefault="00000000">
            <w:pPr>
              <w:spacing w:after="40"/>
            </w:pPr>
            <w:r>
              <w:rPr>
                <w:sz w:val="18"/>
              </w:rPr>
              <w:t>NovaFlu AMP analyzer and barcode scanner</w:t>
            </w:r>
          </w:p>
        </w:tc>
      </w:tr>
      <w:tr w:rsidR="00ED61CD" w14:paraId="6BB73589" w14:textId="77777777">
        <w:tc>
          <w:tcPr>
            <w:tcW w:w="4680" w:type="dxa"/>
            <w:tcMar>
              <w:top w:w="80" w:type="dxa"/>
              <w:left w:w="120" w:type="dxa"/>
              <w:bottom w:w="80" w:type="dxa"/>
              <w:right w:w="120" w:type="dxa"/>
            </w:tcMar>
          </w:tcPr>
          <w:p w14:paraId="388CB217" w14:textId="77777777" w:rsidR="00ED61CD" w:rsidRDefault="00000000">
            <w:pPr>
              <w:spacing w:after="40"/>
            </w:pPr>
            <w:r>
              <w:rPr>
                <w:sz w:val="18"/>
              </w:rPr>
              <w:t>Transfer pipettes</w:t>
            </w:r>
          </w:p>
        </w:tc>
        <w:tc>
          <w:tcPr>
            <w:tcW w:w="4680" w:type="dxa"/>
            <w:tcMar>
              <w:top w:w="80" w:type="dxa"/>
              <w:left w:w="120" w:type="dxa"/>
              <w:bottom w:w="80" w:type="dxa"/>
              <w:right w:w="120" w:type="dxa"/>
            </w:tcMar>
          </w:tcPr>
          <w:p w14:paraId="0898DF32" w14:textId="77777777" w:rsidR="00ED61CD" w:rsidRDefault="00000000">
            <w:pPr>
              <w:spacing w:after="40"/>
            </w:pPr>
            <w:r>
              <w:rPr>
                <w:sz w:val="18"/>
              </w:rPr>
              <w:t>Approved swab and 3 mL tube of transport medium</w:t>
            </w:r>
          </w:p>
        </w:tc>
      </w:tr>
      <w:tr w:rsidR="00ED61CD" w14:paraId="4CA12550" w14:textId="77777777">
        <w:tc>
          <w:tcPr>
            <w:tcW w:w="4680" w:type="dxa"/>
            <w:tcMar>
              <w:top w:w="80" w:type="dxa"/>
              <w:left w:w="120" w:type="dxa"/>
              <w:bottom w:w="80" w:type="dxa"/>
              <w:right w:w="120" w:type="dxa"/>
            </w:tcMar>
          </w:tcPr>
          <w:p w14:paraId="6E8DC7B2" w14:textId="77777777" w:rsidR="00ED61CD" w:rsidRDefault="00000000">
            <w:pPr>
              <w:spacing w:after="40"/>
            </w:pPr>
            <w:r>
              <w:rPr>
                <w:sz w:val="18"/>
              </w:rPr>
              <w:t>Positive control vial (combined A/B RNA surrogate)</w:t>
            </w:r>
          </w:p>
        </w:tc>
        <w:tc>
          <w:tcPr>
            <w:tcW w:w="4680" w:type="dxa"/>
            <w:tcMar>
              <w:top w:w="80" w:type="dxa"/>
              <w:left w:w="120" w:type="dxa"/>
              <w:bottom w:w="80" w:type="dxa"/>
              <w:right w:w="120" w:type="dxa"/>
            </w:tcMar>
          </w:tcPr>
          <w:p w14:paraId="5032EC54" w14:textId="77777777" w:rsidR="00ED61CD" w:rsidRDefault="00000000">
            <w:pPr>
              <w:spacing w:after="40"/>
            </w:pPr>
            <w:r>
              <w:rPr>
                <w:sz w:val="18"/>
              </w:rPr>
              <w:t>Negative control vial</w:t>
            </w:r>
          </w:p>
        </w:tc>
      </w:tr>
      <w:tr w:rsidR="00ED61CD" w14:paraId="5CF5BE51" w14:textId="77777777">
        <w:tc>
          <w:tcPr>
            <w:tcW w:w="4680" w:type="dxa"/>
            <w:tcMar>
              <w:top w:w="80" w:type="dxa"/>
              <w:left w:w="120" w:type="dxa"/>
              <w:bottom w:w="80" w:type="dxa"/>
              <w:right w:w="120" w:type="dxa"/>
            </w:tcMar>
          </w:tcPr>
          <w:p w14:paraId="5D213CE3" w14:textId="77777777" w:rsidR="00ED61CD" w:rsidRDefault="00000000">
            <w:pPr>
              <w:spacing w:after="40"/>
            </w:pPr>
            <w:r>
              <w:rPr>
                <w:sz w:val="18"/>
              </w:rPr>
              <w:t>Disposable cartridge sleeves</w:t>
            </w:r>
          </w:p>
        </w:tc>
        <w:tc>
          <w:tcPr>
            <w:tcW w:w="4680" w:type="dxa"/>
            <w:tcMar>
              <w:top w:w="80" w:type="dxa"/>
              <w:left w:w="120" w:type="dxa"/>
              <w:bottom w:w="80" w:type="dxa"/>
              <w:right w:w="120" w:type="dxa"/>
            </w:tcMar>
          </w:tcPr>
          <w:p w14:paraId="5F29AD99" w14:textId="77777777" w:rsidR="00ED61CD" w:rsidRDefault="00000000">
            <w:pPr>
              <w:spacing w:after="40"/>
            </w:pPr>
            <w:r>
              <w:rPr>
                <w:sz w:val="18"/>
              </w:rPr>
              <w:t>Calibrated room thermometer and disinfectant</w:t>
            </w:r>
          </w:p>
        </w:tc>
      </w:tr>
    </w:tbl>
    <w:p w14:paraId="5A930D4E" w14:textId="77777777" w:rsidR="00ED61CD" w:rsidRDefault="00ED61CD">
      <w:pPr>
        <w:spacing w:after="0"/>
      </w:pPr>
    </w:p>
    <w:p w14:paraId="5672480B" w14:textId="77777777" w:rsidR="00ED61CD" w:rsidRDefault="00000000">
      <w:pPr>
        <w:pStyle w:val="Heading1"/>
      </w:pPr>
      <w:r>
        <w:t>4. Storage and Stability</w:t>
      </w:r>
    </w:p>
    <w:p w14:paraId="7942BE9C" w14:textId="77777777" w:rsidR="00ED61CD" w:rsidRDefault="00000000">
      <w:pPr>
        <w:pStyle w:val="ListBullet"/>
      </w:pPr>
      <w:r>
        <w:t>Store cartridges at 2-8 C. Do not freeze.</w:t>
      </w:r>
    </w:p>
    <w:p w14:paraId="1097671A" w14:textId="77777777" w:rsidR="00ED61CD" w:rsidRDefault="00000000">
      <w:pPr>
        <w:pStyle w:val="ListBullet"/>
      </w:pPr>
      <w:r>
        <w:t>Cartridges may remain at 15-30 C for one cumulative period of up to 12 hours; document removal and return times on the pouch.</w:t>
      </w:r>
    </w:p>
    <w:p w14:paraId="1B5B10A9" w14:textId="77777777" w:rsidR="00ED61CD" w:rsidRDefault="00000000">
      <w:pPr>
        <w:pStyle w:val="ListBullet"/>
      </w:pPr>
      <w:r>
        <w:t>After opening, load the cartridge within 10 minutes.</w:t>
      </w:r>
    </w:p>
    <w:p w14:paraId="0F9AF06D" w14:textId="77777777" w:rsidR="00ED61CD" w:rsidRDefault="00000000">
      <w:pPr>
        <w:pStyle w:val="ListBullet"/>
      </w:pPr>
      <w:r>
        <w:t>Controls are stored at -20 C and may undergo no more than five freeze-thaw cycles. Do not mix cartridges or controls across lots unless each lot has independently passed QC.</w:t>
      </w:r>
    </w:p>
    <w:p w14:paraId="46062E95" w14:textId="77777777" w:rsidR="00ED61CD" w:rsidRDefault="00000000">
      <w:pPr>
        <w:pStyle w:val="Heading1"/>
      </w:pPr>
      <w:r>
        <w:t>5. Specimen Requirements</w:t>
      </w:r>
    </w:p>
    <w:tbl>
      <w:tblPr>
        <w:tblStyle w:val="TableGrid"/>
        <w:tblW w:w="9360" w:type="dxa"/>
        <w:tblInd w:w="120" w:type="dxa"/>
        <w:tblLayout w:type="fixed"/>
        <w:tblLook w:val="04A0" w:firstRow="1" w:lastRow="0" w:firstColumn="1" w:lastColumn="0" w:noHBand="0" w:noVBand="1"/>
      </w:tblPr>
      <w:tblGrid>
        <w:gridCol w:w="2200"/>
        <w:gridCol w:w="7160"/>
      </w:tblGrid>
      <w:tr w:rsidR="00ED61CD" w14:paraId="31D054A9" w14:textId="77777777">
        <w:tc>
          <w:tcPr>
            <w:tcW w:w="2200" w:type="dxa"/>
            <w:shd w:val="clear" w:color="auto" w:fill="E8EEF5"/>
            <w:tcMar>
              <w:top w:w="80" w:type="dxa"/>
              <w:left w:w="120" w:type="dxa"/>
              <w:bottom w:w="80" w:type="dxa"/>
              <w:right w:w="120" w:type="dxa"/>
            </w:tcMar>
          </w:tcPr>
          <w:p w14:paraId="7635F1AD" w14:textId="77777777" w:rsidR="00ED61CD" w:rsidRDefault="00000000">
            <w:r>
              <w:rPr>
                <w:b/>
                <w:color w:val="17365D"/>
                <w:sz w:val="18"/>
              </w:rPr>
              <w:t>Requirement</w:t>
            </w:r>
          </w:p>
        </w:tc>
        <w:tc>
          <w:tcPr>
            <w:tcW w:w="7160" w:type="dxa"/>
            <w:shd w:val="clear" w:color="auto" w:fill="E8EEF5"/>
            <w:tcMar>
              <w:top w:w="80" w:type="dxa"/>
              <w:left w:w="120" w:type="dxa"/>
              <w:bottom w:w="80" w:type="dxa"/>
              <w:right w:w="120" w:type="dxa"/>
            </w:tcMar>
          </w:tcPr>
          <w:p w14:paraId="0E857B1A" w14:textId="77777777" w:rsidR="00ED61CD" w:rsidRDefault="00000000">
            <w:r>
              <w:rPr>
                <w:b/>
                <w:color w:val="17365D"/>
                <w:sz w:val="18"/>
              </w:rPr>
              <w:t>Instruction</w:t>
            </w:r>
          </w:p>
        </w:tc>
      </w:tr>
      <w:tr w:rsidR="00ED61CD" w14:paraId="0FA045AF" w14:textId="77777777">
        <w:tc>
          <w:tcPr>
            <w:tcW w:w="2200" w:type="dxa"/>
            <w:tcMar>
              <w:top w:w="80" w:type="dxa"/>
              <w:left w:w="120" w:type="dxa"/>
              <w:bottom w:w="80" w:type="dxa"/>
              <w:right w:w="120" w:type="dxa"/>
            </w:tcMar>
          </w:tcPr>
          <w:p w14:paraId="204CA46C" w14:textId="77777777" w:rsidR="00ED61CD" w:rsidRDefault="00000000">
            <w:pPr>
              <w:spacing w:after="40"/>
            </w:pPr>
            <w:r>
              <w:rPr>
                <w:sz w:val="18"/>
              </w:rPr>
              <w:t>Accepted specimen</w:t>
            </w:r>
          </w:p>
        </w:tc>
        <w:tc>
          <w:tcPr>
            <w:tcW w:w="7160" w:type="dxa"/>
            <w:tcMar>
              <w:top w:w="80" w:type="dxa"/>
              <w:left w:w="120" w:type="dxa"/>
              <w:bottom w:w="80" w:type="dxa"/>
              <w:right w:w="120" w:type="dxa"/>
            </w:tcMar>
          </w:tcPr>
          <w:p w14:paraId="374C9296" w14:textId="77777777" w:rsidR="00ED61CD" w:rsidRDefault="00000000">
            <w:pPr>
              <w:spacing w:after="40"/>
            </w:pPr>
            <w:r>
              <w:rPr>
                <w:sz w:val="18"/>
              </w:rPr>
              <w:t>Anterior nasal or nasopharyngeal swab placed in exactly 3 mL of approved viral transport medium or sterile saline.</w:t>
            </w:r>
          </w:p>
        </w:tc>
      </w:tr>
      <w:tr w:rsidR="00ED61CD" w14:paraId="6CFD688C" w14:textId="77777777">
        <w:tc>
          <w:tcPr>
            <w:tcW w:w="2200" w:type="dxa"/>
            <w:tcMar>
              <w:top w:w="80" w:type="dxa"/>
              <w:left w:w="120" w:type="dxa"/>
              <w:bottom w:w="80" w:type="dxa"/>
              <w:right w:w="120" w:type="dxa"/>
            </w:tcMar>
          </w:tcPr>
          <w:p w14:paraId="129DFF1A" w14:textId="77777777" w:rsidR="00ED61CD" w:rsidRDefault="00000000">
            <w:pPr>
              <w:spacing w:after="40"/>
            </w:pPr>
            <w:r>
              <w:rPr>
                <w:sz w:val="18"/>
              </w:rPr>
              <w:t>Collection</w:t>
            </w:r>
          </w:p>
        </w:tc>
        <w:tc>
          <w:tcPr>
            <w:tcW w:w="7160" w:type="dxa"/>
            <w:tcMar>
              <w:top w:w="80" w:type="dxa"/>
              <w:left w:w="120" w:type="dxa"/>
              <w:bottom w:w="80" w:type="dxa"/>
              <w:right w:w="120" w:type="dxa"/>
            </w:tcMar>
          </w:tcPr>
          <w:p w14:paraId="52504895" w14:textId="77777777" w:rsidR="00ED61CD" w:rsidRDefault="00000000">
            <w:pPr>
              <w:spacing w:after="40"/>
            </w:pPr>
            <w:r>
              <w:rPr>
                <w:sz w:val="18"/>
              </w:rPr>
              <w:t>Follow the institutional collection procedure for the selected swab type.</w:t>
            </w:r>
          </w:p>
        </w:tc>
      </w:tr>
      <w:tr w:rsidR="00ED61CD" w14:paraId="0F9F5BBC" w14:textId="77777777">
        <w:tc>
          <w:tcPr>
            <w:tcW w:w="2200" w:type="dxa"/>
            <w:tcMar>
              <w:top w:w="80" w:type="dxa"/>
              <w:left w:w="120" w:type="dxa"/>
              <w:bottom w:w="80" w:type="dxa"/>
              <w:right w:w="120" w:type="dxa"/>
            </w:tcMar>
          </w:tcPr>
          <w:p w14:paraId="50A0BCB1" w14:textId="77777777" w:rsidR="00ED61CD" w:rsidRDefault="00000000">
            <w:pPr>
              <w:spacing w:after="40"/>
            </w:pPr>
            <w:r>
              <w:rPr>
                <w:sz w:val="18"/>
              </w:rPr>
              <w:t>Timing</w:t>
            </w:r>
          </w:p>
        </w:tc>
        <w:tc>
          <w:tcPr>
            <w:tcW w:w="7160" w:type="dxa"/>
            <w:tcMar>
              <w:top w:w="80" w:type="dxa"/>
              <w:left w:w="120" w:type="dxa"/>
              <w:bottom w:w="80" w:type="dxa"/>
              <w:right w:w="120" w:type="dxa"/>
            </w:tcMar>
          </w:tcPr>
          <w:p w14:paraId="4173B97A" w14:textId="77777777" w:rsidR="00ED61CD" w:rsidRDefault="00000000">
            <w:pPr>
              <w:spacing w:after="40"/>
            </w:pPr>
            <w:r>
              <w:rPr>
                <w:sz w:val="18"/>
              </w:rPr>
              <w:t>Test within 8 hours at 15-30 C or within 72 hours at 2-8 C. Freeze at -70 C if longer storage is required; one freeze-thaw cycle is permitted.</w:t>
            </w:r>
          </w:p>
        </w:tc>
      </w:tr>
      <w:tr w:rsidR="00ED61CD" w14:paraId="2C5C13C5" w14:textId="77777777">
        <w:tc>
          <w:tcPr>
            <w:tcW w:w="2200" w:type="dxa"/>
            <w:tcMar>
              <w:top w:w="80" w:type="dxa"/>
              <w:left w:w="120" w:type="dxa"/>
              <w:bottom w:w="80" w:type="dxa"/>
              <w:right w:w="120" w:type="dxa"/>
            </w:tcMar>
          </w:tcPr>
          <w:p w14:paraId="6F8EE9AD" w14:textId="77777777" w:rsidR="00ED61CD" w:rsidRDefault="00000000">
            <w:pPr>
              <w:spacing w:after="40"/>
            </w:pPr>
            <w:r>
              <w:rPr>
                <w:sz w:val="18"/>
              </w:rPr>
              <w:t>Minimum volume</w:t>
            </w:r>
          </w:p>
        </w:tc>
        <w:tc>
          <w:tcPr>
            <w:tcW w:w="7160" w:type="dxa"/>
            <w:tcMar>
              <w:top w:w="80" w:type="dxa"/>
              <w:left w:w="120" w:type="dxa"/>
              <w:bottom w:w="80" w:type="dxa"/>
              <w:right w:w="120" w:type="dxa"/>
            </w:tcMar>
          </w:tcPr>
          <w:p w14:paraId="58A77C65" w14:textId="77777777" w:rsidR="00ED61CD" w:rsidRDefault="00000000">
            <w:pPr>
              <w:spacing w:after="40"/>
            </w:pPr>
            <w:r>
              <w:rPr>
                <w:sz w:val="18"/>
              </w:rPr>
              <w:t>At least 0.5 mL must remain in the primary tube before aliquoting.</w:t>
            </w:r>
          </w:p>
        </w:tc>
      </w:tr>
      <w:tr w:rsidR="00ED61CD" w14:paraId="7172A4AB" w14:textId="77777777">
        <w:tc>
          <w:tcPr>
            <w:tcW w:w="2200" w:type="dxa"/>
            <w:tcMar>
              <w:top w:w="80" w:type="dxa"/>
              <w:left w:w="120" w:type="dxa"/>
              <w:bottom w:w="80" w:type="dxa"/>
              <w:right w:w="120" w:type="dxa"/>
            </w:tcMar>
          </w:tcPr>
          <w:p w14:paraId="636F47AD" w14:textId="77777777" w:rsidR="00ED61CD" w:rsidRDefault="00000000">
            <w:pPr>
              <w:spacing w:after="40"/>
            </w:pPr>
            <w:r>
              <w:rPr>
                <w:sz w:val="18"/>
              </w:rPr>
              <w:t>Rejection</w:t>
            </w:r>
          </w:p>
        </w:tc>
        <w:tc>
          <w:tcPr>
            <w:tcW w:w="7160" w:type="dxa"/>
            <w:tcMar>
              <w:top w:w="80" w:type="dxa"/>
              <w:left w:w="120" w:type="dxa"/>
              <w:bottom w:w="80" w:type="dxa"/>
              <w:right w:w="120" w:type="dxa"/>
            </w:tcMar>
          </w:tcPr>
          <w:p w14:paraId="3F1DB341" w14:textId="77777777" w:rsidR="00ED61CD" w:rsidRDefault="00000000">
            <w:pPr>
              <w:spacing w:after="40"/>
            </w:pPr>
            <w:r>
              <w:rPr>
                <w:sz w:val="18"/>
              </w:rPr>
              <w:t>Reject unlabeled, leaking, dried, visibly bloody, wrong-medium, insufficient-volume, repeatedly frozen, or expired-hold-time specimens.</w:t>
            </w:r>
          </w:p>
        </w:tc>
      </w:tr>
    </w:tbl>
    <w:p w14:paraId="56242F14" w14:textId="77777777" w:rsidR="00ED61CD" w:rsidRDefault="00ED61CD">
      <w:pPr>
        <w:spacing w:after="0"/>
      </w:pPr>
    </w:p>
    <w:p w14:paraId="452EEEF4" w14:textId="77777777" w:rsidR="00ED61CD" w:rsidRDefault="00000000">
      <w:pPr>
        <w:pStyle w:val="Heading1"/>
      </w:pPr>
      <w:r>
        <w:t>6. Warnings and Precautions</w:t>
      </w:r>
    </w:p>
    <w:p w14:paraId="3491D491" w14:textId="77777777" w:rsidR="00ED61CD" w:rsidRDefault="00000000">
      <w:pPr>
        <w:pStyle w:val="ListBullet"/>
      </w:pPr>
      <w:r>
        <w:t>Keep the cartridge pouch closed until ready to test.</w:t>
      </w:r>
    </w:p>
    <w:p w14:paraId="599494EB" w14:textId="77777777" w:rsidR="00ED61CD" w:rsidRDefault="00000000">
      <w:pPr>
        <w:pStyle w:val="ListBullet"/>
      </w:pPr>
      <w:r>
        <w:t>Do not open a cartridge after testing; amplified material is contained within the sealed cartridge.</w:t>
      </w:r>
    </w:p>
    <w:p w14:paraId="3421D7D5" w14:textId="77777777" w:rsidR="00ED61CD" w:rsidRDefault="00000000">
      <w:pPr>
        <w:pStyle w:val="ListBullet"/>
      </w:pPr>
      <w:r>
        <w:t>Use a new transfer pipette for every specimen or control.</w:t>
      </w:r>
    </w:p>
    <w:p w14:paraId="1161E5C4" w14:textId="77777777" w:rsidR="00ED61CD" w:rsidRDefault="00000000">
      <w:pPr>
        <w:pStyle w:val="ListBullet"/>
      </w:pPr>
      <w:r>
        <w:t>Do not move, unplug, or clean an analyzer while a test is running.</w:t>
      </w:r>
    </w:p>
    <w:p w14:paraId="73B84C71" w14:textId="77777777" w:rsidR="00ED61CD" w:rsidRDefault="00000000">
      <w:pPr>
        <w:pStyle w:val="Heading1"/>
      </w:pPr>
      <w:r>
        <w:lastRenderedPageBreak/>
        <w:t>7. Quality Control</w:t>
      </w:r>
    </w:p>
    <w:p w14:paraId="00598CC2" w14:textId="77777777" w:rsidR="00ED61CD" w:rsidRDefault="00000000">
      <w:r>
        <w:t>Internal controls: the cartridge sample-process control and analyzer instrument checks are evaluated automatically with each test. A result of Invalid, Error, or No Result indicates that the system did not produce a reportable patient result.</w:t>
      </w:r>
    </w:p>
    <w:p w14:paraId="06798BC7" w14:textId="77777777" w:rsidR="00ED61CD" w:rsidRDefault="00000000">
      <w:r>
        <w:t>External QC: test the positive and negative controls once per new cartridge lot and once per new shipment. Routine periodic external QC is not required by this fictional IFU after acceptable lot/shipment testing unless required by local policy. Run both controls after analyzer relocation, software update, replacement of an optical module, or a documented cartridge-storage excursion.</w:t>
      </w:r>
    </w:p>
    <w:p w14:paraId="7FF40597" w14:textId="77777777" w:rsidR="00ED61CD" w:rsidRDefault="00000000">
      <w:r>
        <w:t>If a control fails, repeat both controls once with new cartridges. If either repeat is unacceptable, lock the lot on every analyzer at the site, stop patient testing with that lot, document the event, and contact the POCT coordinator before testing resumes.</w:t>
      </w:r>
    </w:p>
    <w:p w14:paraId="4F877830" w14:textId="77777777" w:rsidR="00ED61CD" w:rsidRDefault="00000000">
      <w:pPr>
        <w:pStyle w:val="Heading1"/>
      </w:pPr>
      <w:r>
        <w:t>8. Patient Test Procedure</w:t>
      </w:r>
    </w:p>
    <w:p w14:paraId="1B1AA693" w14:textId="77777777" w:rsidR="00ED61CD" w:rsidRDefault="00000000">
      <w:pPr>
        <w:pStyle w:val="ListNumber"/>
      </w:pPr>
      <w:r>
        <w:t>Log in using the operator badge. Confirm the analyzer displays the correct location, date, and time.</w:t>
      </w:r>
    </w:p>
    <w:p w14:paraId="687526C6" w14:textId="77777777" w:rsidR="00ED61CD" w:rsidRDefault="00000000">
      <w:pPr>
        <w:pStyle w:val="ListNumber"/>
      </w:pPr>
      <w:r>
        <w:t>Scan two patient identifiers, then scan the specimen label and cartridge pouch. Do not use manual patient entry unless downtime mode has been activated by an authorized supervisor.</w:t>
      </w:r>
    </w:p>
    <w:p w14:paraId="715D5DCE" w14:textId="77777777" w:rsidR="00ED61CD" w:rsidRDefault="00000000">
      <w:pPr>
        <w:pStyle w:val="ListNumber"/>
      </w:pPr>
      <w:r>
        <w:t>Mix the transport tube by five gentle inversions. Do not vortex.</w:t>
      </w:r>
    </w:p>
    <w:p w14:paraId="25E4ACE9" w14:textId="77777777" w:rsidR="00ED61CD" w:rsidRDefault="00000000">
      <w:pPr>
        <w:pStyle w:val="ListNumber"/>
      </w:pPr>
      <w:r>
        <w:t>Open the cartridge pouch. Place the cartridge in a disposable sleeve.</w:t>
      </w:r>
    </w:p>
    <w:p w14:paraId="50CA30E6" w14:textId="77777777" w:rsidR="00ED61CD" w:rsidRDefault="00000000">
      <w:pPr>
        <w:pStyle w:val="ListNumber"/>
      </w:pPr>
      <w:r>
        <w:t>Using the supplied transfer pipette, add specimen to the fill chamber until the indicator turns blue; do not count drops. Close the cartridge cap until two clicks are heard.</w:t>
      </w:r>
    </w:p>
    <w:p w14:paraId="77C2C19E" w14:textId="77777777" w:rsidR="00ED61CD" w:rsidRDefault="00000000">
      <w:pPr>
        <w:pStyle w:val="ListNumber"/>
      </w:pPr>
      <w:r>
        <w:t>Insert the cartridge within 10 minutes of opening the pouch. Confirm the patient and specimen information on screen and press Start.</w:t>
      </w:r>
    </w:p>
    <w:p w14:paraId="058AB0FB" w14:textId="77777777" w:rsidR="00ED61CD" w:rsidRDefault="00000000">
      <w:pPr>
        <w:pStyle w:val="ListNumber"/>
      </w:pPr>
      <w:r>
        <w:t>Leave the cartridge in place until the analyzer displays Test Complete, approximately 24 minutes.</w:t>
      </w:r>
    </w:p>
    <w:p w14:paraId="34B433EC" w14:textId="77777777" w:rsidR="00ED61CD" w:rsidRDefault="00000000">
      <w:pPr>
        <w:pStyle w:val="ListNumber"/>
      </w:pPr>
      <w:r>
        <w:t>Review the result and system flags. Eject and discard the sealed cartridge. Verify transmission to the EHR before leaving the testing area.</w:t>
      </w:r>
    </w:p>
    <w:p w14:paraId="0038BB0E" w14:textId="77777777" w:rsidR="00ED61CD" w:rsidRDefault="00000000">
      <w:pPr>
        <w:pStyle w:val="Heading1"/>
      </w:pPr>
      <w:r>
        <w:t>9. Analyzer Result Categories</w:t>
      </w:r>
    </w:p>
    <w:tbl>
      <w:tblPr>
        <w:tblStyle w:val="TableGrid"/>
        <w:tblW w:w="9360" w:type="dxa"/>
        <w:tblInd w:w="120" w:type="dxa"/>
        <w:tblLayout w:type="fixed"/>
        <w:tblLook w:val="04A0" w:firstRow="1" w:lastRow="0" w:firstColumn="1" w:lastColumn="0" w:noHBand="0" w:noVBand="1"/>
      </w:tblPr>
      <w:tblGrid>
        <w:gridCol w:w="3000"/>
        <w:gridCol w:w="6360"/>
      </w:tblGrid>
      <w:tr w:rsidR="00ED61CD" w14:paraId="08522155" w14:textId="77777777">
        <w:tc>
          <w:tcPr>
            <w:tcW w:w="3000" w:type="dxa"/>
            <w:shd w:val="clear" w:color="auto" w:fill="E8EEF5"/>
            <w:tcMar>
              <w:top w:w="80" w:type="dxa"/>
              <w:left w:w="120" w:type="dxa"/>
              <w:bottom w:w="80" w:type="dxa"/>
              <w:right w:w="120" w:type="dxa"/>
            </w:tcMar>
          </w:tcPr>
          <w:p w14:paraId="1B6CC528" w14:textId="77777777" w:rsidR="00ED61CD" w:rsidRDefault="00000000">
            <w:r>
              <w:rPr>
                <w:b/>
                <w:color w:val="17365D"/>
                <w:sz w:val="18"/>
              </w:rPr>
              <w:t>Displayed result</w:t>
            </w:r>
          </w:p>
        </w:tc>
        <w:tc>
          <w:tcPr>
            <w:tcW w:w="6360" w:type="dxa"/>
            <w:shd w:val="clear" w:color="auto" w:fill="E8EEF5"/>
            <w:tcMar>
              <w:top w:w="80" w:type="dxa"/>
              <w:left w:w="120" w:type="dxa"/>
              <w:bottom w:w="80" w:type="dxa"/>
              <w:right w:w="120" w:type="dxa"/>
            </w:tcMar>
          </w:tcPr>
          <w:p w14:paraId="36D4446F" w14:textId="77777777" w:rsidR="00ED61CD" w:rsidRDefault="00000000">
            <w:r>
              <w:rPr>
                <w:b/>
                <w:color w:val="17365D"/>
                <w:sz w:val="18"/>
              </w:rPr>
              <w:t>Interpretation</w:t>
            </w:r>
          </w:p>
        </w:tc>
      </w:tr>
      <w:tr w:rsidR="00ED61CD" w14:paraId="5300F446" w14:textId="77777777">
        <w:tc>
          <w:tcPr>
            <w:tcW w:w="3000" w:type="dxa"/>
            <w:tcMar>
              <w:top w:w="80" w:type="dxa"/>
              <w:left w:w="120" w:type="dxa"/>
              <w:bottom w:w="80" w:type="dxa"/>
              <w:right w:w="120" w:type="dxa"/>
            </w:tcMar>
          </w:tcPr>
          <w:p w14:paraId="51D56689" w14:textId="77777777" w:rsidR="00ED61CD" w:rsidRDefault="00000000">
            <w:pPr>
              <w:spacing w:after="40"/>
            </w:pPr>
            <w:r>
              <w:rPr>
                <w:sz w:val="18"/>
              </w:rPr>
              <w:t>Influenza A Detected</w:t>
            </w:r>
          </w:p>
        </w:tc>
        <w:tc>
          <w:tcPr>
            <w:tcW w:w="6360" w:type="dxa"/>
            <w:tcMar>
              <w:top w:w="80" w:type="dxa"/>
              <w:left w:w="120" w:type="dxa"/>
              <w:bottom w:w="80" w:type="dxa"/>
              <w:right w:w="120" w:type="dxa"/>
            </w:tcMar>
          </w:tcPr>
          <w:p w14:paraId="02CB7981" w14:textId="77777777" w:rsidR="00ED61CD" w:rsidRDefault="00000000">
            <w:pPr>
              <w:spacing w:after="40"/>
            </w:pPr>
            <w:r>
              <w:rPr>
                <w:sz w:val="18"/>
              </w:rPr>
              <w:t>Influenza A RNA detected; Influenza B not detected unless separately shown.</w:t>
            </w:r>
          </w:p>
        </w:tc>
      </w:tr>
      <w:tr w:rsidR="00ED61CD" w14:paraId="1233B611" w14:textId="77777777">
        <w:tc>
          <w:tcPr>
            <w:tcW w:w="3000" w:type="dxa"/>
            <w:tcMar>
              <w:top w:w="80" w:type="dxa"/>
              <w:left w:w="120" w:type="dxa"/>
              <w:bottom w:w="80" w:type="dxa"/>
              <w:right w:w="120" w:type="dxa"/>
            </w:tcMar>
          </w:tcPr>
          <w:p w14:paraId="66A7F3ED" w14:textId="77777777" w:rsidR="00ED61CD" w:rsidRDefault="00000000">
            <w:pPr>
              <w:spacing w:after="40"/>
            </w:pPr>
            <w:r>
              <w:rPr>
                <w:sz w:val="18"/>
              </w:rPr>
              <w:t>Influenza B Detected</w:t>
            </w:r>
          </w:p>
        </w:tc>
        <w:tc>
          <w:tcPr>
            <w:tcW w:w="6360" w:type="dxa"/>
            <w:tcMar>
              <w:top w:w="80" w:type="dxa"/>
              <w:left w:w="120" w:type="dxa"/>
              <w:bottom w:w="80" w:type="dxa"/>
              <w:right w:w="120" w:type="dxa"/>
            </w:tcMar>
          </w:tcPr>
          <w:p w14:paraId="5445BB6A" w14:textId="77777777" w:rsidR="00ED61CD" w:rsidRDefault="00000000">
            <w:pPr>
              <w:spacing w:after="40"/>
            </w:pPr>
            <w:r>
              <w:rPr>
                <w:sz w:val="18"/>
              </w:rPr>
              <w:t>Influenza B RNA detected; Influenza A not detected unless separately shown.</w:t>
            </w:r>
          </w:p>
        </w:tc>
      </w:tr>
      <w:tr w:rsidR="00ED61CD" w14:paraId="4D08E955" w14:textId="77777777">
        <w:tc>
          <w:tcPr>
            <w:tcW w:w="3000" w:type="dxa"/>
            <w:tcMar>
              <w:top w:w="80" w:type="dxa"/>
              <w:left w:w="120" w:type="dxa"/>
              <w:bottom w:w="80" w:type="dxa"/>
              <w:right w:w="120" w:type="dxa"/>
            </w:tcMar>
          </w:tcPr>
          <w:p w14:paraId="64DC5482" w14:textId="77777777" w:rsidR="00ED61CD" w:rsidRDefault="00000000">
            <w:pPr>
              <w:spacing w:after="40"/>
            </w:pPr>
            <w:r>
              <w:rPr>
                <w:sz w:val="18"/>
              </w:rPr>
              <w:t>A and B Detected</w:t>
            </w:r>
          </w:p>
        </w:tc>
        <w:tc>
          <w:tcPr>
            <w:tcW w:w="6360" w:type="dxa"/>
            <w:tcMar>
              <w:top w:w="80" w:type="dxa"/>
              <w:left w:w="120" w:type="dxa"/>
              <w:bottom w:w="80" w:type="dxa"/>
              <w:right w:w="120" w:type="dxa"/>
            </w:tcMar>
          </w:tcPr>
          <w:p w14:paraId="73A2F11D" w14:textId="77777777" w:rsidR="00ED61CD" w:rsidRDefault="00000000">
            <w:pPr>
              <w:spacing w:after="40"/>
            </w:pPr>
            <w:r>
              <w:rPr>
                <w:sz w:val="18"/>
              </w:rPr>
              <w:t>Influenza A and B RNA detected.</w:t>
            </w:r>
          </w:p>
        </w:tc>
      </w:tr>
      <w:tr w:rsidR="00ED61CD" w14:paraId="0E31D3EB" w14:textId="77777777">
        <w:tc>
          <w:tcPr>
            <w:tcW w:w="3000" w:type="dxa"/>
            <w:tcMar>
              <w:top w:w="80" w:type="dxa"/>
              <w:left w:w="120" w:type="dxa"/>
              <w:bottom w:w="80" w:type="dxa"/>
              <w:right w:w="120" w:type="dxa"/>
            </w:tcMar>
          </w:tcPr>
          <w:p w14:paraId="69EC4F32" w14:textId="77777777" w:rsidR="00ED61CD" w:rsidRDefault="00000000">
            <w:pPr>
              <w:spacing w:after="40"/>
            </w:pPr>
            <w:r>
              <w:rPr>
                <w:sz w:val="18"/>
              </w:rPr>
              <w:t>Not Detected</w:t>
            </w:r>
          </w:p>
        </w:tc>
        <w:tc>
          <w:tcPr>
            <w:tcW w:w="6360" w:type="dxa"/>
            <w:tcMar>
              <w:top w:w="80" w:type="dxa"/>
              <w:left w:w="120" w:type="dxa"/>
              <w:bottom w:w="80" w:type="dxa"/>
              <w:right w:w="120" w:type="dxa"/>
            </w:tcMar>
          </w:tcPr>
          <w:p w14:paraId="29A731E4" w14:textId="77777777" w:rsidR="00ED61CD" w:rsidRDefault="00000000">
            <w:pPr>
              <w:spacing w:after="40"/>
            </w:pPr>
            <w:r>
              <w:rPr>
                <w:sz w:val="18"/>
              </w:rPr>
              <w:t>Influenza A and B RNA not detected.</w:t>
            </w:r>
          </w:p>
        </w:tc>
      </w:tr>
      <w:tr w:rsidR="00ED61CD" w14:paraId="3FD65206" w14:textId="77777777">
        <w:tc>
          <w:tcPr>
            <w:tcW w:w="3000" w:type="dxa"/>
            <w:tcMar>
              <w:top w:w="80" w:type="dxa"/>
              <w:left w:w="120" w:type="dxa"/>
              <w:bottom w:w="80" w:type="dxa"/>
              <w:right w:w="120" w:type="dxa"/>
            </w:tcMar>
          </w:tcPr>
          <w:p w14:paraId="289B9AEA" w14:textId="77777777" w:rsidR="00ED61CD" w:rsidRDefault="00000000">
            <w:pPr>
              <w:spacing w:after="40"/>
            </w:pPr>
            <w:r>
              <w:rPr>
                <w:sz w:val="18"/>
              </w:rPr>
              <w:t>Invalid</w:t>
            </w:r>
          </w:p>
        </w:tc>
        <w:tc>
          <w:tcPr>
            <w:tcW w:w="6360" w:type="dxa"/>
            <w:tcMar>
              <w:top w:w="80" w:type="dxa"/>
              <w:left w:w="120" w:type="dxa"/>
              <w:bottom w:w="80" w:type="dxa"/>
              <w:right w:w="120" w:type="dxa"/>
            </w:tcMar>
          </w:tcPr>
          <w:p w14:paraId="7492D3DA" w14:textId="77777777" w:rsidR="00ED61CD" w:rsidRDefault="00000000">
            <w:pPr>
              <w:spacing w:after="40"/>
            </w:pPr>
            <w:r>
              <w:rPr>
                <w:sz w:val="18"/>
              </w:rPr>
              <w:t>Sample-process control failed; repeat per Section 10.</w:t>
            </w:r>
          </w:p>
        </w:tc>
      </w:tr>
      <w:tr w:rsidR="00ED61CD" w14:paraId="2750F695" w14:textId="77777777">
        <w:tc>
          <w:tcPr>
            <w:tcW w:w="3000" w:type="dxa"/>
            <w:tcMar>
              <w:top w:w="80" w:type="dxa"/>
              <w:left w:w="120" w:type="dxa"/>
              <w:bottom w:w="80" w:type="dxa"/>
              <w:right w:w="120" w:type="dxa"/>
            </w:tcMar>
          </w:tcPr>
          <w:p w14:paraId="1C158560" w14:textId="77777777" w:rsidR="00ED61CD" w:rsidRDefault="00000000">
            <w:pPr>
              <w:spacing w:after="40"/>
            </w:pPr>
            <w:r>
              <w:rPr>
                <w:sz w:val="18"/>
              </w:rPr>
              <w:t>Error</w:t>
            </w:r>
          </w:p>
        </w:tc>
        <w:tc>
          <w:tcPr>
            <w:tcW w:w="6360" w:type="dxa"/>
            <w:tcMar>
              <w:top w:w="80" w:type="dxa"/>
              <w:left w:w="120" w:type="dxa"/>
              <w:bottom w:w="80" w:type="dxa"/>
              <w:right w:w="120" w:type="dxa"/>
            </w:tcMar>
          </w:tcPr>
          <w:p w14:paraId="00AA7B83" w14:textId="77777777" w:rsidR="00ED61CD" w:rsidRDefault="00000000">
            <w:pPr>
              <w:spacing w:after="40"/>
            </w:pPr>
            <w:r>
              <w:rPr>
                <w:sz w:val="18"/>
              </w:rPr>
              <w:t>Analyzer or cartridge fault; follow on-screen code and Section 14.</w:t>
            </w:r>
          </w:p>
        </w:tc>
      </w:tr>
      <w:tr w:rsidR="00ED61CD" w14:paraId="3C036F9F" w14:textId="77777777">
        <w:tc>
          <w:tcPr>
            <w:tcW w:w="3000" w:type="dxa"/>
            <w:tcMar>
              <w:top w:w="80" w:type="dxa"/>
              <w:left w:w="120" w:type="dxa"/>
              <w:bottom w:w="80" w:type="dxa"/>
              <w:right w:w="120" w:type="dxa"/>
            </w:tcMar>
          </w:tcPr>
          <w:p w14:paraId="68106920" w14:textId="77777777" w:rsidR="00ED61CD" w:rsidRDefault="00000000">
            <w:pPr>
              <w:spacing w:after="40"/>
            </w:pPr>
            <w:r>
              <w:rPr>
                <w:sz w:val="18"/>
              </w:rPr>
              <w:lastRenderedPageBreak/>
              <w:t>No Result</w:t>
            </w:r>
          </w:p>
        </w:tc>
        <w:tc>
          <w:tcPr>
            <w:tcW w:w="6360" w:type="dxa"/>
            <w:tcMar>
              <w:top w:w="80" w:type="dxa"/>
              <w:left w:w="120" w:type="dxa"/>
              <w:bottom w:w="80" w:type="dxa"/>
              <w:right w:w="120" w:type="dxa"/>
            </w:tcMar>
          </w:tcPr>
          <w:p w14:paraId="589DE267" w14:textId="77777777" w:rsidR="00ED61CD" w:rsidRDefault="00000000">
            <w:pPr>
              <w:spacing w:after="40"/>
            </w:pPr>
            <w:r>
              <w:rPr>
                <w:sz w:val="18"/>
              </w:rPr>
              <w:t>Run interrupted or data incomplete; no patient result generated.</w:t>
            </w:r>
          </w:p>
        </w:tc>
      </w:tr>
    </w:tbl>
    <w:p w14:paraId="6ADDF74F" w14:textId="77777777" w:rsidR="00ED61CD" w:rsidRDefault="00ED61CD">
      <w:pPr>
        <w:spacing w:after="0"/>
      </w:pPr>
    </w:p>
    <w:p w14:paraId="606575A7" w14:textId="77777777" w:rsidR="00ED61CD" w:rsidRDefault="00000000">
      <w:pPr>
        <w:pStyle w:val="Heading1"/>
      </w:pPr>
      <w:r>
        <w:t>10. Repeat and Confirmatory Testing</w:t>
      </w:r>
    </w:p>
    <w:p w14:paraId="2F5F6D59" w14:textId="77777777" w:rsidR="00ED61CD" w:rsidRDefault="00000000">
      <w:pPr>
        <w:pStyle w:val="ListBullet"/>
      </w:pPr>
      <w:r>
        <w:t>For Invalid, remix the original transport tube and repeat once using a new cartridge. If the repeat is Invalid, recollect when possible and refer the specimen to the laboratory.</w:t>
      </w:r>
    </w:p>
    <w:p w14:paraId="7AF2B576" w14:textId="77777777" w:rsidR="00ED61CD" w:rsidRDefault="00000000">
      <w:pPr>
        <w:pStyle w:val="ListBullet"/>
      </w:pPr>
      <w:r>
        <w:t>For Error, repeat once on the same analyzer after completing the code-specific action. If the same Error recurs, remove that analyzer from service and repeat on another analyzer.</w:t>
      </w:r>
    </w:p>
    <w:p w14:paraId="4C2870AB" w14:textId="77777777" w:rsidR="00ED61CD" w:rsidRDefault="00000000">
      <w:pPr>
        <w:pStyle w:val="ListBullet"/>
      </w:pPr>
      <w:r>
        <w:t>For No Result caused by power or network interruption, verify analyzer status and repeat with a new cartridge; do not reuse the interrupted cartridge.</w:t>
      </w:r>
    </w:p>
    <w:p w14:paraId="46773340" w14:textId="77777777" w:rsidR="00ED61CD" w:rsidRDefault="00000000">
      <w:pPr>
        <w:pStyle w:val="ListBullet"/>
      </w:pPr>
      <w:r>
        <w:t>Detected results do not require routine repeat testing. A dual A/B result should be reported and referred for laboratory confirmation when epidemiologically unexpected.</w:t>
      </w:r>
    </w:p>
    <w:p w14:paraId="65F60400" w14:textId="77777777" w:rsidR="00ED61CD" w:rsidRDefault="00000000">
      <w:pPr>
        <w:pStyle w:val="Heading1"/>
      </w:pPr>
      <w:r>
        <w:t>11. Limitations</w:t>
      </w:r>
    </w:p>
    <w:p w14:paraId="2A046777" w14:textId="77777777" w:rsidR="00ED61CD" w:rsidRDefault="00000000">
      <w:pPr>
        <w:pStyle w:val="ListBullet"/>
      </w:pPr>
      <w:r>
        <w:t>A negative result may occur when viral RNA is below the detection limit, collection is inadequate, inhibitors are present, or viral sequence variation affects target recognition.</w:t>
      </w:r>
    </w:p>
    <w:p w14:paraId="0602168D" w14:textId="77777777" w:rsidR="00ED61CD" w:rsidRDefault="00000000">
      <w:pPr>
        <w:pStyle w:val="ListBullet"/>
      </w:pPr>
      <w:r>
        <w:t>RNA may remain detectable after viable virus is no longer present; a Detected result does not establish contagiousness.</w:t>
      </w:r>
    </w:p>
    <w:p w14:paraId="1927DC4B" w14:textId="77777777" w:rsidR="00ED61CD" w:rsidRDefault="00000000">
      <w:pPr>
        <w:pStyle w:val="ListBullet"/>
      </w:pPr>
      <w:r>
        <w:t>Performance has not been established for asymptomatic screening, self-collected specimens, pooled specimens, saliva, lower respiratory specimens, or media outside the approved list.</w:t>
      </w:r>
    </w:p>
    <w:p w14:paraId="293ADE26" w14:textId="77777777" w:rsidR="00ED61CD" w:rsidRDefault="00000000">
      <w:pPr>
        <w:pStyle w:val="ListBullet"/>
      </w:pPr>
      <w:r>
        <w:t>Contamination can cause false-positive results. Very high concentrations of other nucleic acid may rarely interfere.</w:t>
      </w:r>
    </w:p>
    <w:p w14:paraId="5269146C" w14:textId="77777777" w:rsidR="00ED61CD" w:rsidRDefault="00000000">
      <w:pPr>
        <w:pStyle w:val="ListBullet"/>
      </w:pPr>
      <w:r>
        <w:t>The assay does not identify subtype, strain, antiviral susceptibility, or coinfection with pathogens other than influenza A/B.</w:t>
      </w:r>
    </w:p>
    <w:p w14:paraId="24414B0D" w14:textId="77777777" w:rsidR="00ED61CD" w:rsidRDefault="00000000">
      <w:pPr>
        <w:pStyle w:val="Heading1"/>
      </w:pPr>
      <w:r>
        <w:t>12. Result Interpretation and Reporting</w:t>
      </w:r>
    </w:p>
    <w:p w14:paraId="77E90710" w14:textId="77777777" w:rsidR="00ED61CD" w:rsidRDefault="00000000">
      <w:pPr>
        <w:pStyle w:val="ListBullet"/>
      </w:pPr>
      <w:r>
        <w:t>Detected means target RNA was detected and should be interpreted with symptoms, exposure history, and other clinical information.</w:t>
      </w:r>
    </w:p>
    <w:p w14:paraId="41C0ECBE" w14:textId="77777777" w:rsidR="00ED61CD" w:rsidRDefault="00000000">
      <w:pPr>
        <w:pStyle w:val="ListBullet"/>
      </w:pPr>
      <w:r>
        <w:t>Not Detected does not exclude influenza and must not be the sole basis for infection-control or treatment decisions.</w:t>
      </w:r>
    </w:p>
    <w:p w14:paraId="21471F80" w14:textId="77777777" w:rsidR="00ED61CD" w:rsidRDefault="00000000">
      <w:pPr>
        <w:pStyle w:val="ListBullet"/>
      </w:pPr>
      <w:r>
        <w:t>Dual A/B detection is reportable; laboratory confirmation is recommended when the finding is epidemiologically unexpected.</w:t>
      </w:r>
    </w:p>
    <w:p w14:paraId="4090293F" w14:textId="77777777" w:rsidR="00ED61CD" w:rsidRDefault="00000000">
      <w:pPr>
        <w:pStyle w:val="ListBullet"/>
      </w:pPr>
      <w:r>
        <w:t>Invalid, Error, and No Result are not patient results and must not be entered as Not Detected.</w:t>
      </w:r>
    </w:p>
    <w:p w14:paraId="758B351E" w14:textId="77777777" w:rsidR="00ED61CD" w:rsidRDefault="00000000">
      <w:pPr>
        <w:pStyle w:val="Heading1"/>
      </w:pPr>
      <w:r>
        <w:t>13. Cleaning and Maintenance</w:t>
      </w:r>
    </w:p>
    <w:p w14:paraId="7881BAED" w14:textId="77777777" w:rsidR="00ED61CD" w:rsidRDefault="00000000">
      <w:pPr>
        <w:pStyle w:val="ListBullet"/>
      </w:pPr>
      <w:r>
        <w:t>After each patient test, wipe the exterior, touchscreen, and cartridge bay handle with an approved disinfectant; keep surfaces wet for 2 minutes. Do not spray the analyzer.</w:t>
      </w:r>
    </w:p>
    <w:p w14:paraId="23ED200B" w14:textId="77777777" w:rsidR="00ED61CD" w:rsidRDefault="00000000">
      <w:pPr>
        <w:pStyle w:val="ListBullet"/>
      </w:pPr>
      <w:r>
        <w:t>At the start of each day of patient testing, inspect vents, run the automated instrument check, and document pass/fail status.</w:t>
      </w:r>
    </w:p>
    <w:p w14:paraId="5AF308E8" w14:textId="77777777" w:rsidR="00ED61CD" w:rsidRDefault="00000000">
      <w:pPr>
        <w:pStyle w:val="ListBullet"/>
      </w:pPr>
      <w:r>
        <w:t>Each week, clean the barcode scanner window and review available storage capacity.</w:t>
      </w:r>
    </w:p>
    <w:p w14:paraId="38A98DFD" w14:textId="77777777" w:rsidR="00ED61CD" w:rsidRDefault="00000000">
      <w:pPr>
        <w:pStyle w:val="ListBullet"/>
      </w:pPr>
      <w:r>
        <w:lastRenderedPageBreak/>
        <w:t>Every 30 days, clean the cartridge bay using the manufacturer maintenance swab and document completion in the analyzer.</w:t>
      </w:r>
    </w:p>
    <w:p w14:paraId="5BB8F75A" w14:textId="77777777" w:rsidR="00ED61CD" w:rsidRDefault="00000000">
      <w:pPr>
        <w:pStyle w:val="ListBullet"/>
      </w:pPr>
      <w:r>
        <w:t>Only technical support may replace the optical module or open the analyzer housing.</w:t>
      </w:r>
    </w:p>
    <w:p w14:paraId="61F62CBB" w14:textId="77777777" w:rsidR="00ED61CD" w:rsidRDefault="00000000">
      <w:pPr>
        <w:pStyle w:val="Heading1"/>
      </w:pPr>
      <w:r>
        <w:t>14. Troubleshooting</w:t>
      </w:r>
    </w:p>
    <w:tbl>
      <w:tblPr>
        <w:tblStyle w:val="TableGrid"/>
        <w:tblW w:w="9360" w:type="dxa"/>
        <w:tblInd w:w="120" w:type="dxa"/>
        <w:tblLayout w:type="fixed"/>
        <w:tblLook w:val="04A0" w:firstRow="1" w:lastRow="0" w:firstColumn="1" w:lastColumn="0" w:noHBand="0" w:noVBand="1"/>
      </w:tblPr>
      <w:tblGrid>
        <w:gridCol w:w="3000"/>
        <w:gridCol w:w="6360"/>
      </w:tblGrid>
      <w:tr w:rsidR="00ED61CD" w14:paraId="0ACF54E2" w14:textId="77777777">
        <w:tc>
          <w:tcPr>
            <w:tcW w:w="3000" w:type="dxa"/>
            <w:shd w:val="clear" w:color="auto" w:fill="E8EEF5"/>
            <w:tcMar>
              <w:top w:w="80" w:type="dxa"/>
              <w:left w:w="120" w:type="dxa"/>
              <w:bottom w:w="80" w:type="dxa"/>
              <w:right w:w="120" w:type="dxa"/>
            </w:tcMar>
          </w:tcPr>
          <w:p w14:paraId="3C1EF77F" w14:textId="77777777" w:rsidR="00ED61CD" w:rsidRDefault="00000000">
            <w:r>
              <w:rPr>
                <w:b/>
                <w:color w:val="17365D"/>
                <w:sz w:val="18"/>
              </w:rPr>
              <w:t>Message / observation</w:t>
            </w:r>
          </w:p>
        </w:tc>
        <w:tc>
          <w:tcPr>
            <w:tcW w:w="6360" w:type="dxa"/>
            <w:shd w:val="clear" w:color="auto" w:fill="E8EEF5"/>
            <w:tcMar>
              <w:top w:w="80" w:type="dxa"/>
              <w:left w:w="120" w:type="dxa"/>
              <w:bottom w:w="80" w:type="dxa"/>
              <w:right w:w="120" w:type="dxa"/>
            </w:tcMar>
          </w:tcPr>
          <w:p w14:paraId="0B099CC1" w14:textId="77777777" w:rsidR="00ED61CD" w:rsidRDefault="00000000">
            <w:r>
              <w:rPr>
                <w:b/>
                <w:color w:val="17365D"/>
                <w:sz w:val="18"/>
              </w:rPr>
              <w:t>Operator action</w:t>
            </w:r>
          </w:p>
        </w:tc>
      </w:tr>
      <w:tr w:rsidR="00ED61CD" w14:paraId="79B386B0" w14:textId="77777777">
        <w:tc>
          <w:tcPr>
            <w:tcW w:w="3000" w:type="dxa"/>
            <w:tcMar>
              <w:top w:w="80" w:type="dxa"/>
              <w:left w:w="120" w:type="dxa"/>
              <w:bottom w:w="80" w:type="dxa"/>
              <w:right w:w="120" w:type="dxa"/>
            </w:tcMar>
          </w:tcPr>
          <w:p w14:paraId="4EF8217E" w14:textId="77777777" w:rsidR="00ED61CD" w:rsidRDefault="00000000">
            <w:pPr>
              <w:spacing w:after="40"/>
            </w:pPr>
            <w:r>
              <w:rPr>
                <w:sz w:val="18"/>
              </w:rPr>
              <w:t>Invalid</w:t>
            </w:r>
          </w:p>
        </w:tc>
        <w:tc>
          <w:tcPr>
            <w:tcW w:w="6360" w:type="dxa"/>
            <w:tcMar>
              <w:top w:w="80" w:type="dxa"/>
              <w:left w:w="120" w:type="dxa"/>
              <w:bottom w:w="80" w:type="dxa"/>
              <w:right w:w="120" w:type="dxa"/>
            </w:tcMar>
          </w:tcPr>
          <w:p w14:paraId="2029ABE0" w14:textId="77777777" w:rsidR="00ED61CD" w:rsidRDefault="00000000">
            <w:pPr>
              <w:spacing w:after="40"/>
            </w:pPr>
            <w:r>
              <w:rPr>
                <w:sz w:val="18"/>
              </w:rPr>
              <w:t>Remix original specimen and repeat once with a new cartridge; recollect or refer after a second Invalid.</w:t>
            </w:r>
          </w:p>
        </w:tc>
      </w:tr>
      <w:tr w:rsidR="00ED61CD" w14:paraId="5EFF0D17" w14:textId="77777777">
        <w:tc>
          <w:tcPr>
            <w:tcW w:w="3000" w:type="dxa"/>
            <w:tcMar>
              <w:top w:w="80" w:type="dxa"/>
              <w:left w:w="120" w:type="dxa"/>
              <w:bottom w:w="80" w:type="dxa"/>
              <w:right w:w="120" w:type="dxa"/>
            </w:tcMar>
          </w:tcPr>
          <w:p w14:paraId="774317BA" w14:textId="77777777" w:rsidR="00ED61CD" w:rsidRDefault="00000000">
            <w:pPr>
              <w:spacing w:after="40"/>
            </w:pPr>
            <w:r>
              <w:rPr>
                <w:sz w:val="18"/>
              </w:rPr>
              <w:t>Error E17 - temperature</w:t>
            </w:r>
          </w:p>
        </w:tc>
        <w:tc>
          <w:tcPr>
            <w:tcW w:w="6360" w:type="dxa"/>
            <w:tcMar>
              <w:top w:w="80" w:type="dxa"/>
              <w:left w:w="120" w:type="dxa"/>
              <w:bottom w:w="80" w:type="dxa"/>
              <w:right w:w="120" w:type="dxa"/>
            </w:tcMar>
          </w:tcPr>
          <w:p w14:paraId="63F23C45" w14:textId="77777777" w:rsidR="00ED61CD" w:rsidRDefault="00000000">
            <w:pPr>
              <w:spacing w:after="40"/>
            </w:pPr>
            <w:r>
              <w:rPr>
                <w:sz w:val="18"/>
              </w:rPr>
              <w:t>Confirm vents are unobstructed and room temperature is 15-30 C; repeat once. Remove analyzer from service if repeated.</w:t>
            </w:r>
          </w:p>
        </w:tc>
      </w:tr>
      <w:tr w:rsidR="00ED61CD" w14:paraId="02591802" w14:textId="77777777">
        <w:tc>
          <w:tcPr>
            <w:tcW w:w="3000" w:type="dxa"/>
            <w:tcMar>
              <w:top w:w="80" w:type="dxa"/>
              <w:left w:w="120" w:type="dxa"/>
              <w:bottom w:w="80" w:type="dxa"/>
              <w:right w:w="120" w:type="dxa"/>
            </w:tcMar>
          </w:tcPr>
          <w:p w14:paraId="79A60604" w14:textId="77777777" w:rsidR="00ED61CD" w:rsidRDefault="00000000">
            <w:pPr>
              <w:spacing w:after="40"/>
            </w:pPr>
            <w:r>
              <w:rPr>
                <w:sz w:val="18"/>
              </w:rPr>
              <w:t>Error E42 - cartridge read</w:t>
            </w:r>
          </w:p>
        </w:tc>
        <w:tc>
          <w:tcPr>
            <w:tcW w:w="6360" w:type="dxa"/>
            <w:tcMar>
              <w:top w:w="80" w:type="dxa"/>
              <w:left w:w="120" w:type="dxa"/>
              <w:bottom w:w="80" w:type="dxa"/>
              <w:right w:w="120" w:type="dxa"/>
            </w:tcMar>
          </w:tcPr>
          <w:p w14:paraId="7141BF69" w14:textId="77777777" w:rsidR="00ED61CD" w:rsidRDefault="00000000">
            <w:pPr>
              <w:spacing w:after="40"/>
            </w:pPr>
            <w:r>
              <w:rPr>
                <w:sz w:val="18"/>
              </w:rPr>
              <w:t>Rescan and use a new cartridge. If two cartridges fail, lock the lot and notify POCT.</w:t>
            </w:r>
          </w:p>
        </w:tc>
      </w:tr>
      <w:tr w:rsidR="00ED61CD" w14:paraId="2FD32D5D" w14:textId="77777777">
        <w:tc>
          <w:tcPr>
            <w:tcW w:w="3000" w:type="dxa"/>
            <w:tcMar>
              <w:top w:w="80" w:type="dxa"/>
              <w:left w:w="120" w:type="dxa"/>
              <w:bottom w:w="80" w:type="dxa"/>
              <w:right w:w="120" w:type="dxa"/>
            </w:tcMar>
          </w:tcPr>
          <w:p w14:paraId="2EFAB7C1" w14:textId="77777777" w:rsidR="00ED61CD" w:rsidRDefault="00000000">
            <w:pPr>
              <w:spacing w:after="40"/>
            </w:pPr>
            <w:r>
              <w:rPr>
                <w:sz w:val="18"/>
              </w:rPr>
              <w:t>No Result</w:t>
            </w:r>
          </w:p>
        </w:tc>
        <w:tc>
          <w:tcPr>
            <w:tcW w:w="6360" w:type="dxa"/>
            <w:tcMar>
              <w:top w:w="80" w:type="dxa"/>
              <w:left w:w="120" w:type="dxa"/>
              <w:bottom w:w="80" w:type="dxa"/>
              <w:right w:w="120" w:type="dxa"/>
            </w:tcMar>
          </w:tcPr>
          <w:p w14:paraId="63683557" w14:textId="77777777" w:rsidR="00ED61CD" w:rsidRDefault="00000000">
            <w:pPr>
              <w:spacing w:after="40"/>
            </w:pPr>
            <w:r>
              <w:rPr>
                <w:sz w:val="18"/>
              </w:rPr>
              <w:t>Check power and run status; repeat with a new cartridge.</w:t>
            </w:r>
          </w:p>
        </w:tc>
      </w:tr>
      <w:tr w:rsidR="00ED61CD" w14:paraId="243549F5" w14:textId="77777777">
        <w:tc>
          <w:tcPr>
            <w:tcW w:w="3000" w:type="dxa"/>
            <w:tcMar>
              <w:top w:w="80" w:type="dxa"/>
              <w:left w:w="120" w:type="dxa"/>
              <w:bottom w:w="80" w:type="dxa"/>
              <w:right w:w="120" w:type="dxa"/>
            </w:tcMar>
          </w:tcPr>
          <w:p w14:paraId="53800BB2" w14:textId="77777777" w:rsidR="00ED61CD" w:rsidRDefault="00000000">
            <w:pPr>
              <w:spacing w:after="40"/>
            </w:pPr>
            <w:r>
              <w:rPr>
                <w:sz w:val="18"/>
              </w:rPr>
              <w:t>Result did not transmit</w:t>
            </w:r>
          </w:p>
        </w:tc>
        <w:tc>
          <w:tcPr>
            <w:tcW w:w="6360" w:type="dxa"/>
            <w:tcMar>
              <w:top w:w="80" w:type="dxa"/>
              <w:left w:w="120" w:type="dxa"/>
              <w:bottom w:w="80" w:type="dxa"/>
              <w:right w:w="120" w:type="dxa"/>
            </w:tcMar>
          </w:tcPr>
          <w:p w14:paraId="724D8D5E" w14:textId="77777777" w:rsidR="00ED61CD" w:rsidRDefault="00000000">
            <w:pPr>
              <w:spacing w:after="40"/>
            </w:pPr>
            <w:r>
              <w:rPr>
                <w:sz w:val="18"/>
              </w:rPr>
              <w:t>Keep analyzer connected for 10 minutes, then use downtime documentation if transmission remains unsuccessful.</w:t>
            </w:r>
          </w:p>
        </w:tc>
      </w:tr>
    </w:tbl>
    <w:p w14:paraId="2B630AC1" w14:textId="77777777" w:rsidR="00ED61CD" w:rsidRDefault="00ED61CD">
      <w:pPr>
        <w:spacing w:after="0"/>
      </w:pPr>
    </w:p>
    <w:p w14:paraId="11A06449" w14:textId="77777777" w:rsidR="00ED61CD" w:rsidRDefault="00000000">
      <w:pPr>
        <w:pStyle w:val="Heading1"/>
      </w:pPr>
      <w:r>
        <w:t>15. Operator Responsibilities</w:t>
      </w:r>
    </w:p>
    <w:p w14:paraId="5133F3A6" w14:textId="77777777" w:rsidR="00ED61CD" w:rsidRDefault="00000000">
      <w:pPr>
        <w:pStyle w:val="ListBullet"/>
      </w:pPr>
      <w:r>
        <w:t>Maintain current training and semiannual competency authorization.</w:t>
      </w:r>
    </w:p>
    <w:p w14:paraId="51170ACF" w14:textId="77777777" w:rsidR="00ED61CD" w:rsidRDefault="00000000">
      <w:pPr>
        <w:pStyle w:val="ListBullet"/>
      </w:pPr>
      <w:r>
        <w:t>Verify specimen type, medium, volume, storage time, patient identifiers, and cartridge expiration before testing.</w:t>
      </w:r>
    </w:p>
    <w:p w14:paraId="7C06896D" w14:textId="77777777" w:rsidR="00ED61CD" w:rsidRDefault="00000000">
      <w:pPr>
        <w:pStyle w:val="ListBullet"/>
      </w:pPr>
      <w:r>
        <w:t>Review the displayed result and all flags; confirm EHR transmission or complete the downtime process.</w:t>
      </w:r>
    </w:p>
    <w:p w14:paraId="21D31FD3" w14:textId="77777777" w:rsidR="00ED61CD" w:rsidRDefault="00000000">
      <w:pPr>
        <w:pStyle w:val="ListBullet"/>
      </w:pPr>
      <w:r>
        <w:t>Perform and document scheduled maintenance and external QC assigned to the testing location.</w:t>
      </w:r>
    </w:p>
    <w:p w14:paraId="3B78937B" w14:textId="77777777" w:rsidR="00ED61CD" w:rsidRDefault="00000000">
      <w:pPr>
        <w:pStyle w:val="ListBullet"/>
      </w:pPr>
      <w:r>
        <w:t>Do not override a lot lock, operator lockout, failed instrument check, or required maintenance alert.</w:t>
      </w:r>
    </w:p>
    <w:p w14:paraId="1BBEA782" w14:textId="77777777" w:rsidR="00ED61CD" w:rsidRDefault="00000000">
      <w:pPr>
        <w:pStyle w:val="Heading1"/>
      </w:pPr>
      <w:r>
        <w:t>16. Documentation and Records</w:t>
      </w:r>
    </w:p>
    <w:p w14:paraId="7C2CE730" w14:textId="77777777" w:rsidR="00ED61CD" w:rsidRDefault="00000000">
      <w:pPr>
        <w:pStyle w:val="ListBullet"/>
      </w:pPr>
      <w:r>
        <w:t>Patient and QC results, operator ID, analyzer ID, cartridge lot, timestamps, flags, and maintenance records are retained electronically in the middleware for five years.</w:t>
      </w:r>
    </w:p>
    <w:p w14:paraId="61AE08C8" w14:textId="77777777" w:rsidR="00ED61CD" w:rsidRDefault="00000000">
      <w:pPr>
        <w:pStyle w:val="ListBullet"/>
      </w:pPr>
      <w:r>
        <w:t>If connectivity is unavailable, print the analyzer result, enter it manually in the EHR using the molecular POCT downtime workflow, and record analyzer ID and cartridge lot.</w:t>
      </w:r>
    </w:p>
    <w:p w14:paraId="6C93D385" w14:textId="77777777" w:rsidR="00ED61CD" w:rsidRDefault="00000000">
      <w:pPr>
        <w:pStyle w:val="ListBullet"/>
      </w:pPr>
      <w:r>
        <w:t>Reconcile electronically transmitted duplicates after connectivity returns and document deletion or correction according to local policy.</w:t>
      </w:r>
    </w:p>
    <w:p w14:paraId="7E26809C" w14:textId="77777777" w:rsidR="00ED61CD" w:rsidRDefault="00000000">
      <w:pPr>
        <w:pStyle w:val="ListBullet"/>
      </w:pPr>
      <w:r>
        <w:t>Document specimen rejection, repeated Invalid/Error results, analyzer removal from service, temperature excursions, and lot locks in the POCT quality-event system.</w:t>
      </w:r>
    </w:p>
    <w:p w14:paraId="2620E512" w14:textId="77777777" w:rsidR="00ED61CD" w:rsidRDefault="00000000">
      <w:pPr>
        <w:pStyle w:val="Heading1"/>
      </w:pPr>
      <w:r>
        <w:lastRenderedPageBreak/>
        <w:t>17. Technical Support</w:t>
      </w:r>
    </w:p>
    <w:p w14:paraId="5700BBE1" w14:textId="77777777" w:rsidR="00ED61CD" w:rsidRDefault="00000000">
      <w:r>
        <w:t>For this fictional exercise, contact the local POCT program before removing the NovaFlu AMP analyzer from service. “Northstar Diagnostics Technical Support” and all contact pathways described in this document are fictional.</w:t>
      </w:r>
    </w:p>
    <w:p w14:paraId="5234867F" w14:textId="77777777" w:rsidR="00ED61CD" w:rsidRDefault="00000000">
      <w:pPr>
        <w:pStyle w:val="Heading1"/>
      </w:pPr>
      <w:r>
        <w:t>18. Symbols and Terminology</w:t>
      </w:r>
    </w:p>
    <w:tbl>
      <w:tblPr>
        <w:tblStyle w:val="TableGrid"/>
        <w:tblW w:w="9360" w:type="dxa"/>
        <w:tblInd w:w="120" w:type="dxa"/>
        <w:tblLayout w:type="fixed"/>
        <w:tblLook w:val="04A0" w:firstRow="1" w:lastRow="0" w:firstColumn="1" w:lastColumn="0" w:noHBand="0" w:noVBand="1"/>
      </w:tblPr>
      <w:tblGrid>
        <w:gridCol w:w="2160"/>
        <w:gridCol w:w="7200"/>
      </w:tblGrid>
      <w:tr w:rsidR="00ED61CD" w14:paraId="64301E82" w14:textId="77777777">
        <w:tc>
          <w:tcPr>
            <w:tcW w:w="2160" w:type="dxa"/>
            <w:shd w:val="clear" w:color="auto" w:fill="E8EEF5"/>
            <w:tcMar>
              <w:top w:w="80" w:type="dxa"/>
              <w:left w:w="120" w:type="dxa"/>
              <w:bottom w:w="80" w:type="dxa"/>
              <w:right w:w="120" w:type="dxa"/>
            </w:tcMar>
          </w:tcPr>
          <w:p w14:paraId="44189539" w14:textId="77777777" w:rsidR="00ED61CD" w:rsidRDefault="00000000">
            <w:r>
              <w:rPr>
                <w:b/>
                <w:color w:val="17365D"/>
                <w:sz w:val="18"/>
              </w:rPr>
              <w:t>Term</w:t>
            </w:r>
          </w:p>
        </w:tc>
        <w:tc>
          <w:tcPr>
            <w:tcW w:w="7200" w:type="dxa"/>
            <w:shd w:val="clear" w:color="auto" w:fill="E8EEF5"/>
            <w:tcMar>
              <w:top w:w="80" w:type="dxa"/>
              <w:left w:w="120" w:type="dxa"/>
              <w:bottom w:w="80" w:type="dxa"/>
              <w:right w:w="120" w:type="dxa"/>
            </w:tcMar>
          </w:tcPr>
          <w:p w14:paraId="7E217270" w14:textId="77777777" w:rsidR="00ED61CD" w:rsidRDefault="00000000">
            <w:r>
              <w:rPr>
                <w:b/>
                <w:color w:val="17365D"/>
                <w:sz w:val="18"/>
              </w:rPr>
              <w:t>Meaning</w:t>
            </w:r>
          </w:p>
        </w:tc>
      </w:tr>
      <w:tr w:rsidR="00ED61CD" w14:paraId="01FD8CCC" w14:textId="77777777">
        <w:tc>
          <w:tcPr>
            <w:tcW w:w="2160" w:type="dxa"/>
            <w:tcMar>
              <w:top w:w="80" w:type="dxa"/>
              <w:left w:w="120" w:type="dxa"/>
              <w:bottom w:w="80" w:type="dxa"/>
              <w:right w:w="120" w:type="dxa"/>
            </w:tcMar>
          </w:tcPr>
          <w:p w14:paraId="250F49C1" w14:textId="77777777" w:rsidR="00ED61CD" w:rsidRDefault="00000000">
            <w:pPr>
              <w:spacing w:after="40"/>
            </w:pPr>
            <w:r>
              <w:rPr>
                <w:sz w:val="18"/>
              </w:rPr>
              <w:t>Invalid</w:t>
            </w:r>
          </w:p>
        </w:tc>
        <w:tc>
          <w:tcPr>
            <w:tcW w:w="7200" w:type="dxa"/>
            <w:tcMar>
              <w:top w:w="80" w:type="dxa"/>
              <w:left w:w="120" w:type="dxa"/>
              <w:bottom w:w="80" w:type="dxa"/>
              <w:right w:w="120" w:type="dxa"/>
            </w:tcMar>
          </w:tcPr>
          <w:p w14:paraId="568D3380" w14:textId="77777777" w:rsidR="00ED61CD" w:rsidRDefault="00000000">
            <w:pPr>
              <w:spacing w:after="40"/>
            </w:pPr>
            <w:r>
              <w:rPr>
                <w:sz w:val="18"/>
              </w:rPr>
              <w:t>No reportable target result; repeat or follow the stated escalation pathway.</w:t>
            </w:r>
          </w:p>
        </w:tc>
      </w:tr>
      <w:tr w:rsidR="00ED61CD" w14:paraId="40AF7069" w14:textId="77777777">
        <w:tc>
          <w:tcPr>
            <w:tcW w:w="2160" w:type="dxa"/>
            <w:tcMar>
              <w:top w:w="80" w:type="dxa"/>
              <w:left w:w="120" w:type="dxa"/>
              <w:bottom w:w="80" w:type="dxa"/>
              <w:right w:w="120" w:type="dxa"/>
            </w:tcMar>
          </w:tcPr>
          <w:p w14:paraId="770F12AC" w14:textId="77777777" w:rsidR="00ED61CD" w:rsidRDefault="00000000">
            <w:pPr>
              <w:spacing w:after="40"/>
            </w:pPr>
            <w:r>
              <w:rPr>
                <w:sz w:val="18"/>
              </w:rPr>
              <w:t>Internal control</w:t>
            </w:r>
          </w:p>
        </w:tc>
        <w:tc>
          <w:tcPr>
            <w:tcW w:w="7200" w:type="dxa"/>
            <w:tcMar>
              <w:top w:w="80" w:type="dxa"/>
              <w:left w:w="120" w:type="dxa"/>
              <w:bottom w:w="80" w:type="dxa"/>
              <w:right w:w="120" w:type="dxa"/>
            </w:tcMar>
          </w:tcPr>
          <w:p w14:paraId="184C42E8" w14:textId="77777777" w:rsidR="00ED61CD" w:rsidRDefault="00000000">
            <w:pPr>
              <w:spacing w:after="40"/>
            </w:pPr>
            <w:r>
              <w:rPr>
                <w:sz w:val="18"/>
              </w:rPr>
              <w:t>Built-in process check evaluated with each test.</w:t>
            </w:r>
          </w:p>
        </w:tc>
      </w:tr>
      <w:tr w:rsidR="00ED61CD" w14:paraId="4A0260BD" w14:textId="77777777">
        <w:tc>
          <w:tcPr>
            <w:tcW w:w="2160" w:type="dxa"/>
            <w:tcMar>
              <w:top w:w="80" w:type="dxa"/>
              <w:left w:w="120" w:type="dxa"/>
              <w:bottom w:w="80" w:type="dxa"/>
              <w:right w:w="120" w:type="dxa"/>
            </w:tcMar>
          </w:tcPr>
          <w:p w14:paraId="2578337A" w14:textId="77777777" w:rsidR="00ED61CD" w:rsidRDefault="00000000">
            <w:pPr>
              <w:spacing w:after="40"/>
            </w:pPr>
            <w:r>
              <w:rPr>
                <w:sz w:val="18"/>
              </w:rPr>
              <w:t>External QC</w:t>
            </w:r>
          </w:p>
        </w:tc>
        <w:tc>
          <w:tcPr>
            <w:tcW w:w="7200" w:type="dxa"/>
            <w:tcMar>
              <w:top w:w="80" w:type="dxa"/>
              <w:left w:w="120" w:type="dxa"/>
              <w:bottom w:w="80" w:type="dxa"/>
              <w:right w:w="120" w:type="dxa"/>
            </w:tcMar>
          </w:tcPr>
          <w:p w14:paraId="0F5BA62A" w14:textId="77777777" w:rsidR="00ED61CD" w:rsidRDefault="00000000">
            <w:pPr>
              <w:spacing w:after="40"/>
            </w:pPr>
            <w:r>
              <w:rPr>
                <w:sz w:val="18"/>
              </w:rPr>
              <w:t>Separate control material tested by the operator.</w:t>
            </w:r>
          </w:p>
        </w:tc>
      </w:tr>
      <w:tr w:rsidR="00ED61CD" w14:paraId="13B7416A" w14:textId="77777777">
        <w:tc>
          <w:tcPr>
            <w:tcW w:w="2160" w:type="dxa"/>
            <w:tcMar>
              <w:top w:w="80" w:type="dxa"/>
              <w:left w:w="120" w:type="dxa"/>
              <w:bottom w:w="80" w:type="dxa"/>
              <w:right w:w="120" w:type="dxa"/>
            </w:tcMar>
          </w:tcPr>
          <w:p w14:paraId="58461770" w14:textId="77777777" w:rsidR="00ED61CD" w:rsidRDefault="00000000">
            <w:pPr>
              <w:spacing w:after="40"/>
            </w:pPr>
            <w:r>
              <w:rPr>
                <w:sz w:val="18"/>
              </w:rPr>
              <w:t>EHR</w:t>
            </w:r>
          </w:p>
        </w:tc>
        <w:tc>
          <w:tcPr>
            <w:tcW w:w="7200" w:type="dxa"/>
            <w:tcMar>
              <w:top w:w="80" w:type="dxa"/>
              <w:left w:w="120" w:type="dxa"/>
              <w:bottom w:w="80" w:type="dxa"/>
              <w:right w:w="120" w:type="dxa"/>
            </w:tcMar>
          </w:tcPr>
          <w:p w14:paraId="13FE094B" w14:textId="77777777" w:rsidR="00ED61CD" w:rsidRDefault="00000000">
            <w:pPr>
              <w:spacing w:after="40"/>
            </w:pPr>
            <w:r>
              <w:rPr>
                <w:sz w:val="18"/>
              </w:rPr>
              <w:t>Electronic health record.</w:t>
            </w:r>
          </w:p>
        </w:tc>
      </w:tr>
    </w:tbl>
    <w:p w14:paraId="785537B3" w14:textId="77777777" w:rsidR="00ED61CD" w:rsidRDefault="00ED61CD">
      <w:pPr>
        <w:spacing w:after="0"/>
      </w:pPr>
    </w:p>
    <w:p w14:paraId="5CDEE29D" w14:textId="4896C11B" w:rsidR="00ED61CD" w:rsidRDefault="00ED61CD" w:rsidP="005C667A"/>
    <w:sectPr w:rsidR="00ED61CD"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2678BC" w14:textId="77777777" w:rsidR="000A04EB" w:rsidRDefault="000A04EB">
      <w:pPr>
        <w:spacing w:after="0" w:line="240" w:lineRule="auto"/>
      </w:pPr>
      <w:r>
        <w:separator/>
      </w:r>
    </w:p>
  </w:endnote>
  <w:endnote w:type="continuationSeparator" w:id="0">
    <w:p w14:paraId="3893D381" w14:textId="77777777" w:rsidR="000A04EB" w:rsidRDefault="000A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55DB6" w14:textId="77777777" w:rsidR="00ED61CD" w:rsidRDefault="00000000">
    <w:pPr>
      <w:pStyle w:val="Footer"/>
      <w:jc w:val="center"/>
    </w:pPr>
    <w:r>
      <w:rPr>
        <w:color w:val="666666"/>
        <w:sz w:val="16"/>
      </w:rPr>
      <w:t xml:space="preserve">Educational simulation only - not for patient testing     |     </w:t>
    </w:r>
    <w:r>
      <w:fldChar w:fldCharType="begin"/>
    </w:r>
    <w:r>
      <w:instrText>PAGE</w:instrText>
    </w:r>
    <w:r>
      <w:fldChar w:fldCharType="separate"/>
    </w:r>
    <w:r w:rsidR="005C66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2ED62" w14:textId="77777777" w:rsidR="000A04EB" w:rsidRDefault="000A04EB">
      <w:pPr>
        <w:spacing w:after="0" w:line="240" w:lineRule="auto"/>
      </w:pPr>
      <w:r>
        <w:separator/>
      </w:r>
    </w:p>
  </w:footnote>
  <w:footnote w:type="continuationSeparator" w:id="0">
    <w:p w14:paraId="0EC81509" w14:textId="77777777" w:rsidR="000A04EB" w:rsidRDefault="000A0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4A164" w14:textId="77777777" w:rsidR="00ED61CD" w:rsidRDefault="00000000">
    <w:pPr>
      <w:pStyle w:val="Header"/>
      <w:jc w:val="right"/>
    </w:pPr>
    <w:r>
      <w:rPr>
        <w:b/>
        <w:color w:val="666666"/>
        <w:sz w:val="16"/>
      </w:rPr>
      <w:t xml:space="preserve">FICTIONAL POCT INSTRUCTIONS FOR </w:t>
    </w:r>
    <w:proofErr w:type="gramStart"/>
    <w:r>
      <w:rPr>
        <w:b/>
        <w:color w:val="666666"/>
        <w:sz w:val="16"/>
      </w:rPr>
      <w:t>USE  |</w:t>
    </w:r>
    <w:proofErr w:type="gramEnd"/>
    <w:r>
      <w:rPr>
        <w:b/>
        <w:color w:val="666666"/>
        <w:sz w:val="16"/>
      </w:rPr>
      <w:t xml:space="preserve">  </w:t>
    </w:r>
    <w:proofErr w:type="spellStart"/>
    <w:r>
      <w:rPr>
        <w:b/>
        <w:color w:val="666666"/>
        <w:sz w:val="16"/>
      </w:rPr>
      <w:t>NovaFlu</w:t>
    </w:r>
    <w:proofErr w:type="spellEnd"/>
    <w:r>
      <w:rPr>
        <w:b/>
        <w:color w:val="666666"/>
        <w:sz w:val="16"/>
      </w:rPr>
      <w:t xml:space="preserve"> AMP 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1255375">
    <w:abstractNumId w:val="8"/>
  </w:num>
  <w:num w:numId="2" w16cid:durableId="1284649697">
    <w:abstractNumId w:val="6"/>
  </w:num>
  <w:num w:numId="3" w16cid:durableId="1288388261">
    <w:abstractNumId w:val="5"/>
  </w:num>
  <w:num w:numId="4" w16cid:durableId="2133664636">
    <w:abstractNumId w:val="4"/>
  </w:num>
  <w:num w:numId="5" w16cid:durableId="1623075114">
    <w:abstractNumId w:val="7"/>
  </w:num>
  <w:num w:numId="6" w16cid:durableId="1119833612">
    <w:abstractNumId w:val="3"/>
  </w:num>
  <w:num w:numId="7" w16cid:durableId="59788641">
    <w:abstractNumId w:val="2"/>
  </w:num>
  <w:num w:numId="8" w16cid:durableId="753892314">
    <w:abstractNumId w:val="1"/>
  </w:num>
  <w:num w:numId="9" w16cid:durableId="16205994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4EB"/>
    <w:rsid w:val="0015074B"/>
    <w:rsid w:val="0029639D"/>
    <w:rsid w:val="00326F90"/>
    <w:rsid w:val="005C667A"/>
    <w:rsid w:val="008E29BA"/>
    <w:rsid w:val="00AA1D8D"/>
    <w:rsid w:val="00B47730"/>
    <w:rsid w:val="00CB0664"/>
    <w:rsid w:val="00ED61CD"/>
    <w:rsid w:val="00F340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59DBC5"/>
  <w14:defaultImageDpi w14:val="300"/>
  <w15:docId w15:val="{DEA1B8FB-A65D-C94D-84C8-F8DDAA35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540" w:hanging="271"/>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540" w:hanging="271"/>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CC0CBD1-E09F-4C18-B32D-EFB977F0C719}"/>
</file>

<file path=customXml/itemProps3.xml><?xml version="1.0" encoding="utf-8"?>
<ds:datastoreItem xmlns:ds="http://schemas.openxmlformats.org/officeDocument/2006/customXml" ds:itemID="{4C7421D7-FC48-4878-8455-0F9151046326}"/>
</file>

<file path=customXml/itemProps4.xml><?xml version="1.0" encoding="utf-8"?>
<ds:datastoreItem xmlns:ds="http://schemas.openxmlformats.org/officeDocument/2006/customXml" ds:itemID="{DB4D366D-81A7-47BA-95A2-775C4C97A67D}"/>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9083</Characters>
  <Application>Microsoft Office Word</Application>
  <DocSecurity>0</DocSecurity>
  <Lines>239</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Tran, Nam K</cp:lastModifiedBy>
  <cp:revision>2</cp:revision>
  <dcterms:created xsi:type="dcterms:W3CDTF">2026-09-04T00:28:00Z</dcterms:created>
  <dcterms:modified xsi:type="dcterms:W3CDTF">2026-09-04T00:28:00Z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2026-09-04T00:28:14Z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d8ef88db-97b4-465d-a341-4bdb868adec2</vt:lpwstr>
  </property>
  <property fmtid="{D5CDD505-2E9C-101B-9397-08002B2CF9AE}" pid="8" name="MSIP_Label_5e4b1be8-281e-475d-98b0-21c3457e5a46_ContentBits">
    <vt:lpwstr>0</vt:lpwstr>
  </property>
  <property fmtid="{D5CDD505-2E9C-101B-9397-08002B2CF9AE}" pid="9" name="MSIP_Label_5e4b1be8-281e-475d-98b0-21c3457e5a46_Tag">
    <vt:lpwstr>50, 3, 0, 1</vt:lpwstr>
  </property>
  <property fmtid="{D5CDD505-2E9C-101B-9397-08002B2CF9AE}" pid="10" name="ContentTypeId">
    <vt:lpwstr>0x010100AFA99CD3DF87B34DA71835D03ADFAC51</vt:lpwstr>
  </property>
</Properties>
</file>