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B9C2" w14:textId="77777777" w:rsidR="00DC3140" w:rsidRPr="00C258A2" w:rsidRDefault="00DC3140" w:rsidP="003569C0">
      <w:pPr>
        <w:pStyle w:val="Heading1"/>
      </w:pPr>
      <w:r>
        <w:t xml:space="preserve">Return to </w:t>
      </w:r>
      <w:r w:rsidR="00846490">
        <w:t>W</w:t>
      </w:r>
      <w:r>
        <w:t>ork</w:t>
      </w:r>
      <w:r w:rsidR="00F95AE2">
        <w:t xml:space="preserve"> </w:t>
      </w:r>
      <w:r w:rsidR="00F067D0">
        <w:t>P</w:t>
      </w:r>
      <w:r>
        <w:t>lan</w:t>
      </w:r>
    </w:p>
    <w:tbl>
      <w:tblPr>
        <w:tblStyle w:val="TableGrid"/>
        <w:tblpPr w:leftFromText="180" w:rightFromText="180" w:vertAnchor="text" w:horzAnchor="margin" w:tblpY="34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51"/>
        <w:gridCol w:w="2403"/>
        <w:gridCol w:w="2387"/>
        <w:gridCol w:w="2387"/>
      </w:tblGrid>
      <w:tr w:rsidR="00846490" w14:paraId="027B4176" w14:textId="77777777" w:rsidTr="00236262">
        <w:tc>
          <w:tcPr>
            <w:tcW w:w="2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hideMark/>
          </w:tcPr>
          <w:p w14:paraId="4495213E" w14:textId="77777777" w:rsidR="00F95AE2" w:rsidRDefault="00846490" w:rsidP="009F10A7">
            <w:pPr>
              <w:pStyle w:val="Tablesubheading"/>
            </w:pPr>
            <w:r w:rsidRPr="00846490">
              <w:t>Emplo</w:t>
            </w:r>
            <w:r>
              <w:t>yee’s name</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hideMark/>
          </w:tcPr>
          <w:p w14:paraId="2829123B" w14:textId="77777777" w:rsidR="00F95AE2" w:rsidRDefault="00F95AE2" w:rsidP="009F10A7">
            <w:pPr>
              <w:pStyle w:val="Tablebody"/>
            </w:pP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4AAD1895" w14:textId="77777777" w:rsidR="00F95AE2" w:rsidRDefault="00846490" w:rsidP="00846490">
            <w:pPr>
              <w:pStyle w:val="Tablesubheading"/>
            </w:pPr>
            <w:r>
              <w:t>Date</w:t>
            </w: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6D94D9FA" w14:textId="77777777" w:rsidR="00F95AE2" w:rsidRDefault="00F95AE2" w:rsidP="009F10A7">
            <w:pPr>
              <w:pStyle w:val="Tablebody"/>
            </w:pPr>
          </w:p>
        </w:tc>
      </w:tr>
      <w:tr w:rsidR="00846490" w14:paraId="52C98FEC" w14:textId="77777777" w:rsidTr="00B45FA9">
        <w:tc>
          <w:tcPr>
            <w:tcW w:w="2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4D8B063C" w14:textId="77777777" w:rsidR="00F95AE2" w:rsidRDefault="00846490" w:rsidP="00846490">
            <w:pPr>
              <w:pStyle w:val="Tablesubheading"/>
            </w:pPr>
            <w:r w:rsidRPr="00846490">
              <w:t>Job title</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697B18BE" w14:textId="77777777" w:rsidR="00F95AE2" w:rsidRDefault="00F95AE2" w:rsidP="00846490">
            <w:pPr>
              <w:pStyle w:val="Tablesubheading"/>
            </w:pP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327125EA" w14:textId="77777777" w:rsidR="00F95AE2" w:rsidRDefault="00846490" w:rsidP="00846490">
            <w:pPr>
              <w:pStyle w:val="Tablesubheading"/>
            </w:pPr>
            <w:r>
              <w:t>Work location</w:t>
            </w: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39C84345" w14:textId="77777777" w:rsidR="00F95AE2" w:rsidRDefault="00F95AE2" w:rsidP="00846490">
            <w:pPr>
              <w:pStyle w:val="Tablesubheading"/>
            </w:pPr>
          </w:p>
        </w:tc>
      </w:tr>
      <w:tr w:rsidR="00846490" w14:paraId="0C2B1DC7" w14:textId="77777777" w:rsidTr="00B45FA9">
        <w:tc>
          <w:tcPr>
            <w:tcW w:w="2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19A3331E" w14:textId="77777777" w:rsidR="00F95AE2" w:rsidRDefault="00846490" w:rsidP="009F10A7">
            <w:r w:rsidRPr="00846490">
              <w:rPr>
                <w:b/>
              </w:rPr>
              <w:t>Man</w:t>
            </w:r>
            <w:r>
              <w:rPr>
                <w:b/>
              </w:rPr>
              <w:t>a</w:t>
            </w:r>
            <w:r w:rsidRPr="00846490">
              <w:rPr>
                <w:b/>
              </w:rPr>
              <w:t>ger/supervisor</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24ECCC55" w14:textId="77777777" w:rsidR="00F95AE2" w:rsidRDefault="00F95AE2" w:rsidP="009F10A7">
            <w:pPr>
              <w:pStyle w:val="Tablebody"/>
            </w:pP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2B67A8D4" w14:textId="77777777" w:rsidR="00F95AE2" w:rsidRDefault="00846490" w:rsidP="00846490">
            <w:pPr>
              <w:pStyle w:val="Tablesubheading"/>
            </w:pPr>
            <w:r>
              <w:t>Treating medical practitioner</w:t>
            </w:r>
          </w:p>
        </w:tc>
        <w:tc>
          <w:tcPr>
            <w:tcW w:w="2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42C49F96" w14:textId="77777777" w:rsidR="00F95AE2" w:rsidRDefault="00F95AE2" w:rsidP="009F10A7">
            <w:pPr>
              <w:pStyle w:val="Tablebody"/>
            </w:pPr>
          </w:p>
        </w:tc>
      </w:tr>
    </w:tbl>
    <w:p w14:paraId="6D221E6D" w14:textId="77777777" w:rsidR="003569C0" w:rsidRDefault="003569C0" w:rsidP="003569C0">
      <w:pPr>
        <w:pStyle w:val="Heading2"/>
        <w:rPr>
          <w:bCs/>
          <w:sz w:val="24"/>
        </w:rPr>
      </w:pPr>
    </w:p>
    <w:p w14:paraId="50F63235" w14:textId="77777777" w:rsidR="003569C0" w:rsidRDefault="003569C0" w:rsidP="003569C0">
      <w:pPr>
        <w:pStyle w:val="Heading2"/>
        <w:rPr>
          <w:bCs/>
          <w:sz w:val="24"/>
        </w:rPr>
      </w:pPr>
    </w:p>
    <w:p w14:paraId="0FF109C7" w14:textId="77777777" w:rsidR="00846490" w:rsidRPr="003569C0" w:rsidRDefault="00846490" w:rsidP="003569C0">
      <w:pPr>
        <w:pStyle w:val="Heading2"/>
        <w:rPr>
          <w:rFonts w:eastAsiaTheme="minorHAnsi" w:cstheme="minorBidi"/>
          <w:b w:val="0"/>
          <w:color w:val="auto"/>
          <w:sz w:val="22"/>
          <w:szCs w:val="22"/>
        </w:rPr>
      </w:pPr>
      <w:r w:rsidRPr="00846490">
        <w:rPr>
          <w:bCs/>
          <w:sz w:val="24"/>
        </w:rPr>
        <w:t>Overarching goal of the Return to Work Plan</w:t>
      </w:r>
      <w:r>
        <w:t xml:space="preserve"> </w:t>
      </w:r>
      <w:r w:rsidRPr="003569C0">
        <w:rPr>
          <w:rFonts w:eastAsiaTheme="minorHAnsi" w:cstheme="minorBidi"/>
          <w:b w:val="0"/>
          <w:color w:val="auto"/>
          <w:sz w:val="22"/>
          <w:szCs w:val="22"/>
        </w:rPr>
        <w:t>(SMART goal - specific, measurable, achievable, relevant, and time-based goals)</w:t>
      </w:r>
    </w:p>
    <w:p w14:paraId="2D10C7B3" w14:textId="77777777" w:rsidR="00846490" w:rsidRPr="00846490" w:rsidRDefault="00846490" w:rsidP="00846490"/>
    <w:p w14:paraId="77C9DE8A" w14:textId="77777777" w:rsidR="00665868" w:rsidRDefault="00665868" w:rsidP="003569C0">
      <w:pPr>
        <w:pStyle w:val="Heading2"/>
      </w:pPr>
    </w:p>
    <w:p w14:paraId="166B3D09" w14:textId="3845D4D8" w:rsidR="00846490" w:rsidRPr="003569C0" w:rsidRDefault="00B45FA9" w:rsidP="003569C0">
      <w:pPr>
        <w:pStyle w:val="Heading2"/>
        <w:rPr>
          <w:rFonts w:eastAsiaTheme="minorHAnsi" w:cstheme="minorBidi"/>
          <w:b w:val="0"/>
          <w:color w:val="auto"/>
          <w:sz w:val="22"/>
          <w:szCs w:val="22"/>
        </w:rPr>
      </w:pPr>
      <w:r>
        <w:rPr>
          <w:bCs/>
          <w:sz w:val="24"/>
        </w:rPr>
        <w:t>Medical restrictions/work activities to be avoided</w:t>
      </w:r>
      <w:r w:rsidR="00846490">
        <w:t xml:space="preserve"> </w:t>
      </w:r>
      <w:r w:rsidR="00846490" w:rsidRPr="003569C0">
        <w:rPr>
          <w:rFonts w:eastAsiaTheme="minorHAnsi" w:cstheme="minorBidi"/>
          <w:b w:val="0"/>
          <w:color w:val="auto"/>
          <w:sz w:val="22"/>
          <w:szCs w:val="22"/>
        </w:rPr>
        <w:t>(</w:t>
      </w:r>
      <w:r w:rsidRPr="003569C0">
        <w:rPr>
          <w:rFonts w:eastAsiaTheme="minorHAnsi" w:cstheme="minorBidi"/>
          <w:b w:val="0"/>
          <w:color w:val="auto"/>
          <w:sz w:val="22"/>
          <w:szCs w:val="22"/>
        </w:rPr>
        <w:t>as outlined in certificate of capacity</w:t>
      </w:r>
      <w:r w:rsidR="00665868" w:rsidRPr="003569C0">
        <w:rPr>
          <w:rFonts w:eastAsiaTheme="minorHAnsi" w:cstheme="minorBidi"/>
          <w:b w:val="0"/>
          <w:color w:val="auto"/>
          <w:sz w:val="22"/>
          <w:szCs w:val="22"/>
        </w:rPr>
        <w:t>,</w:t>
      </w:r>
      <w:r w:rsidRPr="003569C0">
        <w:rPr>
          <w:rFonts w:eastAsiaTheme="minorHAnsi" w:cstheme="minorBidi"/>
          <w:b w:val="0"/>
          <w:color w:val="auto"/>
          <w:sz w:val="22"/>
          <w:szCs w:val="22"/>
        </w:rPr>
        <w:t xml:space="preserve"> if applicable</w:t>
      </w:r>
      <w:r w:rsidR="00846490" w:rsidRPr="003569C0">
        <w:rPr>
          <w:rFonts w:eastAsiaTheme="minorHAnsi" w:cstheme="minorBidi"/>
          <w:b w:val="0"/>
          <w:color w:val="auto"/>
          <w:sz w:val="22"/>
          <w:szCs w:val="22"/>
        </w:rPr>
        <w:t>)</w:t>
      </w:r>
    </w:p>
    <w:p w14:paraId="2B114123" w14:textId="77777777" w:rsidR="00B45FA9" w:rsidRDefault="00B45FA9" w:rsidP="00B45FA9">
      <w:pPr>
        <w:pStyle w:val="Tableheading"/>
        <w:rPr>
          <w:color w:val="000000" w:themeColor="text1"/>
        </w:rPr>
      </w:pPr>
    </w:p>
    <w:p w14:paraId="4FFC9E66" w14:textId="77777777" w:rsidR="00665868" w:rsidRDefault="00665868" w:rsidP="00C258A2">
      <w:pPr>
        <w:pStyle w:val="Tableheading"/>
        <w:rPr>
          <w:rFonts w:eastAsiaTheme="majorEastAsia" w:cstheme="majorBidi"/>
          <w:bCs/>
          <w:szCs w:val="26"/>
        </w:rPr>
      </w:pPr>
    </w:p>
    <w:p w14:paraId="2955A239" w14:textId="77777777" w:rsidR="00C258A2" w:rsidRDefault="00B45FA9" w:rsidP="00C258A2">
      <w:pPr>
        <w:pStyle w:val="Tableheading"/>
        <w:rPr>
          <w:rFonts w:eastAsiaTheme="majorEastAsia" w:cstheme="majorBidi"/>
          <w:bCs/>
          <w:szCs w:val="26"/>
        </w:rPr>
      </w:pPr>
      <w:r w:rsidRPr="00B45FA9">
        <w:rPr>
          <w:rFonts w:eastAsiaTheme="majorEastAsia" w:cstheme="majorBidi"/>
          <w:bCs/>
          <w:szCs w:val="26"/>
        </w:rPr>
        <w:t>Specific workplace supports and modifications required to achieve the</w:t>
      </w:r>
      <w:r w:rsidR="00C258A2">
        <w:rPr>
          <w:rFonts w:eastAsiaTheme="majorEastAsia" w:cstheme="majorBidi"/>
          <w:bCs/>
          <w:szCs w:val="26"/>
        </w:rPr>
        <w:t xml:space="preserve"> goal</w:t>
      </w:r>
      <w:r w:rsidRPr="00B45FA9">
        <w:rPr>
          <w:rFonts w:eastAsiaTheme="majorEastAsia" w:cstheme="majorBidi"/>
          <w:bCs/>
          <w:szCs w:val="26"/>
        </w:rPr>
        <w:t xml:space="preserve"> </w:t>
      </w:r>
      <w:bookmarkStart w:id="0" w:name="_Hlk5791770"/>
    </w:p>
    <w:p w14:paraId="553D1F26" w14:textId="77777777" w:rsidR="00E000DC" w:rsidRPr="003C6C79" w:rsidRDefault="00E000DC" w:rsidP="00E000DC">
      <w:pPr>
        <w:shd w:val="clear" w:color="auto" w:fill="FFFFFF"/>
        <w:spacing w:after="0"/>
      </w:pPr>
      <w:r w:rsidRPr="003C6C79">
        <w:t>These may include:</w:t>
      </w:r>
    </w:p>
    <w:p w14:paraId="24E0E8B9" w14:textId="77777777" w:rsidR="00C258A2" w:rsidRPr="00E000DC" w:rsidRDefault="008F3FBE" w:rsidP="00E000DC">
      <w:pPr>
        <w:pStyle w:val="ListParagraph"/>
        <w:numPr>
          <w:ilvl w:val="0"/>
          <w:numId w:val="19"/>
        </w:numPr>
        <w:shd w:val="clear" w:color="auto" w:fill="FFFFFF"/>
        <w:spacing w:after="0"/>
        <w:rPr>
          <w:sz w:val="18"/>
          <w:szCs w:val="18"/>
        </w:rPr>
      </w:pPr>
      <w:r w:rsidRPr="00E000DC">
        <w:rPr>
          <w:sz w:val="18"/>
          <w:szCs w:val="18"/>
        </w:rPr>
        <w:t>Change working hours to allow for the effects of medication.</w:t>
      </w:r>
      <w:r w:rsidR="00C258A2" w:rsidRPr="00E000DC">
        <w:rPr>
          <w:sz w:val="18"/>
          <w:szCs w:val="18"/>
        </w:rPr>
        <w:t xml:space="preserve"> </w:t>
      </w:r>
      <w:r w:rsidR="00C258A2" w:rsidRPr="00E000DC">
        <w:rPr>
          <w:sz w:val="18"/>
          <w:szCs w:val="18"/>
        </w:rPr>
        <w:tab/>
      </w:r>
      <w:r w:rsidR="00C258A2" w:rsidRPr="00E000DC">
        <w:rPr>
          <w:sz w:val="18"/>
          <w:szCs w:val="18"/>
        </w:rPr>
        <w:tab/>
      </w:r>
    </w:p>
    <w:p w14:paraId="634CB49B"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Work part time or split shifts.</w:t>
      </w:r>
    </w:p>
    <w:p w14:paraId="10B98F61"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Take more frequent breaks.</w:t>
      </w:r>
    </w:p>
    <w:p w14:paraId="39BE3363"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 xml:space="preserve">Support a graduated return to work </w:t>
      </w:r>
      <w:r w:rsidR="00C258A2">
        <w:rPr>
          <w:sz w:val="18"/>
          <w:szCs w:val="18"/>
        </w:rPr>
        <w:t>from</w:t>
      </w:r>
      <w:r w:rsidRPr="00C258A2">
        <w:rPr>
          <w:sz w:val="18"/>
          <w:szCs w:val="18"/>
        </w:rPr>
        <w:t xml:space="preserve"> sick leave.</w:t>
      </w:r>
    </w:p>
    <w:p w14:paraId="50C62AD1"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Make shift or work location changes.</w:t>
      </w:r>
    </w:p>
    <w:p w14:paraId="5D656333"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 xml:space="preserve">Make environmental adjustments to avoid excessive light or noise </w:t>
      </w:r>
    </w:p>
    <w:p w14:paraId="159B7C1D"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Reduce workload or modify tasks.</w:t>
      </w:r>
    </w:p>
    <w:p w14:paraId="08F51D2F"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Vary tasks or allow a self-paced workload.</w:t>
      </w:r>
    </w:p>
    <w:p w14:paraId="3E6D53D7" w14:textId="5C84A79E" w:rsidR="008F3FBE" w:rsidRPr="00C258A2" w:rsidRDefault="00665868" w:rsidP="00C258A2">
      <w:pPr>
        <w:pStyle w:val="ListParagraph"/>
        <w:numPr>
          <w:ilvl w:val="0"/>
          <w:numId w:val="19"/>
        </w:numPr>
        <w:shd w:val="clear" w:color="auto" w:fill="FFFFFF"/>
        <w:spacing w:after="0"/>
        <w:rPr>
          <w:sz w:val="18"/>
          <w:szCs w:val="18"/>
        </w:rPr>
      </w:pPr>
      <w:r>
        <w:rPr>
          <w:sz w:val="18"/>
          <w:szCs w:val="18"/>
        </w:rPr>
        <w:t xml:space="preserve">Ensure </w:t>
      </w:r>
      <w:r w:rsidR="008F3FBE" w:rsidRPr="00C258A2">
        <w:rPr>
          <w:sz w:val="18"/>
          <w:szCs w:val="18"/>
        </w:rPr>
        <w:t xml:space="preserve">an employee </w:t>
      </w:r>
      <w:r>
        <w:rPr>
          <w:sz w:val="18"/>
          <w:szCs w:val="18"/>
        </w:rPr>
        <w:t>who ha</w:t>
      </w:r>
      <w:r w:rsidR="008F3FBE" w:rsidRPr="00C258A2">
        <w:rPr>
          <w:sz w:val="18"/>
          <w:szCs w:val="18"/>
        </w:rPr>
        <w:t>s been off work, do</w:t>
      </w:r>
      <w:r w:rsidR="00474FE6">
        <w:rPr>
          <w:sz w:val="18"/>
          <w:szCs w:val="18"/>
        </w:rPr>
        <w:t>es</w:t>
      </w:r>
      <w:r w:rsidR="008F3FBE" w:rsidRPr="00C258A2">
        <w:rPr>
          <w:sz w:val="18"/>
          <w:szCs w:val="18"/>
        </w:rPr>
        <w:t>n’t return to a back-log of work or emails.</w:t>
      </w:r>
    </w:p>
    <w:p w14:paraId="033628B0"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 xml:space="preserve">Identify and modify tasks that the employee may initially find stressful and try to remove or reduce these. </w:t>
      </w:r>
    </w:p>
    <w:p w14:paraId="4FC3A9A6"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 xml:space="preserve">Establish goals, prompts, reminders and checklists to assist the employee with time-management </w:t>
      </w:r>
    </w:p>
    <w:p w14:paraId="20502A9D"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Modify performance-related pay arrangements.</w:t>
      </w:r>
    </w:p>
    <w:p w14:paraId="3E7F8354"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Reallocate work within the team</w:t>
      </w:r>
      <w:r w:rsidR="00665868">
        <w:rPr>
          <w:sz w:val="18"/>
          <w:szCs w:val="18"/>
        </w:rPr>
        <w:t>,</w:t>
      </w:r>
      <w:r w:rsidRPr="00C258A2">
        <w:rPr>
          <w:sz w:val="18"/>
          <w:szCs w:val="18"/>
        </w:rPr>
        <w:t xml:space="preserve"> capitalising on </w:t>
      </w:r>
      <w:r w:rsidR="00665868">
        <w:rPr>
          <w:sz w:val="18"/>
          <w:szCs w:val="18"/>
        </w:rPr>
        <w:t>individual team member</w:t>
      </w:r>
      <w:r w:rsidRPr="00C258A2">
        <w:rPr>
          <w:sz w:val="18"/>
          <w:szCs w:val="18"/>
        </w:rPr>
        <w:t>'s strengths.</w:t>
      </w:r>
    </w:p>
    <w:p w14:paraId="3CDE137E"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Review all temporary changes regularly to ensure they are working for everyone. </w:t>
      </w:r>
    </w:p>
    <w:p w14:paraId="2E9EAAC8"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Provide access to professional mentoring, coaching or on-the-job peer support.</w:t>
      </w:r>
    </w:p>
    <w:p w14:paraId="180A849D"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Provide extra training, mentoring, and support.</w:t>
      </w:r>
    </w:p>
    <w:p w14:paraId="668E3939"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 xml:space="preserve">Make changes to supervision. Modify </w:t>
      </w:r>
      <w:r w:rsidR="00C258A2">
        <w:rPr>
          <w:sz w:val="18"/>
          <w:szCs w:val="18"/>
        </w:rPr>
        <w:t>how</w:t>
      </w:r>
      <w:r w:rsidRPr="00C258A2">
        <w:rPr>
          <w:sz w:val="18"/>
          <w:szCs w:val="18"/>
        </w:rPr>
        <w:t xml:space="preserve"> instructions and feedback are given, e.g. send follow up emails after a meeting to ensure information is clear for all parties, and the individual is not having to rely on remembering lots of instructions.</w:t>
      </w:r>
    </w:p>
    <w:p w14:paraId="793636C4"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Have brief weekly meetings to review what is working well and discuss issues as they arise.</w:t>
      </w:r>
    </w:p>
    <w:p w14:paraId="2FDFEF18" w14:textId="77777777" w:rsidR="008F3FBE" w:rsidRPr="00C258A2" w:rsidRDefault="008F3FBE" w:rsidP="00C258A2">
      <w:pPr>
        <w:pStyle w:val="ListParagraph"/>
        <w:numPr>
          <w:ilvl w:val="0"/>
          <w:numId w:val="19"/>
        </w:numPr>
        <w:shd w:val="clear" w:color="auto" w:fill="FFFFFF"/>
        <w:spacing w:after="0"/>
        <w:rPr>
          <w:sz w:val="18"/>
          <w:szCs w:val="18"/>
        </w:rPr>
      </w:pPr>
      <w:r w:rsidRPr="00C258A2">
        <w:rPr>
          <w:sz w:val="18"/>
          <w:szCs w:val="18"/>
        </w:rPr>
        <w:t>Allow extra time to learn tasks. Arrange for the employee to attend tailored training sessions.</w:t>
      </w:r>
    </w:p>
    <w:p w14:paraId="3CE44928" w14:textId="77777777" w:rsidR="00506858" w:rsidRDefault="00506858" w:rsidP="00506858"/>
    <w:bookmarkEnd w:id="0"/>
    <w:p w14:paraId="1CD74A6A" w14:textId="77777777" w:rsidR="00217C56" w:rsidRDefault="00217C56" w:rsidP="00217C56">
      <w:pPr>
        <w:pStyle w:val="Bullets"/>
        <w:numPr>
          <w:ilvl w:val="0"/>
          <w:numId w:val="0"/>
        </w:numPr>
        <w:rPr>
          <w:rFonts w:eastAsiaTheme="majorEastAsia" w:cstheme="majorBidi"/>
          <w:b/>
          <w:bCs/>
          <w:color w:val="0070F1"/>
          <w:sz w:val="24"/>
          <w:szCs w:val="26"/>
        </w:rPr>
      </w:pPr>
    </w:p>
    <w:p w14:paraId="0A4E97E8" w14:textId="77777777" w:rsidR="00217C56" w:rsidRDefault="00217C56" w:rsidP="00B45FA9">
      <w:pPr>
        <w:pStyle w:val="Bullets"/>
        <w:numPr>
          <w:ilvl w:val="0"/>
          <w:numId w:val="0"/>
        </w:numPr>
        <w:ind w:left="360" w:hanging="360"/>
        <w:rPr>
          <w:rFonts w:eastAsiaTheme="majorEastAsia" w:cstheme="majorBidi"/>
          <w:b/>
          <w:bCs/>
          <w:color w:val="0070F1"/>
          <w:sz w:val="24"/>
          <w:szCs w:val="26"/>
        </w:rPr>
      </w:pPr>
    </w:p>
    <w:p w14:paraId="04265921" w14:textId="77777777" w:rsidR="00C258A2" w:rsidRDefault="00C258A2" w:rsidP="00B45FA9">
      <w:pPr>
        <w:pStyle w:val="Bullets"/>
        <w:numPr>
          <w:ilvl w:val="0"/>
          <w:numId w:val="0"/>
        </w:numPr>
        <w:ind w:left="360" w:hanging="360"/>
        <w:rPr>
          <w:rFonts w:eastAsiaTheme="majorEastAsia" w:cstheme="majorBidi"/>
          <w:b/>
          <w:bCs/>
          <w:color w:val="0070F1"/>
          <w:sz w:val="24"/>
          <w:szCs w:val="26"/>
        </w:rPr>
      </w:pPr>
    </w:p>
    <w:p w14:paraId="4E360328" w14:textId="77777777" w:rsidR="00C258A2" w:rsidRDefault="00C258A2" w:rsidP="00B45FA9">
      <w:pPr>
        <w:pStyle w:val="Bullets"/>
        <w:numPr>
          <w:ilvl w:val="0"/>
          <w:numId w:val="0"/>
        </w:numPr>
        <w:ind w:left="360" w:hanging="360"/>
        <w:rPr>
          <w:rFonts w:eastAsiaTheme="majorEastAsia" w:cstheme="majorBidi"/>
          <w:b/>
          <w:bCs/>
          <w:color w:val="0070F1"/>
          <w:sz w:val="24"/>
          <w:szCs w:val="26"/>
        </w:rPr>
      </w:pPr>
    </w:p>
    <w:p w14:paraId="0923E9E7" w14:textId="37281A82" w:rsidR="001058B8" w:rsidRDefault="001058B8" w:rsidP="001058B8">
      <w:pPr>
        <w:pStyle w:val="Tableheading"/>
        <w:rPr>
          <w:rFonts w:eastAsiaTheme="majorEastAsia" w:cstheme="majorBidi"/>
          <w:bCs/>
          <w:szCs w:val="26"/>
        </w:rPr>
      </w:pPr>
      <w:r w:rsidRPr="00B45FA9">
        <w:rPr>
          <w:rFonts w:eastAsiaTheme="majorEastAsia" w:cstheme="majorBidi"/>
          <w:bCs/>
          <w:szCs w:val="26"/>
        </w:rPr>
        <w:lastRenderedPageBreak/>
        <w:t>Specific workplace supports and modifications required to achieve the</w:t>
      </w:r>
      <w:r>
        <w:rPr>
          <w:rFonts w:eastAsiaTheme="majorEastAsia" w:cstheme="majorBidi"/>
          <w:bCs/>
          <w:szCs w:val="26"/>
        </w:rPr>
        <w:t xml:space="preserve"> goal</w:t>
      </w:r>
      <w:r w:rsidRPr="00B45FA9">
        <w:rPr>
          <w:rFonts w:eastAsiaTheme="majorEastAsia" w:cstheme="majorBidi"/>
          <w:bCs/>
          <w:szCs w:val="26"/>
        </w:rPr>
        <w:t xml:space="preserve"> </w:t>
      </w:r>
      <w:r>
        <w:rPr>
          <w:rFonts w:eastAsiaTheme="majorEastAsia" w:cstheme="majorBidi"/>
          <w:bCs/>
          <w:szCs w:val="26"/>
        </w:rPr>
        <w:t>cont.</w:t>
      </w:r>
    </w:p>
    <w:p w14:paraId="41D10AA0" w14:textId="77777777" w:rsidR="00C258A2" w:rsidRDefault="00C258A2" w:rsidP="00B45FA9">
      <w:pPr>
        <w:pStyle w:val="Bullets"/>
        <w:numPr>
          <w:ilvl w:val="0"/>
          <w:numId w:val="0"/>
        </w:numPr>
        <w:ind w:left="360" w:hanging="360"/>
        <w:rPr>
          <w:rFonts w:eastAsiaTheme="majorEastAsia" w:cstheme="majorBidi"/>
          <w:b/>
          <w:bCs/>
          <w:color w:val="0070F1"/>
          <w:sz w:val="24"/>
          <w:szCs w:val="26"/>
        </w:rPr>
      </w:pPr>
    </w:p>
    <w:p w14:paraId="0B916F73" w14:textId="77777777" w:rsidR="00C258A2" w:rsidRDefault="00C258A2" w:rsidP="00B45FA9">
      <w:pPr>
        <w:pStyle w:val="Bullets"/>
        <w:numPr>
          <w:ilvl w:val="0"/>
          <w:numId w:val="0"/>
        </w:numPr>
        <w:ind w:left="360" w:hanging="360"/>
        <w:rPr>
          <w:rFonts w:eastAsiaTheme="majorEastAsia" w:cstheme="majorBidi"/>
          <w:b/>
          <w:bCs/>
          <w:color w:val="0070F1"/>
          <w:sz w:val="24"/>
          <w:szCs w:val="26"/>
        </w:rPr>
      </w:pPr>
    </w:p>
    <w:p w14:paraId="656D41A7" w14:textId="77777777" w:rsidR="00665868" w:rsidRDefault="00665868" w:rsidP="00B45FA9">
      <w:pPr>
        <w:pStyle w:val="Bullets"/>
        <w:numPr>
          <w:ilvl w:val="0"/>
          <w:numId w:val="0"/>
        </w:numPr>
        <w:ind w:left="360" w:hanging="360"/>
        <w:rPr>
          <w:rFonts w:eastAsiaTheme="majorEastAsia" w:cstheme="majorBidi"/>
          <w:b/>
          <w:bCs/>
          <w:color w:val="0070F1"/>
          <w:sz w:val="24"/>
          <w:szCs w:val="26"/>
        </w:rPr>
      </w:pPr>
    </w:p>
    <w:p w14:paraId="2B7C8A52" w14:textId="77777777" w:rsidR="00665868" w:rsidRDefault="00665868" w:rsidP="00B45FA9">
      <w:pPr>
        <w:pStyle w:val="Bullets"/>
        <w:numPr>
          <w:ilvl w:val="0"/>
          <w:numId w:val="0"/>
        </w:numPr>
        <w:ind w:left="360" w:hanging="360"/>
        <w:rPr>
          <w:rFonts w:eastAsiaTheme="majorEastAsia" w:cstheme="majorBidi"/>
          <w:b/>
          <w:bCs/>
          <w:color w:val="0070F1"/>
          <w:sz w:val="24"/>
          <w:szCs w:val="26"/>
        </w:rPr>
      </w:pPr>
    </w:p>
    <w:p w14:paraId="63D33FC8" w14:textId="77777777" w:rsidR="00665868" w:rsidRDefault="00665868" w:rsidP="00B45FA9">
      <w:pPr>
        <w:pStyle w:val="Bullets"/>
        <w:numPr>
          <w:ilvl w:val="0"/>
          <w:numId w:val="0"/>
        </w:numPr>
        <w:ind w:left="360" w:hanging="360"/>
        <w:rPr>
          <w:rFonts w:eastAsiaTheme="majorEastAsia" w:cstheme="majorBidi"/>
          <w:b/>
          <w:bCs/>
          <w:color w:val="0070F1"/>
          <w:sz w:val="24"/>
          <w:szCs w:val="26"/>
        </w:rPr>
      </w:pPr>
    </w:p>
    <w:p w14:paraId="3A42CD40" w14:textId="77777777" w:rsidR="00665868" w:rsidRDefault="00665868" w:rsidP="00B45FA9">
      <w:pPr>
        <w:pStyle w:val="Bullets"/>
        <w:numPr>
          <w:ilvl w:val="0"/>
          <w:numId w:val="0"/>
        </w:numPr>
        <w:ind w:left="360" w:hanging="360"/>
        <w:rPr>
          <w:rFonts w:eastAsiaTheme="majorEastAsia" w:cstheme="majorBidi"/>
          <w:b/>
          <w:bCs/>
          <w:color w:val="0070F1"/>
          <w:sz w:val="24"/>
          <w:szCs w:val="26"/>
        </w:rPr>
      </w:pPr>
    </w:p>
    <w:p w14:paraId="2FC8D1D0" w14:textId="77777777" w:rsidR="00665868" w:rsidRDefault="00665868" w:rsidP="00A474A1">
      <w:pPr>
        <w:pStyle w:val="Bullets"/>
        <w:numPr>
          <w:ilvl w:val="0"/>
          <w:numId w:val="0"/>
        </w:numPr>
        <w:rPr>
          <w:rFonts w:eastAsiaTheme="majorEastAsia" w:cstheme="majorBidi"/>
          <w:b/>
          <w:bCs/>
          <w:color w:val="0070F1"/>
          <w:sz w:val="24"/>
          <w:szCs w:val="26"/>
        </w:rPr>
      </w:pPr>
    </w:p>
    <w:p w14:paraId="4625EFEE" w14:textId="77777777" w:rsidR="00665868" w:rsidRDefault="00665868" w:rsidP="00B45FA9">
      <w:pPr>
        <w:pStyle w:val="Bullets"/>
        <w:numPr>
          <w:ilvl w:val="0"/>
          <w:numId w:val="0"/>
        </w:numPr>
        <w:ind w:left="360" w:hanging="360"/>
        <w:rPr>
          <w:rFonts w:eastAsiaTheme="majorEastAsia" w:cstheme="majorBidi"/>
          <w:b/>
          <w:bCs/>
          <w:color w:val="0070F1"/>
          <w:sz w:val="24"/>
          <w:szCs w:val="26"/>
        </w:rPr>
      </w:pPr>
    </w:p>
    <w:p w14:paraId="38724F5C" w14:textId="77777777" w:rsidR="00B45FA9" w:rsidRPr="00B45FA9" w:rsidRDefault="00B45FA9" w:rsidP="00B45FA9">
      <w:pPr>
        <w:pStyle w:val="Bullets"/>
        <w:numPr>
          <w:ilvl w:val="0"/>
          <w:numId w:val="0"/>
        </w:numPr>
        <w:ind w:left="360" w:hanging="360"/>
        <w:rPr>
          <w:b/>
        </w:rPr>
      </w:pPr>
      <w:r w:rsidRPr="00B45FA9">
        <w:rPr>
          <w:rFonts w:eastAsiaTheme="majorEastAsia" w:cstheme="majorBidi"/>
          <w:b/>
          <w:bCs/>
          <w:color w:val="0070F1"/>
          <w:sz w:val="24"/>
          <w:szCs w:val="26"/>
        </w:rPr>
        <w:t>Hours/days of work</w:t>
      </w:r>
      <w:r w:rsidRPr="00B45FA9">
        <w:rPr>
          <w:b/>
        </w:rPr>
        <w:t xml:space="preserve"> </w:t>
      </w:r>
      <w:r w:rsidRPr="00B45FA9">
        <w:t>(include start and finish times if flexible working hours adopted)</w:t>
      </w:r>
    </w:p>
    <w:p w14:paraId="145B445B" w14:textId="77777777" w:rsidR="00506858" w:rsidRDefault="00506858" w:rsidP="00506858">
      <w:pPr>
        <w:pStyle w:val="Bullets"/>
        <w:numPr>
          <w:ilvl w:val="0"/>
          <w:numId w:val="0"/>
        </w:numPr>
        <w:ind w:left="360" w:hanging="360"/>
      </w:pPr>
    </w:p>
    <w:p w14:paraId="0C5A18ED" w14:textId="77777777" w:rsidR="00C258A2" w:rsidRDefault="00C258A2" w:rsidP="00506858">
      <w:pPr>
        <w:pStyle w:val="Bullets"/>
        <w:numPr>
          <w:ilvl w:val="0"/>
          <w:numId w:val="0"/>
        </w:numPr>
        <w:ind w:left="360" w:hanging="360"/>
      </w:pPr>
    </w:p>
    <w:p w14:paraId="777AE29C" w14:textId="77777777" w:rsidR="00C258A2" w:rsidRDefault="00C258A2" w:rsidP="00506858">
      <w:pPr>
        <w:pStyle w:val="Bullets"/>
        <w:numPr>
          <w:ilvl w:val="0"/>
          <w:numId w:val="0"/>
        </w:numPr>
        <w:ind w:left="360" w:hanging="360"/>
      </w:pPr>
    </w:p>
    <w:p w14:paraId="40546273" w14:textId="77777777" w:rsidR="001058B8" w:rsidRDefault="001058B8" w:rsidP="00506858">
      <w:pPr>
        <w:pStyle w:val="Bullets"/>
        <w:numPr>
          <w:ilvl w:val="0"/>
          <w:numId w:val="0"/>
        </w:numPr>
        <w:ind w:left="360" w:hanging="360"/>
      </w:pPr>
    </w:p>
    <w:tbl>
      <w:tblPr>
        <w:tblStyle w:val="TableGrid"/>
        <w:tblpPr w:leftFromText="180" w:rightFromText="180" w:vertAnchor="text" w:horzAnchor="margin" w:tblpY="34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6"/>
        <w:gridCol w:w="4809"/>
      </w:tblGrid>
      <w:tr w:rsidR="00506858" w:rsidRPr="00DC3140" w14:paraId="198AE9C5" w14:textId="77777777" w:rsidTr="00B85B16">
        <w:tc>
          <w:tcPr>
            <w:tcW w:w="4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hideMark/>
          </w:tcPr>
          <w:p w14:paraId="00519F49" w14:textId="77777777" w:rsidR="00506858" w:rsidRPr="00DC3140" w:rsidRDefault="00B45FA9" w:rsidP="00E000DC">
            <w:pPr>
              <w:pStyle w:val="Tablesubheading"/>
            </w:pPr>
            <w:r>
              <w:t>Return date</w:t>
            </w:r>
            <w:r w:rsidR="00506858">
              <w:t xml:space="preserve"> </w:t>
            </w:r>
          </w:p>
        </w:tc>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hideMark/>
          </w:tcPr>
          <w:p w14:paraId="56586E43" w14:textId="77777777" w:rsidR="00506858" w:rsidRPr="00DC3140" w:rsidRDefault="00506858" w:rsidP="00B85B16">
            <w:pPr>
              <w:pStyle w:val="Tableheading"/>
            </w:pPr>
          </w:p>
        </w:tc>
      </w:tr>
      <w:tr w:rsidR="00506858" w:rsidRPr="00DC3140" w14:paraId="2F1203AF" w14:textId="77777777" w:rsidTr="00B85B16">
        <w:tc>
          <w:tcPr>
            <w:tcW w:w="4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0136DBE0" w14:textId="77777777" w:rsidR="00506858" w:rsidRPr="00DC3140" w:rsidRDefault="00B45FA9" w:rsidP="00E000DC">
            <w:pPr>
              <w:pStyle w:val="Tablesubheading"/>
            </w:pPr>
            <w:r>
              <w:t>Length of plan</w:t>
            </w:r>
          </w:p>
        </w:tc>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309DC16B" w14:textId="77777777" w:rsidR="00506858" w:rsidRPr="00DC3140" w:rsidRDefault="00506858" w:rsidP="00B85B16">
            <w:pPr>
              <w:pStyle w:val="Tableheading"/>
            </w:pPr>
          </w:p>
        </w:tc>
      </w:tr>
      <w:tr w:rsidR="00B45FA9" w:rsidRPr="00DC3140" w14:paraId="6A548314" w14:textId="77777777" w:rsidTr="00B85B16">
        <w:tc>
          <w:tcPr>
            <w:tcW w:w="4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61241F6F" w14:textId="77777777" w:rsidR="00B45FA9" w:rsidRDefault="00B45FA9" w:rsidP="00E000DC">
            <w:pPr>
              <w:pStyle w:val="Tablesubheading"/>
            </w:pPr>
            <w:r>
              <w:t>Review date</w:t>
            </w:r>
          </w:p>
        </w:tc>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41D6D920" w14:textId="77777777" w:rsidR="00B45FA9" w:rsidRPr="00DC3140" w:rsidRDefault="00B45FA9" w:rsidP="00B85B16">
            <w:pPr>
              <w:pStyle w:val="Tableheading"/>
            </w:pPr>
          </w:p>
        </w:tc>
      </w:tr>
    </w:tbl>
    <w:p w14:paraId="47358A08" w14:textId="77777777" w:rsidR="00506858" w:rsidRDefault="00506858" w:rsidP="00506858">
      <w:pPr>
        <w:pStyle w:val="Bullets"/>
        <w:numPr>
          <w:ilvl w:val="0"/>
          <w:numId w:val="0"/>
        </w:numPr>
        <w:ind w:left="360" w:hanging="360"/>
      </w:pPr>
    </w:p>
    <w:p w14:paraId="6BFD20BB" w14:textId="77777777" w:rsidR="00506858" w:rsidRDefault="00506858" w:rsidP="00A474A1">
      <w:pPr>
        <w:pStyle w:val="Bullets"/>
        <w:numPr>
          <w:ilvl w:val="0"/>
          <w:numId w:val="0"/>
        </w:numPr>
      </w:pPr>
    </w:p>
    <w:p w14:paraId="68DD9F3E" w14:textId="77777777" w:rsidR="00C258A2" w:rsidRPr="000D64A1" w:rsidRDefault="00C258A2" w:rsidP="00C258A2">
      <w:pPr>
        <w:rPr>
          <w:sz w:val="20"/>
        </w:rPr>
      </w:pPr>
      <w:r>
        <w:t xml:space="preserve">The following parties have agreed to this Return to Work Plan. If any problems occur in completing tasks, they will be immediately communicated to the workers supervisor/manager </w:t>
      </w:r>
    </w:p>
    <w:p w14:paraId="1932EA5D" w14:textId="77777777" w:rsidR="00C258A2" w:rsidRDefault="00C258A2" w:rsidP="00C258A2"/>
    <w:p w14:paraId="5155A749" w14:textId="77777777" w:rsidR="00C258A2" w:rsidRDefault="00C258A2" w:rsidP="00C258A2">
      <w:r>
        <w:t>___________________________________ (Employee)</w:t>
      </w:r>
      <w:r>
        <w:tab/>
        <w:t xml:space="preserve">    </w:t>
      </w:r>
    </w:p>
    <w:p w14:paraId="5DFF6985" w14:textId="77777777" w:rsidR="00C258A2" w:rsidRDefault="00C258A2" w:rsidP="00C258A2">
      <w:r>
        <w:t>_____/____/____</w:t>
      </w:r>
    </w:p>
    <w:p w14:paraId="2A7FF087" w14:textId="77777777" w:rsidR="00C258A2" w:rsidRDefault="00C258A2" w:rsidP="00C258A2">
      <w:r>
        <w:t xml:space="preserve"> </w:t>
      </w:r>
    </w:p>
    <w:p w14:paraId="093B4363" w14:textId="77777777" w:rsidR="00C258A2" w:rsidRDefault="00C258A2" w:rsidP="00C258A2">
      <w:r>
        <w:t>___________________________________ (Supervisor)</w:t>
      </w:r>
      <w:r>
        <w:tab/>
      </w:r>
      <w:r>
        <w:tab/>
        <w:t xml:space="preserve">    </w:t>
      </w:r>
    </w:p>
    <w:p w14:paraId="4194E65C" w14:textId="77777777" w:rsidR="00C258A2" w:rsidRDefault="00C258A2" w:rsidP="00C258A2">
      <w:r>
        <w:t>_____/____/____</w:t>
      </w:r>
    </w:p>
    <w:p w14:paraId="08563682" w14:textId="77777777" w:rsidR="00C258A2" w:rsidRDefault="00C258A2" w:rsidP="00C258A2"/>
    <w:p w14:paraId="6E75DFF5" w14:textId="77777777" w:rsidR="00C258A2" w:rsidRDefault="00C258A2" w:rsidP="00C258A2">
      <w:pPr>
        <w:ind w:right="-540"/>
      </w:pPr>
      <w:r>
        <w:t xml:space="preserve">__________________________________ (Return to Work coordinator - if applicable) </w:t>
      </w:r>
    </w:p>
    <w:p w14:paraId="3B1DA5D4" w14:textId="77777777" w:rsidR="00C258A2" w:rsidRDefault="00C258A2" w:rsidP="00C258A2">
      <w:pPr>
        <w:ind w:right="-540"/>
      </w:pPr>
      <w:r>
        <w:t>_____/____/____</w:t>
      </w:r>
    </w:p>
    <w:p w14:paraId="7B6F782D" w14:textId="77777777" w:rsidR="00C258A2" w:rsidRDefault="00C258A2" w:rsidP="00C258A2">
      <w:r>
        <w:t xml:space="preserve"> </w:t>
      </w:r>
    </w:p>
    <w:p w14:paraId="7E623F18" w14:textId="77777777" w:rsidR="00C258A2" w:rsidRDefault="00C258A2" w:rsidP="00C258A2">
      <w:r>
        <w:t>___________________________________ (Treating doctor)</w:t>
      </w:r>
      <w:r>
        <w:tab/>
        <w:t xml:space="preserve">    </w:t>
      </w:r>
    </w:p>
    <w:p w14:paraId="1A1B7987" w14:textId="77777777" w:rsidR="00C258A2" w:rsidRDefault="00C258A2" w:rsidP="00C258A2">
      <w:r>
        <w:t>_____/____/____</w:t>
      </w:r>
    </w:p>
    <w:p w14:paraId="2B11E29F" w14:textId="77777777" w:rsidR="00C258A2" w:rsidRDefault="00C258A2" w:rsidP="00C258A2"/>
    <w:p w14:paraId="682FB88A" w14:textId="77777777" w:rsidR="00C258A2" w:rsidRDefault="00C258A2" w:rsidP="00C258A2">
      <w:r>
        <w:t xml:space="preserve">___________________________________ (Union representative - if applicable) </w:t>
      </w:r>
    </w:p>
    <w:p w14:paraId="09C76A9E" w14:textId="77777777" w:rsidR="00C258A2" w:rsidRDefault="00C258A2" w:rsidP="00C258A2">
      <w:r>
        <w:t>_____/____/____</w:t>
      </w:r>
    </w:p>
    <w:p w14:paraId="4251D2C4" w14:textId="77777777" w:rsidR="00C258A2" w:rsidRDefault="00C258A2" w:rsidP="00C258A2">
      <w:pPr>
        <w:rPr>
          <w:i/>
          <w:sz w:val="18"/>
        </w:rPr>
      </w:pPr>
    </w:p>
    <w:p w14:paraId="580F78DA" w14:textId="77777777" w:rsidR="00C258A2" w:rsidRDefault="00C258A2" w:rsidP="00C258A2">
      <w:pPr>
        <w:rPr>
          <w:i/>
          <w:sz w:val="18"/>
        </w:rPr>
      </w:pPr>
      <w:r>
        <w:rPr>
          <w:i/>
          <w:sz w:val="18"/>
        </w:rPr>
        <w:t>A copy of this completed Return to Work Plan must be sent to all named parties.</w:t>
      </w:r>
    </w:p>
    <w:p w14:paraId="649C2041" w14:textId="77777777" w:rsidR="008746EA" w:rsidRPr="001058B8" w:rsidRDefault="00C258A2" w:rsidP="00DC3140">
      <w:pPr>
        <w:rPr>
          <w:b/>
          <w:color w:val="808080" w:themeColor="background1" w:themeShade="80"/>
          <w:sz w:val="20"/>
        </w:rPr>
      </w:pPr>
      <w:r w:rsidRPr="001058B8">
        <w:rPr>
          <w:i/>
          <w:sz w:val="20"/>
        </w:rPr>
        <w:t>Disclaimer</w:t>
      </w:r>
      <w:r w:rsidR="00A474A1" w:rsidRPr="001058B8">
        <w:rPr>
          <w:i/>
          <w:sz w:val="20"/>
        </w:rPr>
        <w:t>:</w:t>
      </w:r>
      <w:r w:rsidR="00A474A1">
        <w:rPr>
          <w:b/>
          <w:color w:val="808080" w:themeColor="background1" w:themeShade="80"/>
          <w:sz w:val="20"/>
        </w:rPr>
        <w:t xml:space="preserve"> </w:t>
      </w:r>
      <w:r w:rsidRPr="00AA4378">
        <w:rPr>
          <w:i/>
          <w:sz w:val="20"/>
        </w:rPr>
        <w:t>If this plan is being developed for an employee who has an accepted workers’ compensation claim, it is recommended that you confirm the Return to Work Plan documentation requirements with your workers’ compensation agent and/or relevant regulator</w:t>
      </w:r>
      <w:r w:rsidR="001058B8">
        <w:rPr>
          <w:i/>
          <w:sz w:val="20"/>
        </w:rPr>
        <w:t>.</w:t>
      </w:r>
    </w:p>
    <w:sectPr w:rsidR="008746EA" w:rsidRPr="001058B8" w:rsidSect="002F7A18">
      <w:headerReference w:type="first" r:id="rId11"/>
      <w:pgSz w:w="11906" w:h="16838"/>
      <w:pgMar w:top="1134" w:right="1134" w:bottom="1134"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EFB1" w14:textId="77777777" w:rsidR="00EE3F7F" w:rsidRDefault="00EE3F7F" w:rsidP="003916DB">
      <w:pPr>
        <w:spacing w:after="0"/>
      </w:pPr>
      <w:r>
        <w:separator/>
      </w:r>
    </w:p>
  </w:endnote>
  <w:endnote w:type="continuationSeparator" w:id="0">
    <w:p w14:paraId="075B83A5" w14:textId="77777777" w:rsidR="00EE3F7F" w:rsidRDefault="00EE3F7F" w:rsidP="003916DB">
      <w:pPr>
        <w:spacing w:after="0"/>
      </w:pPr>
      <w:r>
        <w:continuationSeparator/>
      </w:r>
    </w:p>
  </w:endnote>
  <w:endnote w:type="continuationNotice" w:id="1">
    <w:p w14:paraId="1C1D8FE5" w14:textId="77777777" w:rsidR="00EE3F7F" w:rsidRDefault="00EE3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D07D" w14:textId="77777777" w:rsidR="00EE3F7F" w:rsidRDefault="00EE3F7F" w:rsidP="003916DB">
      <w:pPr>
        <w:spacing w:after="0"/>
      </w:pPr>
      <w:r>
        <w:separator/>
      </w:r>
    </w:p>
  </w:footnote>
  <w:footnote w:type="continuationSeparator" w:id="0">
    <w:p w14:paraId="0F2D7B7E" w14:textId="77777777" w:rsidR="00EE3F7F" w:rsidRDefault="00EE3F7F" w:rsidP="003916DB">
      <w:pPr>
        <w:spacing w:after="0"/>
      </w:pPr>
      <w:r>
        <w:continuationSeparator/>
      </w:r>
    </w:p>
  </w:footnote>
  <w:footnote w:type="continuationNotice" w:id="1">
    <w:p w14:paraId="6BCA1F0C" w14:textId="77777777" w:rsidR="00EE3F7F" w:rsidRDefault="00EE3F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4AF" w14:textId="77777777" w:rsidR="00902532" w:rsidRDefault="00DC3140">
    <w:pPr>
      <w:pStyle w:val="Header"/>
    </w:pPr>
    <w:r>
      <w:rPr>
        <w:noProof/>
      </w:rPr>
      <w:drawing>
        <wp:anchor distT="0" distB="0" distL="114300" distR="114300" simplePos="0" relativeHeight="251658240" behindDoc="0" locked="0" layoutInCell="1" allowOverlap="1" wp14:anchorId="27C4425E" wp14:editId="43E14094">
          <wp:simplePos x="0" y="0"/>
          <wp:positionH relativeFrom="margin">
            <wp:align>left</wp:align>
          </wp:positionH>
          <wp:positionV relativeFrom="paragraph">
            <wp:posOffset>-951230</wp:posOffset>
          </wp:positionV>
          <wp:extent cx="1420495" cy="6623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up-tag+BB Horizontal RGB.png"/>
                  <pic:cNvPicPr/>
                </pic:nvPicPr>
                <pic:blipFill rotWithShape="1">
                  <a:blip r:embed="rId1">
                    <a:extLst>
                      <a:ext uri="{28A0092B-C50C-407E-A947-70E740481C1C}">
                        <a14:useLocalDpi xmlns:a14="http://schemas.microsoft.com/office/drawing/2010/main" val="0"/>
                      </a:ext>
                    </a:extLst>
                  </a:blip>
                  <a:srcRect l="60871"/>
                  <a:stretch/>
                </pic:blipFill>
                <pic:spPr bwMode="auto">
                  <a:xfrm>
                    <a:off x="0" y="0"/>
                    <a:ext cx="1420495"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A4AA5"/>
    <w:multiLevelType w:val="hybridMultilevel"/>
    <w:tmpl w:val="BA60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3F87"/>
    <w:multiLevelType w:val="multilevel"/>
    <w:tmpl w:val="A2B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400594"/>
    <w:multiLevelType w:val="hybridMultilevel"/>
    <w:tmpl w:val="4D2C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9A2986"/>
    <w:multiLevelType w:val="multilevel"/>
    <w:tmpl w:val="886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24ACF"/>
    <w:multiLevelType w:val="hybridMultilevel"/>
    <w:tmpl w:val="61580060"/>
    <w:lvl w:ilvl="0" w:tplc="92CE5E02">
      <w:start w:val="1"/>
      <w:numFmt w:val="bullet"/>
      <w:lvlText w:val=""/>
      <w:lvlJc w:val="left"/>
      <w:pPr>
        <w:ind w:left="720" w:hanging="360"/>
      </w:pPr>
      <w:rPr>
        <w:rFonts w:ascii="Symbol" w:hAnsi="Symbol" w:hint="default"/>
        <w:color w:val="00B0F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87B49"/>
    <w:multiLevelType w:val="hybridMultilevel"/>
    <w:tmpl w:val="15D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86D8A"/>
    <w:multiLevelType w:val="hybridMultilevel"/>
    <w:tmpl w:val="0B9A8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A2648"/>
    <w:multiLevelType w:val="hybridMultilevel"/>
    <w:tmpl w:val="9C3C2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A68B1"/>
    <w:multiLevelType w:val="multilevel"/>
    <w:tmpl w:val="3BDAAE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92882238">
    <w:abstractNumId w:val="5"/>
  </w:num>
  <w:num w:numId="2" w16cid:durableId="1596089309">
    <w:abstractNumId w:val="14"/>
  </w:num>
  <w:num w:numId="3" w16cid:durableId="25907688">
    <w:abstractNumId w:val="11"/>
  </w:num>
  <w:num w:numId="4" w16cid:durableId="1996688068">
    <w:abstractNumId w:val="6"/>
  </w:num>
  <w:num w:numId="5" w16cid:durableId="2027101125">
    <w:abstractNumId w:val="0"/>
  </w:num>
  <w:num w:numId="6" w16cid:durableId="638995771">
    <w:abstractNumId w:val="3"/>
  </w:num>
  <w:num w:numId="7" w16cid:durableId="1313103655">
    <w:abstractNumId w:val="5"/>
  </w:num>
  <w:num w:numId="8" w16cid:durableId="1851675562">
    <w:abstractNumId w:val="14"/>
    <w:lvlOverride w:ilvl="0">
      <w:startOverride w:val="1"/>
    </w:lvlOverride>
    <w:lvlOverride w:ilvl="1"/>
    <w:lvlOverride w:ilvl="2"/>
    <w:lvlOverride w:ilvl="3"/>
    <w:lvlOverride w:ilvl="4"/>
    <w:lvlOverride w:ilvl="5"/>
    <w:lvlOverride w:ilvl="6"/>
    <w:lvlOverride w:ilvl="7"/>
    <w:lvlOverride w:ilvl="8"/>
  </w:num>
  <w:num w:numId="9" w16cid:durableId="2139451620">
    <w:abstractNumId w:val="5"/>
  </w:num>
  <w:num w:numId="10" w16cid:durableId="1160079543">
    <w:abstractNumId w:val="14"/>
    <w:lvlOverride w:ilvl="0">
      <w:startOverride w:val="1"/>
    </w:lvlOverride>
    <w:lvlOverride w:ilvl="1"/>
    <w:lvlOverride w:ilvl="2"/>
    <w:lvlOverride w:ilvl="3"/>
    <w:lvlOverride w:ilvl="4"/>
    <w:lvlOverride w:ilvl="5"/>
    <w:lvlOverride w:ilvl="6"/>
    <w:lvlOverride w:ilvl="7"/>
    <w:lvlOverride w:ilvl="8"/>
  </w:num>
  <w:num w:numId="11" w16cid:durableId="2095199549">
    <w:abstractNumId w:val="8"/>
  </w:num>
  <w:num w:numId="12" w16cid:durableId="10880167">
    <w:abstractNumId w:val="4"/>
  </w:num>
  <w:num w:numId="13" w16cid:durableId="1540899829">
    <w:abstractNumId w:val="10"/>
  </w:num>
  <w:num w:numId="14" w16cid:durableId="1895970697">
    <w:abstractNumId w:val="13"/>
  </w:num>
  <w:num w:numId="15" w16cid:durableId="723218511">
    <w:abstractNumId w:val="7"/>
  </w:num>
  <w:num w:numId="16" w16cid:durableId="2048022416">
    <w:abstractNumId w:val="2"/>
  </w:num>
  <w:num w:numId="17" w16cid:durableId="1745714694">
    <w:abstractNumId w:val="1"/>
  </w:num>
  <w:num w:numId="18" w16cid:durableId="418407469">
    <w:abstractNumId w:val="12"/>
  </w:num>
  <w:num w:numId="19" w16cid:durableId="564605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86"/>
    <w:rsid w:val="00031509"/>
    <w:rsid w:val="000D5279"/>
    <w:rsid w:val="001058B8"/>
    <w:rsid w:val="001160EF"/>
    <w:rsid w:val="001168DB"/>
    <w:rsid w:val="00120E32"/>
    <w:rsid w:val="00121EE3"/>
    <w:rsid w:val="001B7159"/>
    <w:rsid w:val="001C7EA5"/>
    <w:rsid w:val="00217C56"/>
    <w:rsid w:val="00236262"/>
    <w:rsid w:val="00252693"/>
    <w:rsid w:val="002533CF"/>
    <w:rsid w:val="0027006E"/>
    <w:rsid w:val="002B2562"/>
    <w:rsid w:val="002F5AD8"/>
    <w:rsid w:val="002F69C1"/>
    <w:rsid w:val="002F7A18"/>
    <w:rsid w:val="003437AB"/>
    <w:rsid w:val="003569C0"/>
    <w:rsid w:val="0037388E"/>
    <w:rsid w:val="003746D0"/>
    <w:rsid w:val="003916DB"/>
    <w:rsid w:val="003C6C79"/>
    <w:rsid w:val="003E612B"/>
    <w:rsid w:val="003F147A"/>
    <w:rsid w:val="00455F06"/>
    <w:rsid w:val="00474FE6"/>
    <w:rsid w:val="00480E54"/>
    <w:rsid w:val="004A3DE2"/>
    <w:rsid w:val="00506858"/>
    <w:rsid w:val="005334C8"/>
    <w:rsid w:val="00592403"/>
    <w:rsid w:val="00595BC4"/>
    <w:rsid w:val="005A4BDD"/>
    <w:rsid w:val="005F0347"/>
    <w:rsid w:val="005F223A"/>
    <w:rsid w:val="005F708E"/>
    <w:rsid w:val="006007CB"/>
    <w:rsid w:val="00607A30"/>
    <w:rsid w:val="00610E7B"/>
    <w:rsid w:val="00665868"/>
    <w:rsid w:val="00696541"/>
    <w:rsid w:val="006C572D"/>
    <w:rsid w:val="006C75AD"/>
    <w:rsid w:val="006D5560"/>
    <w:rsid w:val="0071143C"/>
    <w:rsid w:val="007532C3"/>
    <w:rsid w:val="0075638E"/>
    <w:rsid w:val="00782B81"/>
    <w:rsid w:val="00802F3C"/>
    <w:rsid w:val="00820447"/>
    <w:rsid w:val="00827C0E"/>
    <w:rsid w:val="00846490"/>
    <w:rsid w:val="0086389A"/>
    <w:rsid w:val="008746EA"/>
    <w:rsid w:val="008A387A"/>
    <w:rsid w:val="008E2595"/>
    <w:rsid w:val="008E3CA3"/>
    <w:rsid w:val="008F3FBE"/>
    <w:rsid w:val="00902532"/>
    <w:rsid w:val="0091721B"/>
    <w:rsid w:val="00941DF1"/>
    <w:rsid w:val="00960A0C"/>
    <w:rsid w:val="009756D4"/>
    <w:rsid w:val="009C1387"/>
    <w:rsid w:val="00A20B11"/>
    <w:rsid w:val="00A46C60"/>
    <w:rsid w:val="00A474A1"/>
    <w:rsid w:val="00A72F3F"/>
    <w:rsid w:val="00A754E4"/>
    <w:rsid w:val="00AB6B47"/>
    <w:rsid w:val="00AC0079"/>
    <w:rsid w:val="00B45FA9"/>
    <w:rsid w:val="00C04026"/>
    <w:rsid w:val="00C258A2"/>
    <w:rsid w:val="00C64686"/>
    <w:rsid w:val="00C75468"/>
    <w:rsid w:val="00C92FFC"/>
    <w:rsid w:val="00CE3AD1"/>
    <w:rsid w:val="00CF26B9"/>
    <w:rsid w:val="00D460BE"/>
    <w:rsid w:val="00D600AB"/>
    <w:rsid w:val="00DB6E40"/>
    <w:rsid w:val="00DC3140"/>
    <w:rsid w:val="00DC3DEB"/>
    <w:rsid w:val="00DF70F0"/>
    <w:rsid w:val="00E000DC"/>
    <w:rsid w:val="00E05DE7"/>
    <w:rsid w:val="00E065A2"/>
    <w:rsid w:val="00E07FE4"/>
    <w:rsid w:val="00E11131"/>
    <w:rsid w:val="00E66959"/>
    <w:rsid w:val="00EE3F7F"/>
    <w:rsid w:val="00F067D0"/>
    <w:rsid w:val="00F36997"/>
    <w:rsid w:val="00F65EAF"/>
    <w:rsid w:val="00F8754C"/>
    <w:rsid w:val="00F95AE2"/>
    <w:rsid w:val="00FC620D"/>
    <w:rsid w:val="00FE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D6DF"/>
  <w15:docId w15:val="{F241A2B1-C772-47C3-BACE-6BA4C01B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3569C0"/>
    <w:pPr>
      <w:keepNext/>
      <w:keepLines/>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846490"/>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55F06"/>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3569C0"/>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846490"/>
    <w:rPr>
      <w:rFonts w:eastAsiaTheme="majorEastAsia" w:cstheme="majorBidi"/>
      <w:b/>
      <w:color w:val="0070F1"/>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55F06"/>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9295">
      <w:bodyDiv w:val="1"/>
      <w:marLeft w:val="0"/>
      <w:marRight w:val="0"/>
      <w:marTop w:val="0"/>
      <w:marBottom w:val="0"/>
      <w:divBdr>
        <w:top w:val="none" w:sz="0" w:space="0" w:color="auto"/>
        <w:left w:val="none" w:sz="0" w:space="0" w:color="auto"/>
        <w:bottom w:val="none" w:sz="0" w:space="0" w:color="auto"/>
        <w:right w:val="none" w:sz="0" w:space="0" w:color="auto"/>
      </w:divBdr>
    </w:div>
    <w:div w:id="1046760475">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9746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therington\Downloads\Beyond%20Blue%20standard%20document%20template%20(2).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94840641B704886BAD2F6D55AC70A" ma:contentTypeVersion="13" ma:contentTypeDescription="Create a new document." ma:contentTypeScope="" ma:versionID="55be4aab6d00e15554692ce937f95fff">
  <xsd:schema xmlns:xsd="http://www.w3.org/2001/XMLSchema" xmlns:xs="http://www.w3.org/2001/XMLSchema" xmlns:p="http://schemas.microsoft.com/office/2006/metadata/properties" xmlns:ns3="2ea6f063-6aa1-4d16-9d3f-0b439b72b786" xmlns:ns4="e233bb42-e857-4adf-9a08-60df554a3485" targetNamespace="http://schemas.microsoft.com/office/2006/metadata/properties" ma:root="true" ma:fieldsID="55f9a5bd350f28f212288752708a6421" ns3:_="" ns4:_="">
    <xsd:import namespace="2ea6f063-6aa1-4d16-9d3f-0b439b72b786"/>
    <xsd:import namespace="e233bb42-e857-4adf-9a08-60df554a34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f063-6aa1-4d16-9d3f-0b439b72b7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3bb42-e857-4adf-9a08-60df554a3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21DD-02DA-4098-895E-BF13CB83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f063-6aa1-4d16-9d3f-0b439b72b786"/>
    <ds:schemaRef ds:uri="e233bb42-e857-4adf-9a08-60df554a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495A5AD9-FBED-44D2-BB96-A3335FBD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 (2)</Template>
  <TotalTime>1</TotalTime>
  <Pages>2</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Return to Work Plan</vt:lpstr>
      <vt:lpstr>    </vt:lpstr>
      <vt:lpstr>    </vt:lpstr>
      <vt:lpstr>    Overarching goal of the Return to Work Plan (SMART goal - specific, measurable, </vt:lpstr>
      <vt:lpstr>    </vt:lpstr>
      <vt:lpstr>    Medical restrictions/work activities to be avoided (as outlined in certificate o</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Etherington</dc:creator>
  <cp:lastModifiedBy>Nick Budicin</cp:lastModifiedBy>
  <cp:revision>2</cp:revision>
  <cp:lastPrinted>2019-04-15T22:42:00Z</cp:lastPrinted>
  <dcterms:created xsi:type="dcterms:W3CDTF">2023-06-20T05:19:00Z</dcterms:created>
  <dcterms:modified xsi:type="dcterms:W3CDTF">2023-06-20T05:19:00Z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0x0101000BD94840641B704886BAD2F6D55AC70A</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