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B56A" w14:textId="77777777" w:rsidR="002D0B11" w:rsidRPr="002D0B11" w:rsidRDefault="002D0B11" w:rsidP="002D0B11">
      <w:pPr>
        <w:spacing w:after="80" w:line="240" w:lineRule="auto"/>
        <w:contextualSpacing/>
        <w:rPr>
          <w:rFonts w:ascii="Roboto" w:eastAsiaTheme="majorEastAsia" w:hAnsi="Roboto" w:cstheme="majorBidi"/>
          <w:b/>
          <w:bCs/>
          <w:spacing w:val="-10"/>
          <w:kern w:val="28"/>
          <w:sz w:val="40"/>
          <w:szCs w:val="40"/>
        </w:rPr>
      </w:pPr>
      <w:r w:rsidRPr="002D0B11">
        <w:rPr>
          <w:rFonts w:ascii="Roboto" w:eastAsia="Times New Roman" w:hAnsi="Roboto" w:cs="Times New Roman"/>
          <w:noProof/>
          <w:spacing w:val="-10"/>
          <w:kern w:val="28"/>
          <w:sz w:val="11"/>
          <w:szCs w:val="11"/>
        </w:rPr>
        <mc:AlternateContent>
          <mc:Choice Requires="wpg">
            <w:drawing>
              <wp:anchor distT="0" distB="0" distL="114300" distR="114300" simplePos="0" relativeHeight="251659264" behindDoc="0" locked="0" layoutInCell="1" allowOverlap="1" wp14:anchorId="03B1D8D4" wp14:editId="58D7DE6F">
                <wp:simplePos x="0" y="0"/>
                <wp:positionH relativeFrom="column">
                  <wp:posOffset>581025</wp:posOffset>
                </wp:positionH>
                <wp:positionV relativeFrom="paragraph">
                  <wp:posOffset>428625</wp:posOffset>
                </wp:positionV>
                <wp:extent cx="5764530" cy="151765"/>
                <wp:effectExtent l="0" t="0" r="7620" b="0"/>
                <wp:wrapThrough wrapText="bothSides">
                  <wp:wrapPolygon edited="0">
                    <wp:start x="143" y="5423"/>
                    <wp:lineTo x="143" y="13556"/>
                    <wp:lineTo x="21557" y="13556"/>
                    <wp:lineTo x="21557" y="5423"/>
                    <wp:lineTo x="143" y="5423"/>
                  </wp:wrapPolygon>
                </wp:wrapThrough>
                <wp:docPr id="10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4530" cy="151765"/>
                          <a:chOff x="0" y="0"/>
                          <a:chExt cx="10330" cy="114"/>
                        </a:xfrm>
                      </wpg:grpSpPr>
                      <wpg:grpSp>
                        <wpg:cNvPr id="101" name="Group 137"/>
                        <wpg:cNvGrpSpPr>
                          <a:grpSpLocks/>
                        </wpg:cNvGrpSpPr>
                        <wpg:grpSpPr bwMode="auto">
                          <a:xfrm>
                            <a:off x="57" y="57"/>
                            <a:ext cx="10217" cy="2"/>
                            <a:chOff x="57" y="57"/>
                            <a:chExt cx="10217" cy="2"/>
                          </a:xfrm>
                        </wpg:grpSpPr>
                        <wps:wsp>
                          <wps:cNvPr id="102" name="Freeform 138"/>
                          <wps:cNvSpPr>
                            <a:spLocks/>
                          </wps:cNvSpPr>
                          <wps:spPr bwMode="auto">
                            <a:xfrm>
                              <a:off x="57" y="57"/>
                              <a:ext cx="10217" cy="2"/>
                            </a:xfrm>
                            <a:custGeom>
                              <a:avLst/>
                              <a:gdLst>
                                <a:gd name="T0" fmla="+- 0 57 57"/>
                                <a:gd name="T1" fmla="*/ T0 w 10217"/>
                                <a:gd name="T2" fmla="+- 0 10273 57"/>
                                <a:gd name="T3" fmla="*/ T2 w 10217"/>
                              </a:gdLst>
                              <a:ahLst/>
                              <a:cxnLst>
                                <a:cxn ang="0">
                                  <a:pos x="T1" y="0"/>
                                </a:cxn>
                                <a:cxn ang="0">
                                  <a:pos x="T3" y="0"/>
                                </a:cxn>
                              </a:cxnLst>
                              <a:rect l="0" t="0" r="r" b="b"/>
                              <a:pathLst>
                                <a:path w="10217">
                                  <a:moveTo>
                                    <a:pt x="0" y="0"/>
                                  </a:moveTo>
                                  <a:lnTo>
                                    <a:pt x="10216" y="0"/>
                                  </a:lnTo>
                                </a:path>
                              </a:pathLst>
                            </a:custGeom>
                            <a:noFill/>
                            <a:ln w="71883">
                              <a:solidFill>
                                <a:srgbClr val="28342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C5C0205" id="Group 136" o:spid="_x0000_s1026" style="position:absolute;margin-left:45.75pt;margin-top:33.75pt;width:453.9pt;height:11.95pt;z-index:251659264" coordsize="1033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">
                <v:group id="Group 137" o:spid="_x0000_s1027" style="position:absolute;left:57;top:57;width:10217;height:2" coordorigin="57,57" coordsize="10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38" o:spid="_x0000_s1028" style="position:absolute;left:57;top:57;width:10217;height:2;visibility:visible;mso-wrap-style:square;v-text-anchor:top" coordsize="10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" path="m,l10216,e" filled="f" strokecolor="#28342f" strokeweight="1.99675mm">
                    <v:path arrowok="t" o:connecttype="custom" o:connectlocs="0,0;10216,0" o:connectangles="0,0"/>
                  </v:shape>
                </v:group>
                <w10:wrap type="through"/>
              </v:group>
            </w:pict>
          </mc:Fallback>
        </mc:AlternateContent>
      </w:r>
      <w:r w:rsidRPr="002D0B11">
        <w:rPr>
          <w:rFonts w:asciiTheme="majorHAnsi" w:eastAsiaTheme="majorEastAsia" w:hAnsiTheme="majorHAnsi" w:cstheme="majorBidi"/>
          <w:b/>
          <w:bCs/>
          <w:noProof/>
          <w:spacing w:val="-10"/>
          <w:kern w:val="28"/>
          <w:sz w:val="32"/>
          <w:szCs w:val="32"/>
        </w:rPr>
        <w:drawing>
          <wp:inline distT="0" distB="0" distL="0" distR="0" wp14:anchorId="6C7D229C" wp14:editId="17A5B628">
            <wp:extent cx="1495425" cy="349691"/>
            <wp:effectExtent l="0" t="0" r="0" b="0"/>
            <wp:docPr id="162464387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88144" name="Picture 1" descr="A black and white logo&#10;&#10;AI-generated content may be incorrect."/>
                    <pic:cNvPicPr/>
                  </pic:nvPicPr>
                  <pic:blipFill>
                    <a:blip r:embed="rId7"/>
                    <a:stretch>
                      <a:fillRect/>
                    </a:stretch>
                  </pic:blipFill>
                  <pic:spPr>
                    <a:xfrm>
                      <a:off x="0" y="0"/>
                      <a:ext cx="1528035" cy="357317"/>
                    </a:xfrm>
                    <a:prstGeom prst="rect">
                      <a:avLst/>
                    </a:prstGeom>
                  </pic:spPr>
                </pic:pic>
              </a:graphicData>
            </a:graphic>
          </wp:inline>
        </w:drawing>
      </w:r>
      <w:r w:rsidRPr="002D0B11">
        <w:rPr>
          <w:rFonts w:ascii="Roboto" w:eastAsiaTheme="majorEastAsia" w:hAnsi="Roboto" w:cstheme="majorBidi"/>
          <w:b/>
          <w:bCs/>
          <w:spacing w:val="-10"/>
          <w:kern w:val="28"/>
          <w:sz w:val="40"/>
          <w:szCs w:val="40"/>
        </w:rPr>
        <w:t xml:space="preserve"> </w:t>
      </w:r>
      <w:r w:rsidRPr="002D0B11">
        <w:rPr>
          <w:rFonts w:ascii="Roboto" w:eastAsiaTheme="majorEastAsia" w:hAnsi="Roboto" w:cstheme="majorBidi"/>
          <w:b/>
          <w:bCs/>
          <w:spacing w:val="-10"/>
          <w:kern w:val="28"/>
          <w:sz w:val="40"/>
          <w:szCs w:val="40"/>
        </w:rPr>
        <w:tab/>
      </w:r>
      <w:r w:rsidRPr="002D0B11">
        <w:rPr>
          <w:rFonts w:ascii="Roboto" w:eastAsiaTheme="majorEastAsia" w:hAnsi="Roboto" w:cstheme="majorBidi"/>
          <w:b/>
          <w:bCs/>
          <w:spacing w:val="-10"/>
          <w:kern w:val="28"/>
          <w:sz w:val="40"/>
          <w:szCs w:val="40"/>
        </w:rPr>
        <w:tab/>
      </w:r>
      <w:r w:rsidRPr="002D0B11">
        <w:rPr>
          <w:rFonts w:ascii="Roboto" w:eastAsiaTheme="majorEastAsia" w:hAnsi="Roboto" w:cstheme="majorBidi"/>
          <w:b/>
          <w:bCs/>
          <w:spacing w:val="-10"/>
          <w:kern w:val="28"/>
          <w:sz w:val="40"/>
          <w:szCs w:val="40"/>
        </w:rPr>
        <w:tab/>
      </w:r>
      <w:r w:rsidRPr="002D0B11">
        <w:rPr>
          <w:rFonts w:ascii="Roboto" w:eastAsiaTheme="majorEastAsia" w:hAnsi="Roboto" w:cstheme="majorBidi"/>
          <w:b/>
          <w:bCs/>
          <w:spacing w:val="-10"/>
          <w:kern w:val="28"/>
          <w:sz w:val="40"/>
          <w:szCs w:val="40"/>
        </w:rPr>
        <w:tab/>
      </w:r>
      <w:r w:rsidRPr="002D0B11">
        <w:rPr>
          <w:rFonts w:ascii="Roboto" w:eastAsiaTheme="majorEastAsia" w:hAnsi="Roboto" w:cstheme="majorBidi"/>
          <w:b/>
          <w:bCs/>
          <w:spacing w:val="-10"/>
          <w:kern w:val="28"/>
          <w:sz w:val="40"/>
          <w:szCs w:val="40"/>
        </w:rPr>
        <w:tab/>
        <w:t>Participation Agreement</w:t>
      </w:r>
    </w:p>
    <w:p w14:paraId="58287B66" w14:textId="77777777" w:rsidR="002D0B11" w:rsidRPr="002D0B11" w:rsidRDefault="002D0B11" w:rsidP="002D0B11">
      <w:pPr>
        <w:spacing w:after="80" w:line="276" w:lineRule="auto"/>
        <w:ind w:right="220"/>
        <w:rPr>
          <w:rFonts w:ascii="Roboto" w:eastAsia="Times New Roman" w:hAnsi="Roboto" w:cs="Times New Roman"/>
          <w:sz w:val="11"/>
          <w:szCs w:val="11"/>
        </w:rPr>
      </w:pPr>
    </w:p>
    <w:p w14:paraId="2412D45E" w14:textId="77777777" w:rsidR="002D0B11" w:rsidRPr="002D0B11" w:rsidRDefault="002D0B11" w:rsidP="002D0B11">
      <w:pPr>
        <w:widowControl w:val="0"/>
        <w:spacing w:after="80" w:line="276" w:lineRule="auto"/>
        <w:jc w:val="both"/>
        <w:rPr>
          <w:rFonts w:ascii="Roboto" w:eastAsia="Arial" w:hAnsi="Roboto" w:cs="Times New Roman"/>
          <w:color w:val="565656"/>
          <w:kern w:val="0"/>
          <w:sz w:val="22"/>
          <w:szCs w:val="22"/>
          <w14:ligatures w14:val="none"/>
        </w:rPr>
      </w:pPr>
      <w:r w:rsidRPr="002D0B11">
        <w:rPr>
          <w:rFonts w:ascii="Roboto" w:eastAsia="Arial" w:hAnsi="Roboto" w:cs="Times New Roman"/>
          <w:b/>
          <w:color w:val="565656"/>
          <w:kern w:val="0"/>
          <w:sz w:val="22"/>
          <w:szCs w:val="22"/>
          <w14:ligatures w14:val="none"/>
        </w:rPr>
        <w:t xml:space="preserve">WHEREAS </w:t>
      </w:r>
      <w:r w:rsidRPr="002D0B11">
        <w:rPr>
          <w:rFonts w:ascii="Roboto" w:eastAsia="Arial" w:hAnsi="Roboto" w:cs="Times New Roman"/>
          <w:color w:val="565656"/>
          <w:kern w:val="0"/>
          <w:sz w:val="22"/>
          <w:szCs w:val="22"/>
          <w14:ligatures w14:val="none"/>
        </w:rPr>
        <w:t>the Public Funds Investment Act (the “</w:t>
      </w:r>
      <w:r w:rsidRPr="002D0B11">
        <w:rPr>
          <w:rFonts w:ascii="Roboto" w:eastAsia="Arial" w:hAnsi="Roboto" w:cs="Times New Roman"/>
          <w:b/>
          <w:color w:val="565656"/>
          <w:kern w:val="0"/>
          <w:sz w:val="22"/>
          <w:szCs w:val="22"/>
          <w14:ligatures w14:val="none"/>
        </w:rPr>
        <w:t>Act</w:t>
      </w:r>
      <w:r w:rsidRPr="002D0B11">
        <w:rPr>
          <w:rFonts w:ascii="Roboto" w:eastAsia="Arial" w:hAnsi="Roboto" w:cs="Times New Roman"/>
          <w:color w:val="565656"/>
          <w:kern w:val="0"/>
          <w:sz w:val="22"/>
          <w:szCs w:val="22"/>
          <w14:ligatures w14:val="none"/>
        </w:rPr>
        <w:t xml:space="preserve">”) provides for the creation of public funds investment pools to which any local government or state agency of the State of Texas may delegate, by contract, the authority to hold legal title as custodian and to make investments purchased with local funds. </w:t>
      </w:r>
    </w:p>
    <w:p w14:paraId="0169EB9A" w14:textId="77777777" w:rsidR="002D0B11" w:rsidRPr="002D0B11" w:rsidRDefault="002D0B11" w:rsidP="002D0B11">
      <w:pPr>
        <w:widowControl w:val="0"/>
        <w:spacing w:after="0" w:line="276" w:lineRule="auto"/>
        <w:ind w:right="220"/>
        <w:jc w:val="both"/>
        <w:rPr>
          <w:rFonts w:ascii="Roboto" w:eastAsia="Arial" w:hAnsi="Roboto" w:cs="Times New Roman"/>
          <w:color w:val="565656"/>
          <w:kern w:val="0"/>
          <w:sz w:val="22"/>
          <w:szCs w:val="22"/>
          <w14:ligatures w14:val="none"/>
        </w:rPr>
      </w:pPr>
    </w:p>
    <w:p w14:paraId="57801111" w14:textId="77777777" w:rsidR="002D0B11" w:rsidRPr="002D0B11" w:rsidRDefault="002D0B11" w:rsidP="002D0B11">
      <w:pPr>
        <w:widowControl w:val="0"/>
        <w:spacing w:after="80" w:line="276" w:lineRule="auto"/>
        <w:jc w:val="both"/>
        <w:rPr>
          <w:rFonts w:ascii="Roboto" w:eastAsia="Arial" w:hAnsi="Roboto" w:cs="Times New Roman"/>
          <w:color w:val="565656"/>
          <w:kern w:val="0"/>
          <w:sz w:val="22"/>
          <w:szCs w:val="22"/>
          <w14:ligatures w14:val="none"/>
        </w:rPr>
      </w:pPr>
      <w:r w:rsidRPr="002D0B11">
        <w:rPr>
          <w:rFonts w:ascii="Roboto" w:eastAsia="Arial" w:hAnsi="Roboto" w:cs="Times New Roman"/>
          <w:b/>
          <w:color w:val="565656"/>
          <w:kern w:val="0"/>
          <w:sz w:val="22"/>
          <w:szCs w:val="22"/>
          <w14:ligatures w14:val="none"/>
        </w:rPr>
        <w:t>WHEREAS</w:t>
      </w:r>
      <w:r w:rsidRPr="002D0B11">
        <w:rPr>
          <w:rFonts w:ascii="Roboto" w:eastAsia="Arial" w:hAnsi="Roboto" w:cs="Times New Roman"/>
          <w:color w:val="565656"/>
          <w:kern w:val="0"/>
          <w:sz w:val="22"/>
          <w:szCs w:val="22"/>
          <w14:ligatures w14:val="none"/>
        </w:rPr>
        <w:t xml:space="preserve"> the LocalTrust and its Texas public funds investment pools (“</w:t>
      </w:r>
      <w:r w:rsidRPr="002D0B11">
        <w:rPr>
          <w:rFonts w:ascii="Roboto" w:eastAsia="Arial" w:hAnsi="Roboto" w:cs="Times New Roman"/>
          <w:b/>
          <w:color w:val="565656"/>
          <w:kern w:val="0"/>
          <w:sz w:val="22"/>
          <w:szCs w:val="22"/>
          <w14:ligatures w14:val="none"/>
        </w:rPr>
        <w:t>LocalTrust Texas</w:t>
      </w:r>
      <w:r w:rsidRPr="002D0B11">
        <w:rPr>
          <w:rFonts w:ascii="Roboto" w:eastAsia="Arial" w:hAnsi="Roboto" w:cs="Times New Roman"/>
          <w:color w:val="565656"/>
          <w:kern w:val="0"/>
          <w:sz w:val="22"/>
          <w:szCs w:val="22"/>
          <w14:ligatures w14:val="none"/>
        </w:rPr>
        <w:t xml:space="preserve">”) were created under the Act to meet the investment objectives to preserve and safeguard the principal and liquidity of such funds, and to earn a yield consistent with the </w:t>
      </w:r>
      <w:proofErr w:type="gramStart"/>
      <w:r w:rsidRPr="002D0B11">
        <w:rPr>
          <w:rFonts w:ascii="Roboto" w:eastAsia="Arial" w:hAnsi="Roboto" w:cs="Times New Roman"/>
          <w:color w:val="565656"/>
          <w:kern w:val="0"/>
          <w:sz w:val="22"/>
          <w:szCs w:val="22"/>
          <w14:ligatures w14:val="none"/>
        </w:rPr>
        <w:t>Act;</w:t>
      </w:r>
      <w:proofErr w:type="gramEnd"/>
    </w:p>
    <w:p w14:paraId="671B93C3" w14:textId="77777777" w:rsidR="002D0B11" w:rsidRPr="002D0B11" w:rsidRDefault="002D0B11" w:rsidP="002D0B11">
      <w:pPr>
        <w:widowControl w:val="0"/>
        <w:spacing w:after="0" w:line="276" w:lineRule="auto"/>
        <w:ind w:right="220"/>
        <w:jc w:val="both"/>
        <w:rPr>
          <w:rFonts w:ascii="Roboto" w:eastAsia="Arial" w:hAnsi="Roboto" w:cs="Times New Roman"/>
          <w:b/>
          <w:color w:val="565656"/>
          <w:kern w:val="0"/>
          <w:sz w:val="22"/>
          <w:szCs w:val="22"/>
          <w14:ligatures w14:val="none"/>
        </w:rPr>
      </w:pPr>
    </w:p>
    <w:p w14:paraId="28009C4C" w14:textId="77777777" w:rsidR="002D0B11" w:rsidRPr="002D0B11" w:rsidRDefault="002D0B11" w:rsidP="002D0B11">
      <w:pPr>
        <w:widowControl w:val="0"/>
        <w:spacing w:after="80" w:line="276" w:lineRule="auto"/>
        <w:jc w:val="both"/>
        <w:rPr>
          <w:rFonts w:ascii="Roboto" w:eastAsia="Arial" w:hAnsi="Roboto" w:cs="Times New Roman"/>
          <w:color w:val="565656"/>
          <w:kern w:val="0"/>
          <w:sz w:val="22"/>
          <w:szCs w:val="22"/>
          <w14:ligatures w14:val="none"/>
        </w:rPr>
      </w:pPr>
      <w:r w:rsidRPr="002D0B11">
        <w:rPr>
          <w:rFonts w:ascii="Roboto" w:eastAsia="Arial" w:hAnsi="Roboto" w:cs="Times New Roman"/>
          <w:b/>
          <w:color w:val="565656"/>
          <w:kern w:val="0"/>
          <w:sz w:val="22"/>
          <w:szCs w:val="22"/>
          <w14:ligatures w14:val="none"/>
        </w:rPr>
        <w:t>WHEREAS</w:t>
      </w:r>
      <w:r w:rsidRPr="002D0B11">
        <w:rPr>
          <w:rFonts w:ascii="Roboto" w:eastAsia="Arial" w:hAnsi="Roboto" w:cs="Times New Roman"/>
          <w:color w:val="565656"/>
          <w:kern w:val="0"/>
          <w:sz w:val="22"/>
          <w:szCs w:val="22"/>
          <w14:ligatures w14:val="none"/>
        </w:rPr>
        <w:t xml:space="preserve">, Participant has delegated its authority to certain authorized officers to enter into an agreement and to invest its public funds and funds they control in pools created under the Act for the investment of local funds; Participant is a local </w:t>
      </w:r>
      <w:r w:rsidRPr="002D0B11">
        <w:rPr>
          <w:rFonts w:ascii="Roboto" w:eastAsia="Arial" w:hAnsi="Roboto" w:cs="Times New Roman"/>
          <w:color w:val="3D3D3D"/>
          <w:kern w:val="0"/>
          <w:sz w:val="22"/>
          <w:szCs w:val="22"/>
          <w14:ligatures w14:val="none"/>
        </w:rPr>
        <w:t>g</w:t>
      </w:r>
      <w:r w:rsidRPr="002D0B11">
        <w:rPr>
          <w:rFonts w:ascii="Roboto" w:eastAsia="Arial" w:hAnsi="Roboto" w:cs="Times New Roman"/>
          <w:color w:val="565656"/>
          <w:kern w:val="0"/>
          <w:sz w:val="22"/>
          <w:szCs w:val="22"/>
          <w14:ligatures w14:val="none"/>
        </w:rPr>
        <w:t>ov</w:t>
      </w:r>
      <w:r w:rsidRPr="002D0B11">
        <w:rPr>
          <w:rFonts w:ascii="Roboto" w:eastAsia="Arial" w:hAnsi="Roboto" w:cs="Times New Roman"/>
          <w:color w:val="565656"/>
          <w:spacing w:val="1"/>
          <w:kern w:val="0"/>
          <w:sz w:val="22"/>
          <w:szCs w:val="22"/>
          <w14:ligatures w14:val="none"/>
        </w:rPr>
        <w:t>e</w:t>
      </w:r>
      <w:r w:rsidRPr="002D0B11">
        <w:rPr>
          <w:rFonts w:ascii="Roboto" w:eastAsia="Arial" w:hAnsi="Roboto" w:cs="Times New Roman"/>
          <w:color w:val="3D3D3D"/>
          <w:kern w:val="0"/>
          <w:sz w:val="22"/>
          <w:szCs w:val="22"/>
          <w14:ligatures w14:val="none"/>
        </w:rPr>
        <w:t>r</w:t>
      </w:r>
      <w:r w:rsidRPr="002D0B11">
        <w:rPr>
          <w:rFonts w:ascii="Roboto" w:eastAsia="Arial" w:hAnsi="Roboto" w:cs="Times New Roman"/>
          <w:color w:val="3D3D3D"/>
          <w:spacing w:val="-6"/>
          <w:kern w:val="0"/>
          <w:sz w:val="22"/>
          <w:szCs w:val="22"/>
          <w14:ligatures w14:val="none"/>
        </w:rPr>
        <w:t>n</w:t>
      </w:r>
      <w:r w:rsidRPr="002D0B11">
        <w:rPr>
          <w:rFonts w:ascii="Roboto" w:eastAsia="Arial" w:hAnsi="Roboto" w:cs="Times New Roman"/>
          <w:color w:val="565656"/>
          <w:kern w:val="0"/>
          <w:sz w:val="22"/>
          <w:szCs w:val="22"/>
          <w14:ligatures w14:val="none"/>
        </w:rPr>
        <w:t>ment</w:t>
      </w:r>
      <w:r w:rsidRPr="002D0B11">
        <w:rPr>
          <w:rFonts w:ascii="Roboto" w:eastAsia="Arial" w:hAnsi="Roboto" w:cs="Times New Roman"/>
          <w:color w:val="565656"/>
          <w:spacing w:val="7"/>
          <w:kern w:val="0"/>
          <w:sz w:val="22"/>
          <w:szCs w:val="22"/>
          <w14:ligatures w14:val="none"/>
        </w:rPr>
        <w:t xml:space="preserve"> </w:t>
      </w:r>
      <w:r w:rsidRPr="002D0B11">
        <w:rPr>
          <w:rFonts w:ascii="Roboto" w:eastAsia="Arial" w:hAnsi="Roboto" w:cs="Times New Roman"/>
          <w:color w:val="3D3D3D"/>
          <w:kern w:val="0"/>
          <w:sz w:val="22"/>
          <w:szCs w:val="22"/>
          <w14:ligatures w14:val="none"/>
        </w:rPr>
        <w:t>or state agency of the State of Texas, is permitted to invest local funds under the Act, and has determined that investing in The LocalTrust</w:t>
      </w:r>
      <w:r w:rsidRPr="002D0B11">
        <w:rPr>
          <w:rFonts w:ascii="Roboto" w:eastAsia="Arial" w:hAnsi="Roboto" w:cs="Times New Roman"/>
          <w:color w:val="565656"/>
          <w:kern w:val="0"/>
          <w:sz w:val="22"/>
          <w:szCs w:val="22"/>
          <w14:ligatures w14:val="none"/>
        </w:rPr>
        <w:t xml:space="preserve"> is in the Participant’s best interest.</w:t>
      </w:r>
    </w:p>
    <w:p w14:paraId="3A78DE23" w14:textId="77777777" w:rsidR="002D0B11" w:rsidRPr="002D0B11" w:rsidRDefault="002D0B11" w:rsidP="002D0B11">
      <w:pPr>
        <w:widowControl w:val="0"/>
        <w:spacing w:after="0" w:line="276" w:lineRule="auto"/>
        <w:ind w:right="220"/>
        <w:jc w:val="both"/>
        <w:rPr>
          <w:rFonts w:ascii="Roboto" w:eastAsia="Arial" w:hAnsi="Roboto" w:cs="Times New Roman"/>
          <w:color w:val="565656"/>
          <w:kern w:val="0"/>
          <w:sz w:val="22"/>
          <w:szCs w:val="22"/>
          <w14:ligatures w14:val="none"/>
        </w:rPr>
      </w:pPr>
    </w:p>
    <w:p w14:paraId="49EEA5FA" w14:textId="77777777" w:rsidR="002D0B11" w:rsidRPr="002D0B11" w:rsidRDefault="002D0B11" w:rsidP="002D0B11">
      <w:pPr>
        <w:widowControl w:val="0"/>
        <w:spacing w:after="80" w:line="276" w:lineRule="auto"/>
        <w:jc w:val="both"/>
        <w:rPr>
          <w:rFonts w:ascii="Roboto" w:eastAsia="Arial" w:hAnsi="Roboto" w:cs="Times New Roman"/>
          <w:color w:val="565656"/>
          <w:kern w:val="0"/>
          <w:sz w:val="22"/>
          <w:szCs w:val="22"/>
          <w14:ligatures w14:val="none"/>
        </w:rPr>
      </w:pPr>
      <w:r w:rsidRPr="002D0B11">
        <w:rPr>
          <w:rFonts w:ascii="Roboto" w:eastAsia="Arial" w:hAnsi="Roboto" w:cs="Times New Roman"/>
          <w:b/>
          <w:color w:val="565656"/>
          <w:kern w:val="0"/>
          <w:sz w:val="22"/>
          <w:szCs w:val="22"/>
          <w14:ligatures w14:val="none"/>
        </w:rPr>
        <w:t>NOW, THEREFORE,</w:t>
      </w:r>
      <w:r w:rsidRPr="002D0B11">
        <w:rPr>
          <w:rFonts w:ascii="Roboto" w:eastAsia="Arial" w:hAnsi="Roboto" w:cs="Times New Roman"/>
          <w:color w:val="565656"/>
          <w:kern w:val="0"/>
          <w:sz w:val="22"/>
          <w:szCs w:val="22"/>
          <w14:ligatures w14:val="none"/>
        </w:rPr>
        <w:t xml:space="preserve"> be it resolved that:</w:t>
      </w:r>
    </w:p>
    <w:p w14:paraId="636249AD" w14:textId="77777777" w:rsidR="002D0B11" w:rsidRPr="002D0B11" w:rsidRDefault="002D0B11" w:rsidP="002D0B11">
      <w:pPr>
        <w:widowControl w:val="0"/>
        <w:numPr>
          <w:ilvl w:val="0"/>
          <w:numId w:val="1"/>
        </w:numPr>
        <w:spacing w:after="80" w:line="276" w:lineRule="auto"/>
        <w:ind w:left="360"/>
        <w:jc w:val="both"/>
        <w:rPr>
          <w:rFonts w:ascii="Roboto" w:eastAsia="Arial" w:hAnsi="Roboto" w:cs="Times New Roman"/>
          <w:color w:val="565656"/>
          <w:kern w:val="0"/>
          <w:sz w:val="22"/>
          <w:szCs w:val="22"/>
          <w14:ligatures w14:val="none"/>
        </w:rPr>
      </w:pPr>
      <w:r w:rsidRPr="002D0B11">
        <w:rPr>
          <w:rFonts w:ascii="Roboto" w:eastAsia="Arial" w:hAnsi="Roboto" w:cs="Times New Roman"/>
          <w:color w:val="565656"/>
          <w:kern w:val="0"/>
          <w:sz w:val="22"/>
          <w:szCs w:val="22"/>
          <w14:ligatures w14:val="none"/>
        </w:rPr>
        <w:t>Participants shall enter into an Authorization Agreement to establish an account in its name in The LocalTrust Texas or one of its pools, for transmitting local funds for investment in The LocalTrust Texas.</w:t>
      </w:r>
    </w:p>
    <w:p w14:paraId="4CB1543A" w14:textId="77777777" w:rsidR="002D0B11" w:rsidRPr="002D0B11" w:rsidRDefault="002D0B11" w:rsidP="002D0B11">
      <w:pPr>
        <w:widowControl w:val="0"/>
        <w:numPr>
          <w:ilvl w:val="0"/>
          <w:numId w:val="1"/>
        </w:numPr>
        <w:spacing w:after="80" w:line="276" w:lineRule="auto"/>
        <w:ind w:left="360"/>
        <w:jc w:val="both"/>
        <w:rPr>
          <w:rFonts w:ascii="Roboto" w:eastAsia="Arial" w:hAnsi="Roboto" w:cs="Times New Roman"/>
          <w:b/>
          <w:kern w:val="0"/>
          <w:sz w:val="15"/>
          <w:szCs w:val="15"/>
          <w:u w:val="single"/>
          <w14:ligatures w14:val="none"/>
        </w:rPr>
      </w:pPr>
      <w:r w:rsidRPr="002D0B11">
        <w:rPr>
          <w:rFonts w:ascii="Roboto" w:eastAsia="Arial" w:hAnsi="Roboto" w:cs="Times New Roman"/>
          <w:color w:val="565656"/>
          <w:kern w:val="0"/>
          <w:sz w:val="22"/>
          <w:szCs w:val="22"/>
          <w14:ligatures w14:val="none"/>
        </w:rPr>
        <w:t>The officers, whose signatures appear on this agreement, are authorized officers of Participant and are each authorized to execute and submit this agreement, to open accounts, to deposit and withdraw funds, issue letters of instruction to the LocalTrust Texas, to agree to the terms for use of the website for online transactions, to designate other authorized officers, and to take all other actions required or permitted by Participant under this Agreement, all in the name of The Participant, necessary or appropriate for the investment of local funds.</w:t>
      </w:r>
    </w:p>
    <w:p w14:paraId="49F921DE" w14:textId="77777777" w:rsidR="002D0B11" w:rsidRPr="002D0B11" w:rsidRDefault="002D0B11" w:rsidP="002D0B11">
      <w:pPr>
        <w:numPr>
          <w:ilvl w:val="0"/>
          <w:numId w:val="1"/>
        </w:numPr>
        <w:spacing w:after="80" w:line="276" w:lineRule="auto"/>
        <w:ind w:left="360"/>
        <w:contextualSpacing/>
        <w:rPr>
          <w:rFonts w:ascii="Roboto" w:hAnsi="Roboto" w:cs="Times New Roman"/>
          <w:color w:val="565656"/>
          <w:sz w:val="22"/>
          <w:szCs w:val="22"/>
        </w:rPr>
      </w:pPr>
      <w:r w:rsidRPr="002D0B11">
        <w:rPr>
          <w:rFonts w:ascii="Roboto" w:hAnsi="Roboto" w:cs="Times New Roman"/>
          <w:color w:val="565656"/>
          <w:sz w:val="22"/>
          <w:szCs w:val="22"/>
        </w:rPr>
        <w:t>Participants shall enter into a Participation Agreement with LocalTrust Texas and agree to adopt and agree to the terms and conditions outlined in the LocalTrust Texas Trust Indenture.</w:t>
      </w:r>
    </w:p>
    <w:p w14:paraId="75951198" w14:textId="77777777" w:rsidR="002D0B11" w:rsidRPr="002D0B11" w:rsidRDefault="002D0B11" w:rsidP="002D0B11">
      <w:pPr>
        <w:numPr>
          <w:ilvl w:val="0"/>
          <w:numId w:val="1"/>
        </w:numPr>
        <w:spacing w:after="80" w:line="276" w:lineRule="auto"/>
        <w:ind w:left="360"/>
        <w:contextualSpacing/>
        <w:rPr>
          <w:rFonts w:ascii="Roboto" w:eastAsia="Arial" w:hAnsi="Roboto" w:cs="Times New Roman"/>
          <w:bCs/>
        </w:rPr>
      </w:pPr>
      <w:r w:rsidRPr="002D0B11">
        <w:rPr>
          <w:rFonts w:ascii="Roboto" w:hAnsi="Roboto" w:cs="Times New Roman"/>
          <w:color w:val="565656"/>
          <w:sz w:val="22"/>
          <w:szCs w:val="22"/>
        </w:rPr>
        <w:t>Participants shall enter into a Participation Agreement with LocalTrust Texas and agree to adopt and agree to the terms and conditions outlined in the LocalTrust Texas Trust Fund Information Statement.</w:t>
      </w:r>
    </w:p>
    <w:p w14:paraId="72D0ED26" w14:textId="77777777" w:rsidR="002D0B11" w:rsidRPr="002D0B11" w:rsidRDefault="002D0B11" w:rsidP="002D0B11">
      <w:pPr>
        <w:numPr>
          <w:ilvl w:val="0"/>
          <w:numId w:val="1"/>
        </w:numPr>
        <w:spacing w:after="80" w:line="276" w:lineRule="auto"/>
        <w:ind w:left="360"/>
        <w:contextualSpacing/>
        <w:rPr>
          <w:rFonts w:ascii="Roboto" w:eastAsia="Arial" w:hAnsi="Roboto" w:cs="Times New Roman"/>
          <w:bCs/>
        </w:rPr>
      </w:pPr>
      <w:r w:rsidRPr="002D0B11">
        <w:rPr>
          <w:rFonts w:ascii="Roboto" w:eastAsia="Arial" w:hAnsi="Roboto" w:cs="Times New Roman"/>
          <w:bCs/>
        </w:rPr>
        <w:t>Affiliate disclosures</w:t>
      </w:r>
    </w:p>
    <w:p w14:paraId="5426D19A" w14:textId="77777777" w:rsidR="002D0B11" w:rsidRPr="002D0B11" w:rsidRDefault="002D0B11" w:rsidP="002D0B11">
      <w:pPr>
        <w:spacing w:after="80" w:line="276" w:lineRule="auto"/>
        <w:ind w:right="220"/>
        <w:rPr>
          <w:rFonts w:ascii="Roboto" w:eastAsia="Arial" w:hAnsi="Roboto" w:cs="Times New Roman"/>
          <w:b/>
          <w:u w:val="single"/>
        </w:rPr>
      </w:pPr>
    </w:p>
    <w:p w14:paraId="7043D217" w14:textId="77777777" w:rsidR="002D0B11" w:rsidRPr="002D0B11" w:rsidRDefault="002D0B11" w:rsidP="002D0B11">
      <w:pPr>
        <w:spacing w:after="80" w:line="276" w:lineRule="auto"/>
        <w:ind w:right="220"/>
        <w:rPr>
          <w:rFonts w:ascii="Roboto" w:eastAsia="Arial" w:hAnsi="Roboto" w:cs="Times New Roman"/>
          <w:b/>
          <w:u w:val="single"/>
        </w:rPr>
      </w:pPr>
    </w:p>
    <w:p w14:paraId="74DFB1B1" w14:textId="77777777" w:rsidR="002D0B11" w:rsidRPr="002D0B11" w:rsidRDefault="002D0B11" w:rsidP="002D0B11">
      <w:pPr>
        <w:spacing w:after="80" w:line="276" w:lineRule="auto"/>
        <w:rPr>
          <w:rFonts w:ascii="Roboto" w:eastAsia="Arial" w:hAnsi="Roboto" w:cs="Times New Roman"/>
          <w:b/>
          <w:u w:val="single"/>
        </w:rPr>
      </w:pPr>
    </w:p>
    <w:p w14:paraId="44B0BE86" w14:textId="77777777" w:rsidR="002D0B11" w:rsidRPr="002D0B11" w:rsidRDefault="002D0B11" w:rsidP="002D0B11">
      <w:pPr>
        <w:spacing w:after="80" w:line="276" w:lineRule="auto"/>
        <w:rPr>
          <w:rFonts w:ascii="Roboto" w:eastAsia="Arial" w:hAnsi="Roboto" w:cs="Times New Roman"/>
          <w:b/>
          <w:u w:val="single"/>
        </w:rPr>
      </w:pPr>
    </w:p>
    <w:p w14:paraId="4B89F1D2" w14:textId="77777777" w:rsidR="002D0B11" w:rsidRDefault="002D0B11" w:rsidP="002D0B11">
      <w:pPr>
        <w:spacing w:after="80" w:line="276" w:lineRule="auto"/>
        <w:ind w:right="220"/>
        <w:rPr>
          <w:rFonts w:ascii="Roboto" w:eastAsia="Arial" w:hAnsi="Roboto" w:cs="Times New Roman"/>
          <w:b/>
          <w:u w:val="single"/>
        </w:rPr>
      </w:pPr>
    </w:p>
    <w:p w14:paraId="3A3561B6" w14:textId="77777777" w:rsidR="002D0B11" w:rsidRDefault="002D0B11" w:rsidP="002D0B11">
      <w:pPr>
        <w:spacing w:after="80" w:line="276" w:lineRule="auto"/>
        <w:ind w:right="220"/>
        <w:rPr>
          <w:rFonts w:ascii="Roboto" w:eastAsia="Arial" w:hAnsi="Roboto" w:cs="Times New Roman"/>
          <w:b/>
          <w:u w:val="single"/>
        </w:rPr>
      </w:pPr>
    </w:p>
    <w:p w14:paraId="68A89764" w14:textId="77777777" w:rsidR="002D0B11" w:rsidRDefault="002D0B11" w:rsidP="002D0B11">
      <w:pPr>
        <w:spacing w:after="80" w:line="276" w:lineRule="auto"/>
        <w:ind w:right="220"/>
        <w:rPr>
          <w:rFonts w:ascii="Roboto" w:eastAsia="Arial" w:hAnsi="Roboto" w:cs="Times New Roman"/>
          <w:b/>
          <w:u w:val="single"/>
        </w:rPr>
      </w:pPr>
    </w:p>
    <w:p w14:paraId="04FFD63D" w14:textId="77777777" w:rsidR="002D0B11" w:rsidRPr="002D0B11" w:rsidRDefault="002D0B11" w:rsidP="002D0B11">
      <w:pPr>
        <w:spacing w:after="80" w:line="276" w:lineRule="auto"/>
        <w:rPr>
          <w:rFonts w:ascii="Roboto" w:eastAsia="Arial" w:hAnsi="Roboto" w:cs="Times New Roman"/>
          <w:b/>
          <w:u w:val="single"/>
        </w:rPr>
      </w:pPr>
      <w:r w:rsidRPr="002D0B11">
        <w:rPr>
          <w:rFonts w:ascii="Roboto" w:eastAsia="Arial" w:hAnsi="Roboto" w:cs="Times New Roman"/>
          <w:b/>
          <w:u w:val="single"/>
        </w:rPr>
        <w:t>Authorized Officers</w:t>
      </w:r>
    </w:p>
    <w:p w14:paraId="65CAA2E5" w14:textId="77777777" w:rsidR="002D0B11" w:rsidRPr="002D0B11" w:rsidRDefault="002D0B11" w:rsidP="002D0B11">
      <w:pPr>
        <w:spacing w:after="80" w:line="276" w:lineRule="auto"/>
        <w:ind w:right="220"/>
        <w:jc w:val="both"/>
        <w:rPr>
          <w:rFonts w:ascii="Roboto" w:eastAsia="Arial" w:hAnsi="Roboto" w:cs="Times New Roman"/>
          <w:color w:val="000000" w:themeColor="text1"/>
        </w:rPr>
      </w:pPr>
      <w:r w:rsidRPr="002D0B11">
        <w:rPr>
          <w:rFonts w:ascii="Roboto" w:eastAsia="Arial" w:hAnsi="Roboto" w:cs="Times New Roman"/>
          <w:color w:val="000000" w:themeColor="text1"/>
        </w:rPr>
        <w:t xml:space="preserve">The Authorized Officers below will be designated as Primary Contact and will have the authority to perform transactions and receive all LocalTrust Texas correspondence including transaction confirmations and monthly statements under this agreement. </w:t>
      </w:r>
    </w:p>
    <w:p w14:paraId="29D828FF" w14:textId="77777777" w:rsidR="002D0B11" w:rsidRPr="002D0B11" w:rsidRDefault="002D0B11" w:rsidP="002D0B11">
      <w:pPr>
        <w:widowControl w:val="0"/>
        <w:spacing w:after="80" w:line="276" w:lineRule="auto"/>
        <w:jc w:val="both"/>
        <w:rPr>
          <w:rFonts w:ascii="Roboto" w:eastAsia="Arial" w:hAnsi="Roboto" w:cs="Times New Roman"/>
          <w:color w:val="000000" w:themeColor="text1"/>
        </w:rPr>
      </w:pPr>
      <w:r w:rsidRPr="002D0B11">
        <w:rPr>
          <w:rFonts w:ascii="Roboto" w:eastAsia="Arial" w:hAnsi="Roboto" w:cs="Times New Roman"/>
          <w:color w:val="000000" w:themeColor="text1"/>
        </w:rPr>
        <w:t>This authorization will continue in full force and effect until amended or revoked by the Participant and LocalTrust Texas receives a written notice of any such amendment or revocation.</w:t>
      </w:r>
    </w:p>
    <w:p w14:paraId="64A99780" w14:textId="77777777" w:rsidR="002D0B11" w:rsidRPr="002D0B11" w:rsidRDefault="002D0B11" w:rsidP="002D0B11">
      <w:pPr>
        <w:tabs>
          <w:tab w:val="left" w:pos="3530"/>
        </w:tabs>
        <w:spacing w:after="80" w:line="276" w:lineRule="auto"/>
        <w:ind w:right="220"/>
        <w:jc w:val="both"/>
        <w:rPr>
          <w:rFonts w:ascii="Roboto" w:eastAsia="Arial" w:hAnsi="Roboto" w:cs="Times New Roman"/>
          <w:color w:val="000000" w:themeColor="text1"/>
        </w:rPr>
      </w:pPr>
      <w:r w:rsidRPr="002D0B11">
        <w:rPr>
          <w:rFonts w:ascii="Roboto" w:eastAsia="Arial" w:hAnsi="Roboto" w:cs="Times New Roman"/>
          <w:color w:val="000000" w:themeColor="text1"/>
        </w:rPr>
        <w:t xml:space="preserve">This authorization </w:t>
      </w:r>
      <w:r w:rsidRPr="002D0B11">
        <w:rPr>
          <w:rFonts w:ascii="Roboto" w:eastAsia="Arial" w:hAnsi="Roboto" w:cs="Times New Roman"/>
          <w:noProof/>
          <w:color w:val="000000" w:themeColor="text1"/>
        </w:rPr>
        <w:t>is introduced</w:t>
      </w:r>
      <w:r w:rsidRPr="002D0B11">
        <w:rPr>
          <w:rFonts w:ascii="Roboto" w:eastAsia="Arial" w:hAnsi="Roboto" w:cs="Times New Roman"/>
          <w:color w:val="000000" w:themeColor="text1"/>
        </w:rPr>
        <w:t xml:space="preserve"> and adopted by the Participant at its regular/special meeting of such governing body in accordance with the Texas Open meeting Law, chapter 551, Texas Government Code, on _______________________</w:t>
      </w:r>
      <w:proofErr w:type="gramStart"/>
      <w:r w:rsidRPr="002D0B11">
        <w:rPr>
          <w:rFonts w:ascii="Roboto" w:eastAsia="Arial" w:hAnsi="Roboto" w:cs="Times New Roman"/>
          <w:color w:val="000000" w:themeColor="text1"/>
        </w:rPr>
        <w:t>_  _</w:t>
      </w:r>
      <w:proofErr w:type="gramEnd"/>
      <w:r w:rsidRPr="002D0B11">
        <w:rPr>
          <w:rFonts w:ascii="Roboto" w:eastAsia="Arial" w:hAnsi="Roboto" w:cs="Times New Roman"/>
          <w:color w:val="000000" w:themeColor="text1"/>
        </w:rPr>
        <w:t xml:space="preserve">___, 20_____. </w:t>
      </w:r>
    </w:p>
    <w:p w14:paraId="5925F3AC" w14:textId="77777777" w:rsidR="002D0B11" w:rsidRPr="002D0B11" w:rsidRDefault="002D0B11" w:rsidP="002D0B11">
      <w:pPr>
        <w:tabs>
          <w:tab w:val="left" w:pos="3530"/>
        </w:tabs>
        <w:spacing w:after="80" w:line="276" w:lineRule="auto"/>
        <w:ind w:right="220"/>
        <w:jc w:val="both"/>
        <w:rPr>
          <w:rFonts w:ascii="Roboto" w:eastAsia="Arial" w:hAnsi="Roboto" w:cs="Times New Roman"/>
          <w:color w:val="000000" w:themeColor="text1"/>
        </w:rPr>
      </w:pPr>
    </w:p>
    <w:p w14:paraId="2001F616" w14:textId="77777777" w:rsidR="002D0B11" w:rsidRPr="002D0B11" w:rsidRDefault="002D0B11" w:rsidP="002D0B11">
      <w:pPr>
        <w:tabs>
          <w:tab w:val="left" w:pos="3530"/>
        </w:tabs>
        <w:spacing w:after="80" w:line="276" w:lineRule="auto"/>
        <w:ind w:right="220"/>
        <w:jc w:val="both"/>
        <w:rPr>
          <w:rFonts w:ascii="Roboto" w:hAnsi="Roboto"/>
          <w:color w:val="000000" w:themeColor="text1"/>
        </w:rPr>
      </w:pPr>
      <w:r w:rsidRPr="002D0B11">
        <w:rPr>
          <w:rFonts w:ascii="Roboto" w:hAnsi="Roboto"/>
          <w:color w:val="000000" w:themeColor="text1"/>
        </w:rPr>
        <w:t>The Local Government hereby certifies that ____________________________ (the Investment Officer) is its duly designated Representative as required by the Agreement. The Local Government hereby certifies that its governing body has taken all actions required by Section 2256.016 of the Public Funds Investment Act, for it to participate in the Trust created by the Agreement. Further, the Local Government hereby confirms that it will complete all necessary documents, such as account applications, to establish an account with LocalTrust.</w:t>
      </w:r>
    </w:p>
    <w:p w14:paraId="064A735A" w14:textId="77777777" w:rsidR="002D0B11" w:rsidRPr="002D0B11" w:rsidRDefault="002D0B11" w:rsidP="002D0B11">
      <w:pPr>
        <w:tabs>
          <w:tab w:val="left" w:pos="3530"/>
        </w:tabs>
        <w:spacing w:after="80" w:line="276" w:lineRule="auto"/>
        <w:ind w:right="220"/>
        <w:jc w:val="both"/>
        <w:rPr>
          <w:rFonts w:ascii="Roboto" w:hAnsi="Roboto"/>
          <w:color w:val="000000" w:themeColor="text1"/>
        </w:rPr>
      </w:pPr>
    </w:p>
    <w:p w14:paraId="7137F080"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Local Government Name</w:t>
      </w:r>
      <w:r w:rsidRPr="002D0B11">
        <w:rPr>
          <w:rFonts w:ascii="Roboto" w:hAnsi="Roboto"/>
          <w:color w:val="000000" w:themeColor="text1"/>
        </w:rPr>
        <w:t xml:space="preserve"> </w:t>
      </w:r>
      <w:r w:rsidRPr="002D0B11">
        <w:rPr>
          <w:rFonts w:ascii="Roboto" w:hAnsi="Roboto"/>
          <w:b/>
          <w:bCs/>
          <w:color w:val="000000" w:themeColor="text1"/>
        </w:rPr>
        <w:t>____________________________________</w:t>
      </w:r>
    </w:p>
    <w:p w14:paraId="0A12502B"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Signature of Authorized Representative ______________________________</w:t>
      </w:r>
    </w:p>
    <w:p w14:paraId="7B9A4A39"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Title __________________________________</w:t>
      </w:r>
      <w:r w:rsidRPr="002D0B11">
        <w:rPr>
          <w:rFonts w:ascii="Roboto" w:hAnsi="Roboto"/>
          <w:b/>
          <w:bCs/>
          <w:color w:val="000000" w:themeColor="text1"/>
        </w:rPr>
        <w:tab/>
        <w:t>Date_________________________</w:t>
      </w:r>
    </w:p>
    <w:p w14:paraId="691E6D48"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Signature of Authorized Representative _____________________________</w:t>
      </w:r>
    </w:p>
    <w:p w14:paraId="4F5357AB"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Title ________________________________</w:t>
      </w:r>
      <w:r w:rsidRPr="002D0B11">
        <w:rPr>
          <w:rFonts w:ascii="Roboto" w:hAnsi="Roboto"/>
          <w:b/>
          <w:bCs/>
          <w:color w:val="000000" w:themeColor="text1"/>
        </w:rPr>
        <w:tab/>
        <w:t>Date__________________________</w:t>
      </w:r>
      <w:r w:rsidRPr="002D0B11">
        <w:rPr>
          <w:rFonts w:ascii="Roboto" w:hAnsi="Roboto"/>
          <w:b/>
          <w:bCs/>
          <w:color w:val="000000" w:themeColor="text1"/>
        </w:rPr>
        <w:tab/>
      </w:r>
    </w:p>
    <w:p w14:paraId="4B572645"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p>
    <w:p w14:paraId="6963F52A"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p>
    <w:p w14:paraId="3AC12CC4"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Accepted by Administrator (to be completed by LocalTrust)</w:t>
      </w:r>
    </w:p>
    <w:p w14:paraId="1FDF333F"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Program Administrator __________________________</w:t>
      </w:r>
    </w:p>
    <w:p w14:paraId="50BDBBC5"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Title ___________________________</w:t>
      </w:r>
    </w:p>
    <w:p w14:paraId="19D96423"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r w:rsidRPr="002D0B11">
        <w:rPr>
          <w:rFonts w:ascii="Roboto" w:hAnsi="Roboto"/>
          <w:b/>
          <w:bCs/>
          <w:color w:val="000000" w:themeColor="text1"/>
        </w:rPr>
        <w:t>Date ___________________________</w:t>
      </w:r>
    </w:p>
    <w:p w14:paraId="43E357F3" w14:textId="77777777" w:rsidR="002D0B11" w:rsidRPr="002D0B11" w:rsidRDefault="002D0B11" w:rsidP="002D0B11">
      <w:pPr>
        <w:tabs>
          <w:tab w:val="left" w:pos="3530"/>
        </w:tabs>
        <w:spacing w:after="80" w:line="276" w:lineRule="auto"/>
        <w:ind w:right="220"/>
        <w:jc w:val="both"/>
        <w:rPr>
          <w:rFonts w:ascii="Roboto" w:hAnsi="Roboto"/>
          <w:b/>
          <w:bCs/>
          <w:color w:val="000000" w:themeColor="text1"/>
        </w:rPr>
      </w:pPr>
    </w:p>
    <w:p w14:paraId="41D6E4C4" w14:textId="77777777" w:rsidR="004850E3" w:rsidRDefault="004850E3"/>
    <w:sectPr w:rsidR="004850E3" w:rsidSect="002D0B1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F822" w14:textId="77777777" w:rsidR="002D0B11" w:rsidRDefault="002D0B11" w:rsidP="002D0B11">
      <w:pPr>
        <w:spacing w:after="0" w:line="240" w:lineRule="auto"/>
      </w:pPr>
      <w:r>
        <w:separator/>
      </w:r>
    </w:p>
  </w:endnote>
  <w:endnote w:type="continuationSeparator" w:id="0">
    <w:p w14:paraId="7C18E0BB" w14:textId="77777777" w:rsidR="002D0B11" w:rsidRDefault="002D0B11" w:rsidP="002D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AC69" w14:textId="77777777" w:rsidR="002D0B11" w:rsidRPr="002D0B11" w:rsidRDefault="002D0B11" w:rsidP="002D0B11">
    <w:pPr>
      <w:widowControl w:val="0"/>
      <w:tabs>
        <w:tab w:val="center" w:pos="4680"/>
        <w:tab w:val="right" w:pos="9360"/>
      </w:tabs>
      <w:autoSpaceDE w:val="0"/>
      <w:autoSpaceDN w:val="0"/>
      <w:spacing w:after="0" w:line="240" w:lineRule="auto"/>
      <w:rPr>
        <w:rFonts w:ascii="Times New Roman" w:eastAsia="Times New Roman" w:hAnsi="Times New Roman" w:cs="Times New Roman"/>
        <w:kern w:val="0"/>
        <w:sz w:val="22"/>
        <w:szCs w:val="22"/>
        <w14:ligatures w14:val="none"/>
      </w:rPr>
    </w:pPr>
    <w:r w:rsidRPr="002D0B11">
      <w:rPr>
        <w:rFonts w:ascii="Times New Roman" w:eastAsia="Times New Roman" w:hAnsi="Times New Roman" w:cs="Times New Roman"/>
        <w:noProof/>
        <w:kern w:val="0"/>
        <w:sz w:val="22"/>
        <w:szCs w:val="22"/>
      </w:rPr>
      <mc:AlternateContent>
        <mc:Choice Requires="wps">
          <w:drawing>
            <wp:anchor distT="0" distB="0" distL="114300" distR="114300" simplePos="0" relativeHeight="251661312" behindDoc="0" locked="0" layoutInCell="1" allowOverlap="1" wp14:anchorId="71254DD7" wp14:editId="3F282552">
              <wp:simplePos x="0" y="0"/>
              <wp:positionH relativeFrom="page">
                <wp:posOffset>114300</wp:posOffset>
              </wp:positionH>
              <wp:positionV relativeFrom="paragraph">
                <wp:posOffset>-78740</wp:posOffset>
              </wp:positionV>
              <wp:extent cx="7534275" cy="19050"/>
              <wp:effectExtent l="0" t="0" r="28575" b="19050"/>
              <wp:wrapNone/>
              <wp:docPr id="836720133" name="Straight Connector 31"/>
              <wp:cNvGraphicFramePr/>
              <a:graphic xmlns:a="http://schemas.openxmlformats.org/drawingml/2006/main">
                <a:graphicData uri="http://schemas.microsoft.com/office/word/2010/wordprocessingShape">
                  <wps:wsp>
                    <wps:cNvCnPr/>
                    <wps:spPr>
                      <a:xfrm>
                        <a:off x="0" y="0"/>
                        <a:ext cx="7534275" cy="1905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5ED938"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6.2pt" to="60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" strokecolor="windowText" strokeweight="2pt">
              <v:stroke joinstyle="miter"/>
              <w10:wrap anchorx="page"/>
            </v:line>
          </w:pict>
        </mc:Fallback>
      </mc:AlternateContent>
    </w:r>
    <w:r w:rsidRPr="002D0B11">
      <w:rPr>
        <w:rFonts w:ascii="Times New Roman" w:eastAsia="Times New Roman" w:hAnsi="Times New Roman" w:cs="Times New Roman"/>
        <w:kern w:val="0"/>
        <w:sz w:val="22"/>
        <w:szCs w:val="22"/>
        <w14:ligatures w14:val="none"/>
      </w:rPr>
      <w:t>6105 West Park Blvd</w:t>
    </w:r>
  </w:p>
  <w:p w14:paraId="424E11E9" w14:textId="77777777" w:rsidR="002D0B11" w:rsidRPr="002D0B11" w:rsidRDefault="002D0B11" w:rsidP="002D0B11">
    <w:pPr>
      <w:widowControl w:val="0"/>
      <w:tabs>
        <w:tab w:val="center" w:pos="4680"/>
        <w:tab w:val="right" w:pos="9360"/>
      </w:tabs>
      <w:autoSpaceDE w:val="0"/>
      <w:autoSpaceDN w:val="0"/>
      <w:spacing w:after="0" w:line="240" w:lineRule="auto"/>
      <w:rPr>
        <w:rFonts w:ascii="Times New Roman" w:eastAsia="Times New Roman" w:hAnsi="Times New Roman" w:cs="Times New Roman"/>
        <w:kern w:val="0"/>
        <w:sz w:val="22"/>
        <w:szCs w:val="22"/>
        <w14:ligatures w14:val="none"/>
      </w:rPr>
    </w:pPr>
    <w:r w:rsidRPr="002D0B11">
      <w:rPr>
        <w:rFonts w:ascii="Times New Roman" w:eastAsia="Times New Roman" w:hAnsi="Times New Roman" w:cs="Times New Roman"/>
        <w:kern w:val="0"/>
        <w:sz w:val="22"/>
        <w:szCs w:val="22"/>
        <w14:ligatures w14:val="none"/>
      </w:rPr>
      <w:t>Plano, TX 75093</w:t>
    </w:r>
    <w:r w:rsidRPr="002D0B11">
      <w:rPr>
        <w:rFonts w:ascii="Times New Roman" w:eastAsia="Times New Roman" w:hAnsi="Times New Roman" w:cs="Times New Roman"/>
        <w:kern w:val="0"/>
        <w:sz w:val="22"/>
        <w:szCs w:val="22"/>
        <w14:ligatures w14:val="none"/>
      </w:rPr>
      <w:ptab w:relativeTo="margin" w:alignment="center" w:leader="none"/>
    </w:r>
    <w:r w:rsidRPr="002D0B11">
      <w:rPr>
        <w:rFonts w:ascii="Times New Roman" w:eastAsia="Times New Roman" w:hAnsi="Times New Roman" w:cs="Times New Roman"/>
        <w:kern w:val="0"/>
        <w:sz w:val="22"/>
        <w:szCs w:val="22"/>
        <w14:ligatures w14:val="none"/>
      </w:rPr>
      <w:t>972-378-7313</w:t>
    </w:r>
    <w:r w:rsidRPr="002D0B11">
      <w:rPr>
        <w:rFonts w:ascii="Times New Roman" w:eastAsia="Times New Roman" w:hAnsi="Times New Roman" w:cs="Times New Roman"/>
        <w:kern w:val="0"/>
        <w:sz w:val="22"/>
        <w:szCs w:val="22"/>
        <w14:ligatures w14:val="none"/>
      </w:rPr>
      <w:ptab w:relativeTo="margin" w:alignment="right" w:leader="none"/>
    </w:r>
    <w:hyperlink r:id="rId1" w:history="1">
      <w:r w:rsidRPr="002D0B11">
        <w:rPr>
          <w:rFonts w:ascii="Times New Roman" w:eastAsia="Times New Roman" w:hAnsi="Times New Roman" w:cs="Times New Roman"/>
          <w:color w:val="467886" w:themeColor="hyperlink"/>
          <w:kern w:val="0"/>
          <w:sz w:val="22"/>
          <w:szCs w:val="22"/>
          <w:u w:val="single"/>
          <w14:ligatures w14:val="none"/>
        </w:rPr>
        <w:t>service@yourlocaltrust.com</w:t>
      </w:r>
    </w:hyperlink>
  </w:p>
  <w:p w14:paraId="4811E259" w14:textId="14FBB9EC" w:rsidR="002D0B11" w:rsidRPr="002D0B11" w:rsidRDefault="002D0B11" w:rsidP="002D0B11">
    <w:pPr>
      <w:widowControl w:val="0"/>
      <w:tabs>
        <w:tab w:val="center" w:pos="4680"/>
        <w:tab w:val="right" w:pos="9360"/>
      </w:tabs>
      <w:autoSpaceDE w:val="0"/>
      <w:autoSpaceDN w:val="0"/>
      <w:spacing w:after="0" w:line="240" w:lineRule="auto"/>
      <w:jc w:val="right"/>
      <w:rPr>
        <w:rFonts w:ascii="Times New Roman" w:eastAsia="Times New Roman" w:hAnsi="Times New Roman" w:cs="Times New Roman"/>
        <w:kern w:val="0"/>
        <w:sz w:val="18"/>
        <w:szCs w:val="18"/>
        <w14:ligatures w14:val="none"/>
      </w:rPr>
    </w:pPr>
    <w:hyperlink r:id="rId2" w:history="1">
      <w:r w:rsidRPr="002D0B11">
        <w:rPr>
          <w:rFonts w:ascii="Times New Roman" w:eastAsia="Times New Roman" w:hAnsi="Times New Roman" w:cs="Times New Roman"/>
          <w:color w:val="467886" w:themeColor="hyperlink"/>
          <w:kern w:val="0"/>
          <w:sz w:val="22"/>
          <w:szCs w:val="22"/>
          <w:u w:val="single"/>
          <w14:ligatures w14:val="none"/>
        </w:rPr>
        <w:t>www.localtrusts.com</w:t>
      </w:r>
    </w:hyperlink>
    <w:r w:rsidRPr="002D0B11">
      <w:rPr>
        <w:rFonts w:ascii="Times New Roman" w:eastAsia="Times New Roman" w:hAnsi="Times New Roman" w:cs="Times New Roman"/>
        <w:kern w:val="0"/>
        <w:sz w:val="22"/>
        <w:szCs w:val="22"/>
        <w14:ligatures w14:val="none"/>
      </w:rPr>
      <w:tab/>
    </w:r>
    <w:r w:rsidRPr="002D0B11">
      <w:rPr>
        <w:rFonts w:ascii="Times New Roman" w:eastAsia="Times New Roman" w:hAnsi="Times New Roman" w:cs="Times New Roman"/>
        <w:kern w:val="0"/>
        <w:sz w:val="22"/>
        <w:szCs w:val="22"/>
        <w14:ligatures w14:val="none"/>
      </w:rPr>
      <w:tab/>
    </w:r>
    <w:r w:rsidRPr="002D0B11">
      <w:rPr>
        <w:rFonts w:ascii="Times New Roman" w:eastAsia="Times New Roman" w:hAnsi="Times New Roman" w:cs="Times New Roman"/>
        <w:kern w:val="0"/>
        <w:sz w:val="22"/>
        <w:szCs w:val="22"/>
        <w14:ligatures w14:val="none"/>
      </w:rPr>
      <w:tab/>
    </w:r>
    <w:r w:rsidRPr="002D0B11">
      <w:rPr>
        <w:rFonts w:ascii="Times New Roman" w:eastAsia="Times New Roman" w:hAnsi="Times New Roman" w:cs="Times New Roman"/>
        <w:kern w:val="0"/>
        <w:sz w:val="22"/>
        <w:szCs w:val="22"/>
        <w14:ligatures w14:val="none"/>
      </w:rPr>
      <w:tab/>
    </w:r>
    <w:r w:rsidRPr="002D0B11">
      <w:rPr>
        <w:rFonts w:ascii="Times New Roman" w:eastAsia="Times New Roman" w:hAnsi="Times New Roman" w:cs="Times New Roman"/>
        <w:kern w:val="0"/>
        <w:sz w:val="22"/>
        <w:szCs w:val="22"/>
        <w14:ligatures w14:val="none"/>
      </w:rPr>
      <w:tab/>
    </w:r>
    <w:r w:rsidRPr="002D0B11">
      <w:rPr>
        <w:rFonts w:ascii="Times New Roman" w:eastAsia="Times New Roman" w:hAnsi="Times New Roman" w:cs="Times New Roman"/>
        <w:kern w:val="0"/>
        <w:sz w:val="22"/>
        <w:szCs w:val="22"/>
        <w14:ligatures w14:val="none"/>
      </w:rPr>
      <w:tab/>
    </w:r>
    <w:r w:rsidRPr="002D0B11">
      <w:rPr>
        <w:rFonts w:ascii="Times New Roman" w:eastAsia="Times New Roman" w:hAnsi="Times New Roman" w:cs="Times New Roman"/>
        <w:kern w:val="0"/>
        <w:sz w:val="18"/>
        <w:szCs w:val="18"/>
        <w14:ligatures w14:val="none"/>
      </w:rPr>
      <w:t>LocalTrust Texas Participant Agreement</w:t>
    </w:r>
  </w:p>
  <w:p w14:paraId="283A6052" w14:textId="0C237D83" w:rsidR="002D0B11" w:rsidRDefault="002D0B11">
    <w:pPr>
      <w:pStyle w:val="Footer"/>
    </w:pPr>
    <w:r>
      <w:rPr>
        <w:noProof/>
      </w:rPr>
      <mc:AlternateContent>
        <mc:Choice Requires="wpg">
          <w:drawing>
            <wp:anchor distT="0" distB="0" distL="114300" distR="114300" simplePos="0" relativeHeight="251659264" behindDoc="0" locked="0" layoutInCell="1" allowOverlap="1" wp14:anchorId="4892C7BB" wp14:editId="4205332A">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A03BD" w14:textId="53B7348B" w:rsidR="002D0B11" w:rsidRDefault="002D0B11">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892C7BB" id="Group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E0A03BD" w14:textId="53B7348B" w:rsidR="002D0B11" w:rsidRDefault="002D0B11">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BE43" w14:textId="77777777" w:rsidR="002D0B11" w:rsidRDefault="002D0B11" w:rsidP="002D0B11">
      <w:pPr>
        <w:spacing w:after="0" w:line="240" w:lineRule="auto"/>
      </w:pPr>
      <w:r>
        <w:separator/>
      </w:r>
    </w:p>
  </w:footnote>
  <w:footnote w:type="continuationSeparator" w:id="0">
    <w:p w14:paraId="161D084A" w14:textId="77777777" w:rsidR="002D0B11" w:rsidRDefault="002D0B11" w:rsidP="002D0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82B"/>
    <w:multiLevelType w:val="hybridMultilevel"/>
    <w:tmpl w:val="448E6DE6"/>
    <w:lvl w:ilvl="0" w:tplc="5C08F9D6">
      <w:start w:val="1"/>
      <w:numFmt w:val="upperLetter"/>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num w:numId="1" w16cid:durableId="33117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11"/>
    <w:rsid w:val="002D0B11"/>
    <w:rsid w:val="004850E3"/>
    <w:rsid w:val="0066159A"/>
    <w:rsid w:val="007B3734"/>
    <w:rsid w:val="00D5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D5B85"/>
  <w15:chartTrackingRefBased/>
  <w15:docId w15:val="{C082B738-865A-4723-8438-71A061E2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B11"/>
    <w:rPr>
      <w:rFonts w:eastAsiaTheme="majorEastAsia" w:cstheme="majorBidi"/>
      <w:color w:val="272727" w:themeColor="text1" w:themeTint="D8"/>
    </w:rPr>
  </w:style>
  <w:style w:type="paragraph" w:styleId="Title">
    <w:name w:val="Title"/>
    <w:basedOn w:val="Normal"/>
    <w:next w:val="Normal"/>
    <w:link w:val="TitleChar"/>
    <w:uiPriority w:val="10"/>
    <w:qFormat/>
    <w:rsid w:val="002D0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B11"/>
    <w:pPr>
      <w:spacing w:before="160"/>
      <w:jc w:val="center"/>
    </w:pPr>
    <w:rPr>
      <w:i/>
      <w:iCs/>
      <w:color w:val="404040" w:themeColor="text1" w:themeTint="BF"/>
    </w:rPr>
  </w:style>
  <w:style w:type="character" w:customStyle="1" w:styleId="QuoteChar">
    <w:name w:val="Quote Char"/>
    <w:basedOn w:val="DefaultParagraphFont"/>
    <w:link w:val="Quote"/>
    <w:uiPriority w:val="29"/>
    <w:rsid w:val="002D0B11"/>
    <w:rPr>
      <w:i/>
      <w:iCs/>
      <w:color w:val="404040" w:themeColor="text1" w:themeTint="BF"/>
    </w:rPr>
  </w:style>
  <w:style w:type="paragraph" w:styleId="ListParagraph">
    <w:name w:val="List Paragraph"/>
    <w:basedOn w:val="Normal"/>
    <w:uiPriority w:val="34"/>
    <w:qFormat/>
    <w:rsid w:val="002D0B11"/>
    <w:pPr>
      <w:ind w:left="720"/>
      <w:contextualSpacing/>
    </w:pPr>
  </w:style>
  <w:style w:type="character" w:styleId="IntenseEmphasis">
    <w:name w:val="Intense Emphasis"/>
    <w:basedOn w:val="DefaultParagraphFont"/>
    <w:uiPriority w:val="21"/>
    <w:qFormat/>
    <w:rsid w:val="002D0B11"/>
    <w:rPr>
      <w:i/>
      <w:iCs/>
      <w:color w:val="0F4761" w:themeColor="accent1" w:themeShade="BF"/>
    </w:rPr>
  </w:style>
  <w:style w:type="paragraph" w:styleId="IntenseQuote">
    <w:name w:val="Intense Quote"/>
    <w:basedOn w:val="Normal"/>
    <w:next w:val="Normal"/>
    <w:link w:val="IntenseQuoteChar"/>
    <w:uiPriority w:val="30"/>
    <w:qFormat/>
    <w:rsid w:val="002D0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B11"/>
    <w:rPr>
      <w:i/>
      <w:iCs/>
      <w:color w:val="0F4761" w:themeColor="accent1" w:themeShade="BF"/>
    </w:rPr>
  </w:style>
  <w:style w:type="character" w:styleId="IntenseReference">
    <w:name w:val="Intense Reference"/>
    <w:basedOn w:val="DefaultParagraphFont"/>
    <w:uiPriority w:val="32"/>
    <w:qFormat/>
    <w:rsid w:val="002D0B11"/>
    <w:rPr>
      <w:b/>
      <w:bCs/>
      <w:smallCaps/>
      <w:color w:val="0F4761" w:themeColor="accent1" w:themeShade="BF"/>
      <w:spacing w:val="5"/>
    </w:rPr>
  </w:style>
  <w:style w:type="paragraph" w:styleId="Header">
    <w:name w:val="header"/>
    <w:basedOn w:val="Normal"/>
    <w:link w:val="HeaderChar"/>
    <w:uiPriority w:val="99"/>
    <w:unhideWhenUsed/>
    <w:rsid w:val="002D0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B11"/>
  </w:style>
  <w:style w:type="paragraph" w:styleId="Footer">
    <w:name w:val="footer"/>
    <w:basedOn w:val="Normal"/>
    <w:link w:val="FooterChar"/>
    <w:uiPriority w:val="99"/>
    <w:unhideWhenUsed/>
    <w:rsid w:val="002D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3622</Characters>
  <Application>Microsoft Office Word</Application>
  <DocSecurity>0</DocSecurity>
  <Lines>120</Lines>
  <Paragraphs>60</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Fagot, Sara</dc:creator>
  <cp:keywords/>
  <dc:description/>
  <cp:lastModifiedBy>Fagot, Sara</cp:lastModifiedBy>
  <cp:revision>2</cp:revision>
  <dcterms:created xsi:type="dcterms:W3CDTF">2025-12-01T16:25:00Z</dcterms:created>
  <dcterms:modified xsi:type="dcterms:W3CDTF">2025-12-01T16:25:00Z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11b8ab-08de-4db1-8576-32dcb18ccac0_Enabled">
    <vt:lpwstr>true</vt:lpwstr>
  </property>
  <property fmtid="{D5CDD505-2E9C-101B-9397-08002B2CF9AE}" pid="3" name="MSIP_Label_2711b8ab-08de-4db1-8576-32dcb18ccac0_SetDate">
    <vt:lpwstr>2025-12-01T17:03:03Z</vt:lpwstr>
  </property>
  <property fmtid="{D5CDD505-2E9C-101B-9397-08002B2CF9AE}" pid="4" name="MSIP_Label_2711b8ab-08de-4db1-8576-32dcb18ccac0_Method">
    <vt:lpwstr>Standard</vt:lpwstr>
  </property>
  <property fmtid="{D5CDD505-2E9C-101B-9397-08002B2CF9AE}" pid="5" name="MSIP_Label_2711b8ab-08de-4db1-8576-32dcb18ccac0_Name">
    <vt:lpwstr>Confidential</vt:lpwstr>
  </property>
  <property fmtid="{D5CDD505-2E9C-101B-9397-08002B2CF9AE}" pid="6" name="MSIP_Label_2711b8ab-08de-4db1-8576-32dcb18ccac0_SiteId">
    <vt:lpwstr>e7066c90-b459-44c5-91f1-3581f3d1f082</vt:lpwstr>
  </property>
  <property fmtid="{D5CDD505-2E9C-101B-9397-08002B2CF9AE}" pid="7" name="MSIP_Label_2711b8ab-08de-4db1-8576-32dcb18ccac0_ActionId">
    <vt:lpwstr>a614ace2-2137-4b5d-b46d-e501c48b8df9</vt:lpwstr>
  </property>
  <property fmtid="{D5CDD505-2E9C-101B-9397-08002B2CF9AE}" pid="8" name="MSIP_Label_2711b8ab-08de-4db1-8576-32dcb18ccac0_ContentBits">
    <vt:lpwstr>0</vt:lpwstr>
  </property>
</Properties>
</file>