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90C9" w14:textId="77777777" w:rsidR="00BE6239" w:rsidRDefault="00BE6239" w:rsidP="00CB32A7">
      <w:pPr>
        <w:autoSpaceDE w:val="0"/>
        <w:autoSpaceDN w:val="0"/>
        <w:ind w:left="0" w:firstLine="0"/>
        <w:rPr>
          <w:rFonts w:asciiTheme="minorHAnsi" w:hAnsiTheme="minorHAnsi" w:cs="Arial"/>
          <w:b/>
          <w:bCs/>
          <w:sz w:val="20"/>
          <w:szCs w:val="20"/>
        </w:rPr>
      </w:pPr>
    </w:p>
    <w:p w14:paraId="4FA6D9D9" w14:textId="77777777" w:rsidR="00857385" w:rsidRDefault="00857385" w:rsidP="00CB32A7">
      <w:pPr>
        <w:autoSpaceDE w:val="0"/>
        <w:autoSpaceDN w:val="0"/>
        <w:ind w:left="0" w:firstLine="0"/>
        <w:rPr>
          <w:rFonts w:asciiTheme="minorHAnsi" w:hAnsiTheme="minorHAnsi" w:cs="Arial"/>
          <w:b/>
          <w:bCs/>
          <w:sz w:val="32"/>
          <w:szCs w:val="32"/>
        </w:rPr>
      </w:pPr>
    </w:p>
    <w:p w14:paraId="402313B8" w14:textId="6B09EBE6" w:rsidR="00857385" w:rsidRDefault="00857385" w:rsidP="00857385">
      <w:pPr>
        <w:autoSpaceDE w:val="0"/>
        <w:autoSpaceDN w:val="0"/>
        <w:adjustRightInd w:val="0"/>
        <w:rPr>
          <w:rFonts w:asciiTheme="minorHAnsi" w:eastAsia="Times New Roman" w:hAnsiTheme="minorHAnsi" w:cs="HelveticaNeue-Roman"/>
          <w:color w:val="FF0000"/>
          <w:sz w:val="20"/>
          <w:szCs w:val="20"/>
        </w:rPr>
      </w:pPr>
      <w:r w:rsidRPr="008325E9">
        <w:rPr>
          <w:rFonts w:asciiTheme="minorHAnsi" w:eastAsia="Times New Roman" w:hAnsiTheme="minorHAnsi" w:cs="HelveticaNeue-Roman"/>
          <w:color w:val="FF0000"/>
          <w:sz w:val="20"/>
          <w:szCs w:val="20"/>
        </w:rPr>
        <w:t>[</w:t>
      </w:r>
      <w:r w:rsidRPr="008325E9">
        <w:rPr>
          <w:rFonts w:asciiTheme="minorHAnsi" w:eastAsia="Times New Roman" w:hAnsiTheme="minorHAnsi" w:cs="HelveticaNeue-Roman"/>
          <w:b/>
          <w:color w:val="FF0000"/>
          <w:sz w:val="20"/>
          <w:szCs w:val="20"/>
        </w:rPr>
        <w:t xml:space="preserve">Note to </w:t>
      </w:r>
      <w:r w:rsidR="00C050C0">
        <w:rPr>
          <w:rFonts w:asciiTheme="minorHAnsi" w:eastAsia="Times New Roman" w:hAnsiTheme="minorHAnsi" w:cs="HelveticaNeue-Roman"/>
          <w:b/>
          <w:color w:val="FF0000"/>
          <w:sz w:val="20"/>
          <w:szCs w:val="20"/>
        </w:rPr>
        <w:t>Chapter Leaders</w:t>
      </w:r>
      <w:r w:rsidRPr="008325E9">
        <w:rPr>
          <w:rFonts w:asciiTheme="minorHAnsi" w:eastAsia="Times New Roman" w:hAnsiTheme="minorHAnsi" w:cs="HelveticaNeue-Roman"/>
          <w:color w:val="FF0000"/>
          <w:sz w:val="20"/>
          <w:szCs w:val="20"/>
        </w:rPr>
        <w:t>: If you choose to use th</w:t>
      </w:r>
      <w:r w:rsidR="001627EA">
        <w:rPr>
          <w:rFonts w:asciiTheme="minorHAnsi" w:eastAsia="Times New Roman" w:hAnsiTheme="minorHAnsi" w:cs="HelveticaNeue-Roman"/>
          <w:color w:val="FF0000"/>
          <w:sz w:val="20"/>
          <w:szCs w:val="20"/>
        </w:rPr>
        <w:t>is</w:t>
      </w:r>
      <w:r w:rsidRPr="008325E9">
        <w:rPr>
          <w:rFonts w:asciiTheme="minorHAnsi" w:eastAsia="Times New Roman" w:hAnsiTheme="minorHAnsi" w:cs="HelveticaNeue-Roman"/>
          <w:color w:val="FF0000"/>
          <w:sz w:val="20"/>
          <w:szCs w:val="20"/>
        </w:rPr>
        <w:t xml:space="preserve"> article for your newsletter or website, please use </w:t>
      </w:r>
    </w:p>
    <w:p w14:paraId="1CB846A6" w14:textId="77777777" w:rsidR="00857385" w:rsidRDefault="00857385" w:rsidP="00857385">
      <w:pPr>
        <w:autoSpaceDE w:val="0"/>
        <w:autoSpaceDN w:val="0"/>
        <w:adjustRightInd w:val="0"/>
        <w:rPr>
          <w:rFonts w:asciiTheme="minorHAnsi" w:eastAsia="Times New Roman" w:hAnsiTheme="minorHAnsi" w:cs="HelveticaNeue-Roman"/>
          <w:color w:val="FF0000"/>
          <w:sz w:val="20"/>
          <w:szCs w:val="20"/>
        </w:rPr>
      </w:pPr>
      <w:r w:rsidRPr="008325E9">
        <w:rPr>
          <w:rFonts w:asciiTheme="minorHAnsi" w:eastAsia="Times New Roman" w:hAnsiTheme="minorHAnsi" w:cs="HelveticaNeue-Roman"/>
          <w:color w:val="FF0000"/>
          <w:sz w:val="20"/>
          <w:szCs w:val="20"/>
        </w:rPr>
        <w:t xml:space="preserve">the article in its entirety and </w:t>
      </w:r>
      <w:proofErr w:type="gramStart"/>
      <w:r w:rsidRPr="008325E9">
        <w:rPr>
          <w:rFonts w:asciiTheme="minorHAnsi" w:eastAsia="Times New Roman" w:hAnsiTheme="minorHAnsi" w:cs="HelveticaNeue-Roman"/>
          <w:color w:val="FF0000"/>
          <w:sz w:val="20"/>
          <w:szCs w:val="20"/>
        </w:rPr>
        <w:t>do</w:t>
      </w:r>
      <w:proofErr w:type="gramEnd"/>
      <w:r w:rsidRPr="008325E9">
        <w:rPr>
          <w:rFonts w:asciiTheme="minorHAnsi" w:eastAsia="Times New Roman" w:hAnsiTheme="minorHAnsi" w:cs="HelveticaNeue-Roman"/>
          <w:color w:val="FF0000"/>
          <w:sz w:val="20"/>
          <w:szCs w:val="20"/>
        </w:rPr>
        <w:t xml:space="preserve"> not alter the text in any way other than to change the capitalization, typeface or point </w:t>
      </w:r>
    </w:p>
    <w:p w14:paraId="647B08BF" w14:textId="77777777" w:rsidR="00857385" w:rsidRPr="008325E9" w:rsidRDefault="00857385" w:rsidP="00857385">
      <w:pPr>
        <w:autoSpaceDE w:val="0"/>
        <w:autoSpaceDN w:val="0"/>
        <w:adjustRightInd w:val="0"/>
        <w:rPr>
          <w:rFonts w:asciiTheme="minorHAnsi" w:eastAsia="Times New Roman" w:hAnsiTheme="minorHAnsi" w:cs="HelveticaNeue-Roman"/>
          <w:color w:val="FF0000"/>
          <w:sz w:val="20"/>
          <w:szCs w:val="20"/>
        </w:rPr>
      </w:pPr>
      <w:r w:rsidRPr="008325E9">
        <w:rPr>
          <w:rFonts w:asciiTheme="minorHAnsi" w:eastAsia="Times New Roman" w:hAnsiTheme="minorHAnsi" w:cs="HelveticaNeue-Roman"/>
          <w:color w:val="FF0000"/>
          <w:sz w:val="20"/>
          <w:szCs w:val="20"/>
        </w:rPr>
        <w:t>size to meet your publication's style guidelines.]</w:t>
      </w:r>
    </w:p>
    <w:p w14:paraId="54836DE6" w14:textId="770AEFDE" w:rsidR="00857385" w:rsidRDefault="00857385" w:rsidP="00CB32A7">
      <w:pPr>
        <w:autoSpaceDE w:val="0"/>
        <w:autoSpaceDN w:val="0"/>
        <w:ind w:left="0" w:firstLine="0"/>
        <w:rPr>
          <w:rFonts w:asciiTheme="minorHAnsi" w:hAnsiTheme="minorHAnsi" w:cs="Arial"/>
          <w:b/>
          <w:bCs/>
          <w:sz w:val="32"/>
          <w:szCs w:val="32"/>
        </w:rPr>
      </w:pPr>
    </w:p>
    <w:p w14:paraId="20717921" w14:textId="77777777" w:rsidR="00DF6198" w:rsidRDefault="00DF6198" w:rsidP="00CB32A7">
      <w:pPr>
        <w:autoSpaceDE w:val="0"/>
        <w:autoSpaceDN w:val="0"/>
        <w:ind w:left="0" w:firstLine="0"/>
        <w:rPr>
          <w:rFonts w:asciiTheme="minorHAnsi" w:hAnsiTheme="minorHAnsi" w:cs="Arial"/>
          <w:b/>
          <w:bCs/>
          <w:sz w:val="32"/>
          <w:szCs w:val="32"/>
        </w:rPr>
      </w:pPr>
    </w:p>
    <w:p w14:paraId="5D190B7A" w14:textId="26BC90C3" w:rsidR="00857385" w:rsidRPr="0023663D" w:rsidRDefault="009B70F8" w:rsidP="00857385">
      <w:pPr>
        <w:pStyle w:val="Default"/>
        <w:rPr>
          <w:rFonts w:asciiTheme="minorHAnsi" w:hAnsiTheme="minorHAnsi"/>
          <w:b/>
          <w:bCs/>
          <w:sz w:val="28"/>
          <w:szCs w:val="28"/>
        </w:rPr>
      </w:pPr>
      <w:r w:rsidRPr="0023663D">
        <w:rPr>
          <w:rFonts w:asciiTheme="minorHAnsi" w:hAnsiTheme="minorHAnsi"/>
          <w:b/>
          <w:bCs/>
          <w:sz w:val="28"/>
          <w:szCs w:val="28"/>
        </w:rPr>
        <w:t>March</w:t>
      </w:r>
      <w:r w:rsidR="001C1D75" w:rsidRPr="0023663D">
        <w:rPr>
          <w:rFonts w:asciiTheme="minorHAnsi" w:hAnsiTheme="minorHAnsi"/>
          <w:b/>
          <w:bCs/>
          <w:sz w:val="28"/>
          <w:szCs w:val="28"/>
        </w:rPr>
        <w:t xml:space="preserve"> 202</w:t>
      </w:r>
      <w:r w:rsidR="00820732" w:rsidRPr="0023663D">
        <w:rPr>
          <w:rFonts w:asciiTheme="minorHAnsi" w:hAnsiTheme="minorHAnsi"/>
          <w:b/>
          <w:bCs/>
          <w:sz w:val="28"/>
          <w:szCs w:val="28"/>
        </w:rPr>
        <w:t>6</w:t>
      </w:r>
      <w:r w:rsidR="00DF6198" w:rsidRPr="0023663D">
        <w:rPr>
          <w:rFonts w:asciiTheme="minorHAnsi" w:hAnsiTheme="minorHAnsi"/>
          <w:b/>
          <w:bCs/>
          <w:sz w:val="28"/>
          <w:szCs w:val="28"/>
        </w:rPr>
        <w:t xml:space="preserve"> Article</w:t>
      </w:r>
      <w:r w:rsidR="00CB32A7" w:rsidRPr="0023663D">
        <w:rPr>
          <w:rFonts w:asciiTheme="minorHAnsi" w:hAnsiTheme="minorHAnsi"/>
          <w:b/>
          <w:bCs/>
          <w:sz w:val="28"/>
          <w:szCs w:val="28"/>
        </w:rPr>
        <w:br/>
      </w:r>
    </w:p>
    <w:p w14:paraId="70B33BA7" w14:textId="53EF0641" w:rsidR="008C4346" w:rsidRDefault="008C4346" w:rsidP="008C4346">
      <w:pPr>
        <w:pStyle w:val="Default"/>
        <w:rPr>
          <w:rFonts w:asciiTheme="minorHAnsi" w:hAnsiTheme="minorHAnsi"/>
          <w:b/>
          <w:bCs/>
          <w:sz w:val="20"/>
          <w:szCs w:val="20"/>
        </w:rPr>
      </w:pPr>
      <w:r>
        <w:rPr>
          <w:rFonts w:asciiTheme="minorHAnsi" w:hAnsiTheme="minorHAnsi"/>
          <w:b/>
          <w:bCs/>
          <w:sz w:val="20"/>
          <w:szCs w:val="20"/>
        </w:rPr>
        <w:t xml:space="preserve">Special enrollment opportunity </w:t>
      </w:r>
      <w:r w:rsidR="009B70F8">
        <w:rPr>
          <w:rFonts w:asciiTheme="minorHAnsi" w:hAnsiTheme="minorHAnsi"/>
          <w:b/>
          <w:bCs/>
          <w:sz w:val="20"/>
          <w:szCs w:val="20"/>
        </w:rPr>
        <w:t xml:space="preserve">ending soon </w:t>
      </w:r>
      <w:r>
        <w:rPr>
          <w:rFonts w:asciiTheme="minorHAnsi" w:hAnsiTheme="minorHAnsi"/>
          <w:b/>
          <w:bCs/>
          <w:sz w:val="20"/>
          <w:szCs w:val="20"/>
        </w:rPr>
        <w:t xml:space="preserve">for </w:t>
      </w:r>
      <w:r w:rsidR="001515B8">
        <w:rPr>
          <w:rFonts w:asciiTheme="minorHAnsi" w:hAnsiTheme="minorHAnsi"/>
          <w:b/>
          <w:bCs/>
          <w:sz w:val="20"/>
          <w:szCs w:val="20"/>
        </w:rPr>
        <w:t>new hires and district transfers</w:t>
      </w:r>
      <w:r>
        <w:rPr>
          <w:rFonts w:asciiTheme="minorHAnsi" w:hAnsiTheme="minorHAnsi"/>
          <w:b/>
          <w:bCs/>
          <w:sz w:val="20"/>
          <w:szCs w:val="20"/>
        </w:rPr>
        <w:t xml:space="preserve"> </w:t>
      </w:r>
    </w:p>
    <w:p w14:paraId="7FBDC85B" w14:textId="6CD0B8C3" w:rsidR="0011573B" w:rsidRDefault="00A45A5B" w:rsidP="0011573B">
      <w:pPr>
        <w:pStyle w:val="Default"/>
        <w:rPr>
          <w:rFonts w:asciiTheme="minorHAnsi" w:hAnsiTheme="minorHAnsi"/>
          <w:sz w:val="20"/>
          <w:szCs w:val="20"/>
        </w:rPr>
      </w:pPr>
      <w:r>
        <w:rPr>
          <w:rFonts w:asciiTheme="minorHAnsi" w:hAnsiTheme="minorHAnsi"/>
          <w:sz w:val="20"/>
          <w:szCs w:val="20"/>
        </w:rPr>
        <w:br/>
      </w:r>
      <w:r w:rsidR="0011573B">
        <w:rPr>
          <w:rFonts w:asciiTheme="minorHAnsi" w:hAnsiTheme="minorHAnsi"/>
          <w:sz w:val="20"/>
          <w:szCs w:val="20"/>
        </w:rPr>
        <w:t xml:space="preserve">Newly hired educators and education support professionals have a limited-time </w:t>
      </w:r>
      <w:r w:rsidR="0011573B" w:rsidRPr="008325E9">
        <w:rPr>
          <w:rFonts w:asciiTheme="minorHAnsi" w:hAnsiTheme="minorHAnsi"/>
          <w:sz w:val="20"/>
          <w:szCs w:val="20"/>
        </w:rPr>
        <w:t xml:space="preserve">special opportunity to apply </w:t>
      </w:r>
      <w:r w:rsidR="0011573B">
        <w:rPr>
          <w:rFonts w:asciiTheme="minorHAnsi" w:hAnsiTheme="minorHAnsi"/>
          <w:sz w:val="20"/>
          <w:szCs w:val="20"/>
        </w:rPr>
        <w:br/>
      </w:r>
      <w:r w:rsidR="0011573B" w:rsidRPr="008325E9">
        <w:rPr>
          <w:rFonts w:asciiTheme="minorHAnsi" w:hAnsiTheme="minorHAnsi"/>
          <w:sz w:val="20"/>
          <w:szCs w:val="20"/>
        </w:rPr>
        <w:t xml:space="preserve">for CTA-endorsed Disability </w:t>
      </w:r>
      <w:r w:rsidR="0011573B">
        <w:rPr>
          <w:rFonts w:asciiTheme="minorHAnsi" w:hAnsiTheme="minorHAnsi"/>
          <w:sz w:val="20"/>
          <w:szCs w:val="20"/>
        </w:rPr>
        <w:t>i</w:t>
      </w:r>
      <w:r w:rsidR="0011573B" w:rsidRPr="008325E9">
        <w:rPr>
          <w:rFonts w:asciiTheme="minorHAnsi" w:hAnsiTheme="minorHAnsi"/>
          <w:sz w:val="20"/>
          <w:szCs w:val="20"/>
        </w:rPr>
        <w:t>nsurance and up to $</w:t>
      </w:r>
      <w:r w:rsidR="0011573B">
        <w:rPr>
          <w:rFonts w:asciiTheme="minorHAnsi" w:hAnsiTheme="minorHAnsi"/>
          <w:sz w:val="20"/>
          <w:szCs w:val="20"/>
        </w:rPr>
        <w:t>4</w:t>
      </w:r>
      <w:r w:rsidR="0011573B" w:rsidRPr="008325E9">
        <w:rPr>
          <w:rFonts w:asciiTheme="minorHAnsi" w:hAnsiTheme="minorHAnsi"/>
          <w:sz w:val="20"/>
          <w:szCs w:val="20"/>
        </w:rPr>
        <w:t>00,000 in Life</w:t>
      </w:r>
      <w:r w:rsidR="0011573B">
        <w:rPr>
          <w:rFonts w:asciiTheme="minorHAnsi" w:hAnsiTheme="minorHAnsi"/>
          <w:sz w:val="20"/>
          <w:szCs w:val="20"/>
        </w:rPr>
        <w:t xml:space="preserve"> i</w:t>
      </w:r>
      <w:r w:rsidR="0011573B" w:rsidRPr="008325E9">
        <w:rPr>
          <w:rFonts w:asciiTheme="minorHAnsi" w:hAnsiTheme="minorHAnsi"/>
          <w:sz w:val="20"/>
          <w:szCs w:val="20"/>
        </w:rPr>
        <w:t>nsurance</w:t>
      </w:r>
      <w:r w:rsidR="0065236C" w:rsidRPr="0065236C">
        <w:rPr>
          <w:rFonts w:asciiTheme="minorHAnsi" w:hAnsiTheme="minorHAnsi"/>
          <w:sz w:val="20"/>
          <w:szCs w:val="20"/>
          <w:vertAlign w:val="superscript"/>
        </w:rPr>
        <w:t>1</w:t>
      </w:r>
      <w:r w:rsidR="0011573B" w:rsidRPr="008325E9">
        <w:rPr>
          <w:rFonts w:asciiTheme="minorHAnsi" w:hAnsiTheme="minorHAnsi"/>
          <w:sz w:val="20"/>
          <w:szCs w:val="20"/>
        </w:rPr>
        <w:t xml:space="preserve"> from Standard Insurance Company </w:t>
      </w:r>
      <w:r w:rsidR="0011573B">
        <w:rPr>
          <w:rFonts w:asciiTheme="minorHAnsi" w:hAnsiTheme="minorHAnsi"/>
          <w:sz w:val="20"/>
          <w:szCs w:val="20"/>
        </w:rPr>
        <w:t xml:space="preserve">(The Standard) </w:t>
      </w:r>
      <w:r w:rsidR="0011573B" w:rsidRPr="008325E9">
        <w:rPr>
          <w:rFonts w:asciiTheme="minorHAnsi" w:hAnsiTheme="minorHAnsi"/>
          <w:b/>
          <w:sz w:val="20"/>
          <w:szCs w:val="20"/>
        </w:rPr>
        <w:t>without having to answer any health questions</w:t>
      </w:r>
      <w:r w:rsidR="0011573B" w:rsidRPr="008325E9">
        <w:rPr>
          <w:rFonts w:asciiTheme="minorHAnsi" w:hAnsiTheme="minorHAnsi"/>
          <w:sz w:val="20"/>
          <w:szCs w:val="20"/>
        </w:rPr>
        <w:t>.</w:t>
      </w:r>
      <w:r w:rsidR="0011573B">
        <w:rPr>
          <w:rFonts w:asciiTheme="minorHAnsi" w:hAnsiTheme="minorHAnsi"/>
          <w:sz w:val="20"/>
          <w:szCs w:val="20"/>
        </w:rPr>
        <w:t xml:space="preserve"> The Standard is the only CTA-endorsed provider for Disability and Life insurance and has </w:t>
      </w:r>
      <w:proofErr w:type="gramStart"/>
      <w:r w:rsidR="0011573B">
        <w:rPr>
          <w:rFonts w:asciiTheme="minorHAnsi" w:hAnsiTheme="minorHAnsi"/>
          <w:sz w:val="20"/>
          <w:szCs w:val="20"/>
        </w:rPr>
        <w:t>been</w:t>
      </w:r>
      <w:proofErr w:type="gramEnd"/>
      <w:r w:rsidR="0011573B">
        <w:rPr>
          <w:rFonts w:asciiTheme="minorHAnsi" w:hAnsiTheme="minorHAnsi"/>
          <w:sz w:val="20"/>
          <w:szCs w:val="20"/>
        </w:rPr>
        <w:t xml:space="preserve"> since 2007.</w:t>
      </w:r>
    </w:p>
    <w:p w14:paraId="5A5BF637" w14:textId="77777777" w:rsidR="0065236C" w:rsidRDefault="0065236C" w:rsidP="0011573B">
      <w:pPr>
        <w:pStyle w:val="Default"/>
        <w:rPr>
          <w:rFonts w:asciiTheme="minorHAnsi" w:hAnsiTheme="minorHAnsi"/>
          <w:sz w:val="20"/>
          <w:szCs w:val="20"/>
        </w:rPr>
      </w:pPr>
    </w:p>
    <w:p w14:paraId="4FDED26F" w14:textId="735A008A" w:rsidR="0065236C" w:rsidRDefault="0065236C" w:rsidP="00D84370">
      <w:pPr>
        <w:pStyle w:val="Default"/>
        <w:numPr>
          <w:ilvl w:val="0"/>
          <w:numId w:val="9"/>
        </w:numPr>
        <w:rPr>
          <w:rFonts w:asciiTheme="minorHAnsi" w:hAnsiTheme="minorHAnsi"/>
          <w:sz w:val="20"/>
          <w:szCs w:val="20"/>
        </w:rPr>
      </w:pPr>
      <w:r w:rsidRPr="0065236C">
        <w:rPr>
          <w:rFonts w:asciiTheme="minorHAnsi" w:hAnsiTheme="minorHAnsi"/>
          <w:b/>
          <w:bCs/>
          <w:sz w:val="20"/>
          <w:szCs w:val="20"/>
        </w:rPr>
        <w:t>Disability insurance helps protect your paycheck</w:t>
      </w:r>
      <w:r w:rsidRPr="0065236C">
        <w:rPr>
          <w:rFonts w:asciiTheme="minorHAnsi" w:hAnsiTheme="minorHAnsi"/>
          <w:sz w:val="20"/>
          <w:szCs w:val="20"/>
        </w:rPr>
        <w:t xml:space="preserve"> if you're unable to work due to an injury, illness (including mental health conditions and substance abuse), pregnancy or childbirth. Where health insurance pays your doctor — disability benefits are paid directly to you. You can use disability benefits just like your paycheck for everyday expenses including rent/mortgage, groceries, utilities, etc.</w:t>
      </w:r>
    </w:p>
    <w:p w14:paraId="03057253" w14:textId="50F8B0A3" w:rsidR="0065236C" w:rsidRDefault="0065236C" w:rsidP="00823795">
      <w:pPr>
        <w:pStyle w:val="Default"/>
        <w:numPr>
          <w:ilvl w:val="1"/>
          <w:numId w:val="9"/>
        </w:numPr>
        <w:rPr>
          <w:rFonts w:asciiTheme="minorHAnsi" w:hAnsiTheme="minorHAnsi"/>
          <w:sz w:val="20"/>
          <w:szCs w:val="20"/>
        </w:rPr>
      </w:pPr>
      <w:r w:rsidRPr="0065236C">
        <w:rPr>
          <w:rFonts w:asciiTheme="minorHAnsi" w:hAnsiTheme="minorHAnsi"/>
          <w:sz w:val="20"/>
          <w:szCs w:val="20"/>
        </w:rPr>
        <w:t>Replaces up to 80% of your income (tax free) if you’re unable to work due to illness, injury, pregnancy or childbirth.</w:t>
      </w:r>
      <w:r w:rsidRPr="0065236C">
        <w:rPr>
          <w:rFonts w:asciiTheme="minorHAnsi" w:hAnsiTheme="minorHAnsi"/>
          <w:sz w:val="20"/>
          <w:szCs w:val="20"/>
          <w:vertAlign w:val="superscript"/>
        </w:rPr>
        <w:t>2</w:t>
      </w:r>
    </w:p>
    <w:p w14:paraId="479BFEA7" w14:textId="002D250B" w:rsidR="0065236C" w:rsidRDefault="0065236C" w:rsidP="00BF25CF">
      <w:pPr>
        <w:pStyle w:val="Default"/>
        <w:numPr>
          <w:ilvl w:val="1"/>
          <w:numId w:val="9"/>
        </w:numPr>
        <w:rPr>
          <w:rFonts w:asciiTheme="minorHAnsi" w:hAnsiTheme="minorHAnsi"/>
          <w:sz w:val="20"/>
          <w:szCs w:val="20"/>
        </w:rPr>
      </w:pPr>
      <w:r w:rsidRPr="0065236C">
        <w:rPr>
          <w:rFonts w:asciiTheme="minorHAnsi" w:hAnsiTheme="minorHAnsi"/>
          <w:sz w:val="20"/>
          <w:szCs w:val="20"/>
        </w:rPr>
        <w:t>Starts paying benefits after you are out of work for 7 consecutive workdays</w:t>
      </w:r>
      <w:r w:rsidRPr="0065236C">
        <w:rPr>
          <w:rFonts w:asciiTheme="minorHAnsi" w:hAnsiTheme="minorHAnsi"/>
          <w:sz w:val="20"/>
          <w:szCs w:val="20"/>
          <w:vertAlign w:val="superscript"/>
        </w:rPr>
        <w:t>3</w:t>
      </w:r>
      <w:r w:rsidRPr="0065236C">
        <w:rPr>
          <w:rFonts w:asciiTheme="minorHAnsi" w:hAnsiTheme="minorHAnsi"/>
          <w:sz w:val="20"/>
          <w:szCs w:val="20"/>
        </w:rPr>
        <w:t xml:space="preserve"> — including a $25 per workday benefit on top of your fully-paid sick leave.</w:t>
      </w:r>
    </w:p>
    <w:p w14:paraId="0C65A662" w14:textId="2DDB5D78" w:rsidR="0065236C" w:rsidRDefault="0065236C" w:rsidP="00FF17DC">
      <w:pPr>
        <w:pStyle w:val="Default"/>
        <w:numPr>
          <w:ilvl w:val="1"/>
          <w:numId w:val="9"/>
        </w:numPr>
        <w:rPr>
          <w:rFonts w:asciiTheme="minorHAnsi" w:hAnsiTheme="minorHAnsi"/>
          <w:sz w:val="20"/>
          <w:szCs w:val="20"/>
        </w:rPr>
      </w:pPr>
      <w:r w:rsidRPr="0065236C">
        <w:rPr>
          <w:rFonts w:asciiTheme="minorHAnsi" w:hAnsiTheme="minorHAnsi"/>
          <w:sz w:val="20"/>
          <w:szCs w:val="20"/>
        </w:rPr>
        <w:t>Covers any preexisting conditions once you</w:t>
      </w:r>
      <w:r w:rsidR="0023663D">
        <w:rPr>
          <w:rFonts w:asciiTheme="minorHAnsi" w:hAnsiTheme="minorHAnsi"/>
          <w:sz w:val="20"/>
          <w:szCs w:val="20"/>
        </w:rPr>
        <w:t xml:space="preserve">’re </w:t>
      </w:r>
      <w:r w:rsidRPr="0065236C">
        <w:rPr>
          <w:rFonts w:asciiTheme="minorHAnsi" w:hAnsiTheme="minorHAnsi"/>
          <w:sz w:val="20"/>
          <w:szCs w:val="20"/>
        </w:rPr>
        <w:t>enrolled and work for 10 regularly scheduled workdays.</w:t>
      </w:r>
    </w:p>
    <w:p w14:paraId="73E6ACE6" w14:textId="223A620C" w:rsidR="0065236C" w:rsidRPr="0065236C" w:rsidRDefault="0065236C" w:rsidP="00FF17DC">
      <w:pPr>
        <w:pStyle w:val="Default"/>
        <w:numPr>
          <w:ilvl w:val="1"/>
          <w:numId w:val="9"/>
        </w:numPr>
        <w:rPr>
          <w:rFonts w:asciiTheme="minorHAnsi" w:hAnsiTheme="minorHAnsi"/>
          <w:sz w:val="20"/>
          <w:szCs w:val="20"/>
        </w:rPr>
      </w:pPr>
      <w:r w:rsidRPr="0065236C">
        <w:rPr>
          <w:rFonts w:asciiTheme="minorHAnsi" w:hAnsiTheme="minorHAnsi"/>
          <w:sz w:val="20"/>
          <w:szCs w:val="20"/>
        </w:rPr>
        <w:t>May qualify for additional benefits including Student Loan Benefit, Cancer Benefit and Summer Benefit</w:t>
      </w:r>
      <w:r w:rsidRPr="0065236C">
        <w:rPr>
          <w:rFonts w:asciiTheme="minorHAnsi" w:hAnsiTheme="minorHAnsi"/>
          <w:sz w:val="20"/>
          <w:szCs w:val="20"/>
          <w:vertAlign w:val="superscript"/>
        </w:rPr>
        <w:t>4</w:t>
      </w:r>
      <w:r w:rsidRPr="0065236C">
        <w:rPr>
          <w:rFonts w:asciiTheme="minorHAnsi" w:hAnsiTheme="minorHAnsi"/>
          <w:sz w:val="20"/>
          <w:szCs w:val="20"/>
        </w:rPr>
        <w:t xml:space="preserve"> paid on top of any other disability benefits from The Standard.</w:t>
      </w:r>
    </w:p>
    <w:p w14:paraId="6F8AEDC2" w14:textId="539D8FF9" w:rsidR="0011573B" w:rsidRPr="00F66825" w:rsidRDefault="0011573B" w:rsidP="00EE15AB">
      <w:pPr>
        <w:pStyle w:val="Default"/>
        <w:numPr>
          <w:ilvl w:val="0"/>
          <w:numId w:val="4"/>
        </w:numPr>
        <w:rPr>
          <w:rFonts w:asciiTheme="minorHAnsi" w:hAnsiTheme="minorHAnsi"/>
          <w:sz w:val="20"/>
          <w:szCs w:val="20"/>
        </w:rPr>
      </w:pPr>
      <w:r w:rsidRPr="00F66825">
        <w:rPr>
          <w:rFonts w:asciiTheme="minorHAnsi" w:hAnsiTheme="minorHAnsi"/>
          <w:b/>
          <w:sz w:val="20"/>
          <w:szCs w:val="20"/>
        </w:rPr>
        <w:t>Life insurance</w:t>
      </w:r>
      <w:r w:rsidRPr="00F66825">
        <w:rPr>
          <w:rFonts w:asciiTheme="minorHAnsi" w:hAnsiTheme="minorHAnsi"/>
          <w:sz w:val="20"/>
          <w:szCs w:val="20"/>
        </w:rPr>
        <w:t xml:space="preserve"> </w:t>
      </w:r>
      <w:r w:rsidRPr="00F66825">
        <w:rPr>
          <w:rFonts w:asciiTheme="minorHAnsi" w:hAnsiTheme="minorHAnsi"/>
          <w:b/>
          <w:bCs/>
          <w:sz w:val="20"/>
          <w:szCs w:val="20"/>
        </w:rPr>
        <w:t>helps</w:t>
      </w:r>
      <w:r w:rsidRPr="00F66825">
        <w:rPr>
          <w:rFonts w:asciiTheme="minorHAnsi" w:hAnsiTheme="minorHAnsi"/>
          <w:sz w:val="20"/>
          <w:szCs w:val="20"/>
        </w:rPr>
        <w:t xml:space="preserve"> </w:t>
      </w:r>
      <w:r w:rsidRPr="00F66825">
        <w:rPr>
          <w:rFonts w:asciiTheme="minorHAnsi" w:hAnsiTheme="minorHAnsi"/>
          <w:b/>
          <w:bCs/>
          <w:sz w:val="20"/>
          <w:szCs w:val="20"/>
        </w:rPr>
        <w:t xml:space="preserve">protect </w:t>
      </w:r>
      <w:r w:rsidR="0023663D">
        <w:rPr>
          <w:rFonts w:asciiTheme="minorHAnsi" w:hAnsiTheme="minorHAnsi"/>
          <w:b/>
          <w:bCs/>
          <w:sz w:val="20"/>
          <w:szCs w:val="20"/>
        </w:rPr>
        <w:t>your</w:t>
      </w:r>
      <w:r w:rsidRPr="00F66825">
        <w:rPr>
          <w:rFonts w:asciiTheme="minorHAnsi" w:hAnsiTheme="minorHAnsi"/>
          <w:b/>
          <w:bCs/>
          <w:sz w:val="20"/>
          <w:szCs w:val="20"/>
        </w:rPr>
        <w:t xml:space="preserve"> loved one</w:t>
      </w:r>
      <w:r w:rsidR="0023663D">
        <w:rPr>
          <w:rFonts w:asciiTheme="minorHAnsi" w:hAnsiTheme="minorHAnsi"/>
          <w:b/>
          <w:bCs/>
          <w:sz w:val="20"/>
          <w:szCs w:val="20"/>
        </w:rPr>
        <w:t>s</w:t>
      </w:r>
      <w:r w:rsidRPr="00F66825">
        <w:rPr>
          <w:rFonts w:asciiTheme="minorHAnsi" w:hAnsiTheme="minorHAnsi"/>
          <w:sz w:val="20"/>
          <w:szCs w:val="20"/>
        </w:rPr>
        <w:t xml:space="preserve">. </w:t>
      </w:r>
      <w:r w:rsidR="0023663D">
        <w:rPr>
          <w:rFonts w:asciiTheme="minorHAnsi" w:hAnsiTheme="minorHAnsi"/>
          <w:sz w:val="20"/>
          <w:szCs w:val="20"/>
        </w:rPr>
        <w:t>You ca</w:t>
      </w:r>
      <w:r w:rsidR="00F66825">
        <w:rPr>
          <w:rFonts w:asciiTheme="minorHAnsi" w:hAnsiTheme="minorHAnsi"/>
          <w:sz w:val="20"/>
          <w:szCs w:val="20"/>
        </w:rPr>
        <w:t xml:space="preserve">n get up </w:t>
      </w:r>
      <w:r w:rsidR="00F66825" w:rsidRPr="00F66825">
        <w:rPr>
          <w:rFonts w:asciiTheme="minorHAnsi" w:hAnsiTheme="minorHAnsi"/>
          <w:sz w:val="20"/>
          <w:szCs w:val="20"/>
        </w:rPr>
        <w:t>to $400,000 of CTA-endorsed Life insurance</w:t>
      </w:r>
      <w:r w:rsidR="0023663D" w:rsidRPr="0023663D">
        <w:rPr>
          <w:rFonts w:asciiTheme="minorHAnsi" w:hAnsiTheme="minorHAnsi"/>
          <w:sz w:val="20"/>
          <w:szCs w:val="20"/>
          <w:vertAlign w:val="superscript"/>
        </w:rPr>
        <w:t>1</w:t>
      </w:r>
      <w:r w:rsidR="00F66825" w:rsidRPr="00F66825">
        <w:rPr>
          <w:rFonts w:asciiTheme="minorHAnsi" w:hAnsiTheme="minorHAnsi"/>
          <w:sz w:val="20"/>
          <w:szCs w:val="20"/>
        </w:rPr>
        <w:t> with matching Accidental Death &amp; Dismemberment benefits (up to $200,000).</w:t>
      </w:r>
      <w:r w:rsidR="00F66825">
        <w:rPr>
          <w:rFonts w:asciiTheme="minorHAnsi" w:hAnsiTheme="minorHAnsi"/>
          <w:sz w:val="20"/>
          <w:szCs w:val="20"/>
        </w:rPr>
        <w:br/>
      </w:r>
    </w:p>
    <w:p w14:paraId="2F05A602" w14:textId="341D5A3C" w:rsidR="0011573B" w:rsidRPr="0023663D" w:rsidRDefault="0011573B" w:rsidP="0011573B">
      <w:pPr>
        <w:pStyle w:val="Default"/>
        <w:rPr>
          <w:rFonts w:asciiTheme="minorHAnsi" w:hAnsiTheme="minorHAnsi"/>
          <w:sz w:val="20"/>
          <w:szCs w:val="20"/>
        </w:rPr>
      </w:pPr>
      <w:r w:rsidRPr="0023663D">
        <w:rPr>
          <w:rFonts w:asciiTheme="minorHAnsi" w:hAnsiTheme="minorHAnsi"/>
          <w:b/>
          <w:bCs/>
          <w:sz w:val="20"/>
          <w:szCs w:val="20"/>
        </w:rPr>
        <w:t>Apply</w:t>
      </w:r>
      <w:r w:rsidR="005E66C2" w:rsidRPr="0023663D">
        <w:rPr>
          <w:rFonts w:asciiTheme="minorHAnsi" w:hAnsiTheme="minorHAnsi"/>
          <w:b/>
          <w:bCs/>
          <w:sz w:val="20"/>
          <w:szCs w:val="20"/>
        </w:rPr>
        <w:t xml:space="preserve"> f</w:t>
      </w:r>
      <w:r w:rsidRPr="0023663D">
        <w:rPr>
          <w:rFonts w:asciiTheme="minorHAnsi" w:hAnsiTheme="minorHAnsi"/>
          <w:b/>
          <w:bCs/>
          <w:sz w:val="20"/>
          <w:szCs w:val="20"/>
        </w:rPr>
        <w:t xml:space="preserve">or coverage within 270 </w:t>
      </w:r>
      <w:r w:rsidR="000F5CF5">
        <w:rPr>
          <w:rFonts w:asciiTheme="minorHAnsi" w:hAnsiTheme="minorHAnsi"/>
          <w:b/>
          <w:bCs/>
          <w:sz w:val="20"/>
          <w:szCs w:val="20"/>
        </w:rPr>
        <w:t>d</w:t>
      </w:r>
      <w:r w:rsidRPr="0023663D">
        <w:rPr>
          <w:rFonts w:asciiTheme="minorHAnsi" w:hAnsiTheme="minorHAnsi"/>
          <w:b/>
          <w:bCs/>
          <w:sz w:val="20"/>
          <w:szCs w:val="20"/>
        </w:rPr>
        <w:t>ays of starting your job</w:t>
      </w:r>
      <w:r>
        <w:rPr>
          <w:rFonts w:asciiTheme="minorHAnsi" w:hAnsiTheme="minorHAnsi"/>
          <w:sz w:val="20"/>
          <w:szCs w:val="20"/>
        </w:rPr>
        <w:t xml:space="preserve">. </w:t>
      </w:r>
      <w:r w:rsidRPr="0023663D">
        <w:rPr>
          <w:rFonts w:asciiTheme="minorHAnsi" w:hAnsiTheme="minorHAnsi"/>
          <w:sz w:val="20"/>
          <w:szCs w:val="20"/>
        </w:rPr>
        <w:t xml:space="preserve">Learn more or apply at </w:t>
      </w:r>
      <w:hyperlink r:id="rId5" w:history="1">
        <w:r w:rsidRPr="0023663D">
          <w:rPr>
            <w:rStyle w:val="Hyperlink"/>
            <w:rFonts w:asciiTheme="minorHAnsi" w:hAnsiTheme="minorHAnsi"/>
            <w:sz w:val="20"/>
            <w:szCs w:val="20"/>
          </w:rPr>
          <w:t>standard.com/cta/newhire</w:t>
        </w:r>
      </w:hyperlink>
      <w:r w:rsidRPr="0023663D">
        <w:rPr>
          <w:rFonts w:asciiTheme="minorHAnsi" w:hAnsiTheme="minorHAnsi"/>
          <w:sz w:val="20"/>
          <w:szCs w:val="20"/>
        </w:rPr>
        <w:t xml:space="preserve">. </w:t>
      </w:r>
    </w:p>
    <w:p w14:paraId="2F2E6F23" w14:textId="06BE6655" w:rsidR="0011573B" w:rsidRPr="00E613EB" w:rsidRDefault="0011573B" w:rsidP="0011573B">
      <w:pPr>
        <w:pStyle w:val="Default"/>
        <w:rPr>
          <w:rFonts w:asciiTheme="minorHAnsi" w:hAnsiTheme="minorHAnsi"/>
          <w:sz w:val="20"/>
          <w:szCs w:val="20"/>
        </w:rPr>
      </w:pPr>
    </w:p>
    <w:p w14:paraId="39E4798D" w14:textId="3BE22FBB" w:rsidR="0011573B" w:rsidRDefault="0011573B" w:rsidP="0011573B">
      <w:pPr>
        <w:pStyle w:val="Default"/>
        <w:rPr>
          <w:rFonts w:asciiTheme="minorHAnsi" w:hAnsiTheme="minorHAnsi"/>
          <w:sz w:val="20"/>
          <w:szCs w:val="20"/>
        </w:rPr>
      </w:pPr>
      <w:r>
        <w:rPr>
          <w:rFonts w:asciiTheme="minorHAnsi" w:hAnsiTheme="minorHAnsi"/>
          <w:b/>
          <w:bCs/>
          <w:sz w:val="20"/>
          <w:szCs w:val="20"/>
        </w:rPr>
        <w:t xml:space="preserve">Transferred Districts this year? </w:t>
      </w:r>
      <w:r>
        <w:rPr>
          <w:rFonts w:asciiTheme="minorHAnsi" w:hAnsiTheme="minorHAnsi"/>
          <w:sz w:val="20"/>
          <w:szCs w:val="20"/>
        </w:rPr>
        <w:t>CTA members who p</w:t>
      </w:r>
      <w:r w:rsidRPr="00513D80">
        <w:rPr>
          <w:rFonts w:asciiTheme="minorHAnsi" w:hAnsiTheme="minorHAnsi"/>
          <w:sz w:val="20"/>
          <w:szCs w:val="20"/>
        </w:rPr>
        <w:t xml:space="preserve">reviously had coverage with The Standard must re-apply </w:t>
      </w:r>
      <w:r>
        <w:rPr>
          <w:rFonts w:asciiTheme="minorHAnsi" w:hAnsiTheme="minorHAnsi"/>
          <w:sz w:val="20"/>
          <w:szCs w:val="20"/>
        </w:rPr>
        <w:t xml:space="preserve">within 270 days of starting their new job </w:t>
      </w:r>
      <w:r w:rsidRPr="00513D80">
        <w:rPr>
          <w:rFonts w:asciiTheme="minorHAnsi" w:hAnsiTheme="minorHAnsi"/>
          <w:sz w:val="20"/>
          <w:szCs w:val="20"/>
        </w:rPr>
        <w:t xml:space="preserve">to continue coverage at </w:t>
      </w:r>
      <w:r>
        <w:rPr>
          <w:rFonts w:asciiTheme="minorHAnsi" w:hAnsiTheme="minorHAnsi"/>
          <w:sz w:val="20"/>
          <w:szCs w:val="20"/>
        </w:rPr>
        <w:t>their</w:t>
      </w:r>
      <w:r w:rsidRPr="00513D80">
        <w:rPr>
          <w:rFonts w:asciiTheme="minorHAnsi" w:hAnsiTheme="minorHAnsi"/>
          <w:sz w:val="20"/>
          <w:szCs w:val="20"/>
        </w:rPr>
        <w:t xml:space="preserve"> new district</w:t>
      </w:r>
      <w:r>
        <w:rPr>
          <w:rFonts w:asciiTheme="minorHAnsi" w:hAnsiTheme="minorHAnsi"/>
          <w:sz w:val="20"/>
          <w:szCs w:val="20"/>
        </w:rPr>
        <w:t xml:space="preserve"> as coverage </w:t>
      </w:r>
      <w:r w:rsidRPr="001515B8">
        <w:rPr>
          <w:rFonts w:asciiTheme="minorHAnsi" w:hAnsiTheme="minorHAnsi"/>
          <w:sz w:val="20"/>
          <w:szCs w:val="20"/>
        </w:rPr>
        <w:t>doesn't automatically transfer.</w:t>
      </w:r>
      <w:r>
        <w:rPr>
          <w:rFonts w:asciiTheme="minorHAnsi" w:hAnsiTheme="minorHAnsi"/>
          <w:sz w:val="20"/>
          <w:szCs w:val="20"/>
        </w:rPr>
        <w:t xml:space="preserve"> Apply at</w:t>
      </w:r>
      <w:r w:rsidR="005E66C2">
        <w:rPr>
          <w:rFonts w:asciiTheme="minorHAnsi" w:hAnsiTheme="minorHAnsi"/>
          <w:sz w:val="20"/>
          <w:szCs w:val="20"/>
        </w:rPr>
        <w:t xml:space="preserve"> </w:t>
      </w:r>
      <w:hyperlink r:id="rId6" w:history="1">
        <w:r w:rsidR="005E66C2" w:rsidRPr="008C4346">
          <w:rPr>
            <w:rStyle w:val="Hyperlink"/>
            <w:rFonts w:asciiTheme="minorHAnsi" w:hAnsiTheme="minorHAnsi"/>
            <w:sz w:val="20"/>
            <w:szCs w:val="20"/>
          </w:rPr>
          <w:t>standard.com/cta/newhire</w:t>
        </w:r>
      </w:hyperlink>
      <w:r w:rsidR="005E66C2">
        <w:rPr>
          <w:rFonts w:asciiTheme="minorHAnsi" w:hAnsiTheme="minorHAnsi"/>
          <w:sz w:val="20"/>
          <w:szCs w:val="20"/>
        </w:rPr>
        <w:t xml:space="preserve">. </w:t>
      </w:r>
    </w:p>
    <w:p w14:paraId="715487CA" w14:textId="77777777" w:rsidR="0011573B" w:rsidRPr="008325E9" w:rsidRDefault="0011573B" w:rsidP="0011573B">
      <w:pPr>
        <w:pStyle w:val="Default"/>
        <w:rPr>
          <w:rFonts w:asciiTheme="minorHAnsi" w:hAnsiTheme="minorHAnsi"/>
          <w:sz w:val="20"/>
          <w:szCs w:val="20"/>
        </w:rPr>
      </w:pPr>
    </w:p>
    <w:p w14:paraId="3F7AB930" w14:textId="77777777" w:rsidR="0011573B" w:rsidRDefault="0011573B" w:rsidP="0011573B">
      <w:pPr>
        <w:pStyle w:val="Default"/>
        <w:rPr>
          <w:rFonts w:asciiTheme="minorHAnsi" w:hAnsiTheme="minorHAnsi"/>
          <w:b/>
          <w:bCs/>
          <w:sz w:val="20"/>
          <w:szCs w:val="20"/>
        </w:rPr>
      </w:pPr>
    </w:p>
    <w:p w14:paraId="3EBDEE23" w14:textId="77777777" w:rsidR="0023663D" w:rsidRDefault="0023663D" w:rsidP="0065236C">
      <w:pPr>
        <w:ind w:left="0" w:firstLine="0"/>
        <w:rPr>
          <w:rFonts w:asciiTheme="minorHAnsi" w:hAnsiTheme="minorHAnsi"/>
          <w:sz w:val="18"/>
          <w:szCs w:val="18"/>
        </w:rPr>
      </w:pPr>
    </w:p>
    <w:p w14:paraId="2BD049A4" w14:textId="77777777" w:rsidR="0023663D" w:rsidRDefault="0023663D" w:rsidP="0065236C">
      <w:pPr>
        <w:ind w:left="0" w:firstLine="0"/>
        <w:rPr>
          <w:rFonts w:asciiTheme="minorHAnsi" w:hAnsiTheme="minorHAnsi"/>
          <w:sz w:val="18"/>
          <w:szCs w:val="18"/>
        </w:rPr>
      </w:pPr>
    </w:p>
    <w:p w14:paraId="28C20B03" w14:textId="77777777" w:rsidR="0023663D" w:rsidRDefault="0023663D" w:rsidP="0065236C">
      <w:pPr>
        <w:ind w:left="0" w:firstLine="0"/>
        <w:rPr>
          <w:rFonts w:asciiTheme="minorHAnsi" w:hAnsiTheme="minorHAnsi"/>
          <w:sz w:val="18"/>
          <w:szCs w:val="18"/>
        </w:rPr>
      </w:pPr>
    </w:p>
    <w:p w14:paraId="314DBC09" w14:textId="70A5EEAB" w:rsidR="0065236C" w:rsidRPr="0065236C" w:rsidRDefault="0065236C" w:rsidP="0065236C">
      <w:pPr>
        <w:ind w:left="0" w:firstLine="0"/>
        <w:rPr>
          <w:rFonts w:asciiTheme="minorHAnsi" w:hAnsiTheme="minorHAnsi"/>
          <w:sz w:val="18"/>
          <w:szCs w:val="18"/>
        </w:rPr>
      </w:pPr>
      <w:r w:rsidRPr="0065236C">
        <w:rPr>
          <w:rFonts w:asciiTheme="minorHAnsi" w:hAnsiTheme="minorHAnsi"/>
          <w:sz w:val="18"/>
          <w:szCs w:val="18"/>
        </w:rPr>
        <w:t>Note: If you are considering switching your disability insurance coverage from another carrier to the CTA-endorsed plan, be sure you understand any differences between the plans' terms, exclusions and benefits and how they could apply to your personal situation.</w:t>
      </w:r>
    </w:p>
    <w:p w14:paraId="09021E36" w14:textId="0E336483" w:rsidR="0065236C" w:rsidRPr="0023663D" w:rsidRDefault="0065236C" w:rsidP="0011573B">
      <w:pPr>
        <w:ind w:left="0" w:firstLine="0"/>
        <w:rPr>
          <w:rFonts w:asciiTheme="minorHAnsi" w:hAnsiTheme="minorHAnsi"/>
          <w:sz w:val="18"/>
          <w:szCs w:val="18"/>
        </w:rPr>
      </w:pPr>
    </w:p>
    <w:p w14:paraId="7B258639" w14:textId="6BFAA112" w:rsidR="0065236C" w:rsidRPr="0023663D" w:rsidRDefault="0065236C" w:rsidP="0011573B">
      <w:pPr>
        <w:ind w:left="0" w:firstLine="0"/>
        <w:rPr>
          <w:rFonts w:asciiTheme="minorHAnsi" w:hAnsiTheme="minorHAnsi"/>
          <w:sz w:val="18"/>
          <w:szCs w:val="18"/>
        </w:rPr>
      </w:pPr>
      <w:r w:rsidRPr="0023663D">
        <w:rPr>
          <w:rFonts w:asciiTheme="minorHAnsi" w:hAnsiTheme="minorHAnsi"/>
          <w:sz w:val="18"/>
          <w:szCs w:val="18"/>
        </w:rPr>
        <w:t xml:space="preserve">1 </w:t>
      </w:r>
      <w:r w:rsidR="0011573B" w:rsidRPr="0023663D">
        <w:rPr>
          <w:rFonts w:asciiTheme="minorHAnsi" w:hAnsiTheme="minorHAnsi"/>
          <w:sz w:val="18"/>
          <w:szCs w:val="18"/>
        </w:rPr>
        <w:t>Coverage reduces to 65% of the amount in force at age 70, 45% of the amount in force at age 75 and 30% of the amount in force at age 80. Offer not available to retirees.</w:t>
      </w:r>
    </w:p>
    <w:p w14:paraId="7F879AFB" w14:textId="77777777" w:rsidR="0065236C" w:rsidRPr="0023663D" w:rsidRDefault="0065236C" w:rsidP="0011573B">
      <w:pPr>
        <w:ind w:left="0" w:firstLine="0"/>
        <w:rPr>
          <w:rFonts w:asciiTheme="minorHAnsi" w:hAnsiTheme="minorHAnsi"/>
          <w:sz w:val="18"/>
          <w:szCs w:val="18"/>
        </w:rPr>
      </w:pPr>
    </w:p>
    <w:p w14:paraId="250BDF1C" w14:textId="1EBFBDDF" w:rsidR="0065236C" w:rsidRPr="0065236C" w:rsidRDefault="0065236C" w:rsidP="0065236C">
      <w:pPr>
        <w:ind w:left="0" w:firstLine="0"/>
        <w:rPr>
          <w:rFonts w:asciiTheme="minorHAnsi" w:hAnsiTheme="minorHAnsi"/>
          <w:sz w:val="18"/>
          <w:szCs w:val="18"/>
        </w:rPr>
      </w:pPr>
      <w:r w:rsidRPr="0023663D">
        <w:rPr>
          <w:rFonts w:asciiTheme="minorHAnsi" w:hAnsiTheme="minorHAnsi"/>
          <w:sz w:val="18"/>
          <w:szCs w:val="18"/>
        </w:rPr>
        <w:t>2</w:t>
      </w:r>
      <w:r w:rsidRPr="0065236C">
        <w:rPr>
          <w:rFonts w:asciiTheme="minorHAnsi" w:hAnsiTheme="minorHAnsi"/>
          <w:sz w:val="18"/>
          <w:szCs w:val="18"/>
        </w:rPr>
        <w:t xml:space="preserve"> Benefits are reduced by deductible income. Examples of deductible income </w:t>
      </w:r>
      <w:proofErr w:type="gramStart"/>
      <w:r w:rsidRPr="0065236C">
        <w:rPr>
          <w:rFonts w:asciiTheme="minorHAnsi" w:hAnsiTheme="minorHAnsi"/>
          <w:sz w:val="18"/>
          <w:szCs w:val="18"/>
        </w:rPr>
        <w:t>include:</w:t>
      </w:r>
      <w:proofErr w:type="gramEnd"/>
      <w:r w:rsidRPr="0065236C">
        <w:rPr>
          <w:rFonts w:asciiTheme="minorHAnsi" w:hAnsiTheme="minorHAnsi"/>
          <w:sz w:val="18"/>
          <w:szCs w:val="18"/>
        </w:rPr>
        <w:t xml:space="preserve"> personal leave pay, severance pay, substitute differential pay, catastrophic/extraordinary leave bank, salary continuation, workers’ compensation, work earnings, social security, state disability, CalPERS/CalSTRS benefits.</w:t>
      </w:r>
      <w:r w:rsidR="0023663D" w:rsidRPr="0023663D">
        <w:rPr>
          <w:rFonts w:asciiTheme="minorHAnsi" w:hAnsiTheme="minorHAnsi"/>
          <w:sz w:val="18"/>
          <w:szCs w:val="18"/>
        </w:rPr>
        <w:br/>
      </w:r>
    </w:p>
    <w:p w14:paraId="537AF503" w14:textId="325E8BAB" w:rsidR="0065236C" w:rsidRPr="0065236C" w:rsidRDefault="0065236C" w:rsidP="0065236C">
      <w:pPr>
        <w:ind w:left="0" w:firstLine="0"/>
        <w:rPr>
          <w:rFonts w:asciiTheme="minorHAnsi" w:hAnsiTheme="minorHAnsi"/>
          <w:sz w:val="18"/>
          <w:szCs w:val="18"/>
        </w:rPr>
      </w:pPr>
      <w:r w:rsidRPr="0023663D">
        <w:rPr>
          <w:rFonts w:asciiTheme="minorHAnsi" w:hAnsiTheme="minorHAnsi"/>
          <w:sz w:val="18"/>
          <w:szCs w:val="18"/>
        </w:rPr>
        <w:t>3</w:t>
      </w:r>
      <w:r w:rsidRPr="0065236C">
        <w:rPr>
          <w:rFonts w:asciiTheme="minorHAnsi" w:hAnsiTheme="minorHAnsi"/>
          <w:sz w:val="18"/>
          <w:szCs w:val="18"/>
        </w:rPr>
        <w:t xml:space="preserve"> Workdays means any Regular Day(s) of Required Attendance you are required to be actively at work based on the calendar dates of the school calendar and your employment contract in effect on the date you become disabled.</w:t>
      </w:r>
    </w:p>
    <w:p w14:paraId="2F1644A4" w14:textId="3AF352F0" w:rsidR="0065236C" w:rsidRPr="0065236C" w:rsidRDefault="0065236C" w:rsidP="0065236C">
      <w:pPr>
        <w:ind w:left="0" w:firstLine="0"/>
        <w:rPr>
          <w:rFonts w:asciiTheme="minorHAnsi" w:hAnsiTheme="minorHAnsi"/>
          <w:sz w:val="18"/>
          <w:szCs w:val="18"/>
        </w:rPr>
      </w:pPr>
      <w:r w:rsidRPr="0023663D">
        <w:rPr>
          <w:rFonts w:asciiTheme="minorHAnsi" w:hAnsiTheme="minorHAnsi"/>
          <w:sz w:val="18"/>
          <w:szCs w:val="18"/>
        </w:rPr>
        <w:t>4</w:t>
      </w:r>
      <w:r w:rsidRPr="0065236C">
        <w:rPr>
          <w:rFonts w:asciiTheme="minorHAnsi" w:hAnsiTheme="minorHAnsi"/>
          <w:sz w:val="18"/>
          <w:szCs w:val="18"/>
        </w:rPr>
        <w:t xml:space="preserve"> Summer Benefit is offered by CTA to eligible members who meet additional specific criteria. CTA provides this benefit at no extra cost, and The Standard acts as the </w:t>
      </w:r>
      <w:proofErr w:type="gramStart"/>
      <w:r w:rsidRPr="0065236C">
        <w:rPr>
          <w:rFonts w:asciiTheme="minorHAnsi" w:hAnsiTheme="minorHAnsi"/>
          <w:sz w:val="18"/>
          <w:szCs w:val="18"/>
        </w:rPr>
        <w:t>claims</w:t>
      </w:r>
      <w:proofErr w:type="gramEnd"/>
      <w:r w:rsidRPr="0065236C">
        <w:rPr>
          <w:rFonts w:asciiTheme="minorHAnsi" w:hAnsiTheme="minorHAnsi"/>
          <w:sz w:val="18"/>
          <w:szCs w:val="18"/>
        </w:rPr>
        <w:t xml:space="preserve"> administrator of this benefit. Summer Benefit is not provided under the Voluntary Disability insurance policy.</w:t>
      </w:r>
    </w:p>
    <w:p w14:paraId="606A4A93" w14:textId="0C6AFB82" w:rsidR="0011573B" w:rsidRPr="0023663D" w:rsidRDefault="0011573B" w:rsidP="0023663D">
      <w:pPr>
        <w:ind w:left="0" w:firstLine="0"/>
        <w:rPr>
          <w:rFonts w:asciiTheme="minorHAnsi" w:hAnsiTheme="minorHAnsi"/>
          <w:sz w:val="18"/>
          <w:szCs w:val="18"/>
        </w:rPr>
      </w:pPr>
      <w:r w:rsidRPr="0023663D">
        <w:rPr>
          <w:rFonts w:asciiTheme="minorHAnsi" w:hAnsiTheme="minorHAnsi"/>
          <w:sz w:val="18"/>
          <w:szCs w:val="18"/>
        </w:rPr>
        <w:br/>
        <w:t xml:space="preserve">For costs and further details of the coverage and this enrollment opportunity, including the exclusions, benefit waiting </w:t>
      </w:r>
    </w:p>
    <w:p w14:paraId="68BBC470" w14:textId="77777777" w:rsidR="0011573B" w:rsidRPr="0023663D" w:rsidRDefault="0011573B" w:rsidP="0011573B">
      <w:pPr>
        <w:rPr>
          <w:rFonts w:asciiTheme="minorHAnsi" w:hAnsiTheme="minorHAnsi"/>
          <w:sz w:val="18"/>
          <w:szCs w:val="18"/>
        </w:rPr>
      </w:pPr>
      <w:r w:rsidRPr="0023663D">
        <w:rPr>
          <w:rFonts w:asciiTheme="minorHAnsi" w:hAnsiTheme="minorHAnsi"/>
          <w:sz w:val="18"/>
          <w:szCs w:val="18"/>
        </w:rPr>
        <w:t xml:space="preserve">periods, and reductions or limitations and the terms under which the policies may be continued in force, please contact </w:t>
      </w:r>
    </w:p>
    <w:p w14:paraId="6B558188" w14:textId="2C881CF9" w:rsidR="00857385" w:rsidRPr="0023663D" w:rsidRDefault="0011573B" w:rsidP="0023663D">
      <w:pPr>
        <w:ind w:left="0" w:firstLine="0"/>
        <w:rPr>
          <w:rFonts w:asciiTheme="minorHAnsi" w:eastAsia="Times New Roman" w:hAnsiTheme="minorHAnsi" w:cs="HelveticaNeue-Roman"/>
          <w:color w:val="FF0000"/>
          <w:sz w:val="18"/>
          <w:szCs w:val="18"/>
        </w:rPr>
      </w:pPr>
      <w:r w:rsidRPr="0023663D">
        <w:rPr>
          <w:rFonts w:asciiTheme="minorHAnsi" w:hAnsiTheme="minorHAnsi"/>
          <w:sz w:val="18"/>
          <w:szCs w:val="18"/>
        </w:rPr>
        <w:t xml:space="preserve">Standard Insurance Company at 800.522.0406.  Standard Insurance Company, 1100 SW Sixth Avenue, Portland, OR 97204      </w:t>
      </w:r>
      <w:r w:rsidR="0023663D">
        <w:rPr>
          <w:rFonts w:asciiTheme="minorHAnsi" w:hAnsiTheme="minorHAnsi"/>
          <w:sz w:val="18"/>
          <w:szCs w:val="18"/>
        </w:rPr>
        <w:br/>
      </w:r>
      <w:r w:rsidRPr="0023663D">
        <w:rPr>
          <w:rFonts w:asciiTheme="minorHAnsi" w:hAnsiTheme="minorHAnsi"/>
          <w:sz w:val="18"/>
          <w:szCs w:val="18"/>
        </w:rPr>
        <w:t xml:space="preserve">GP190-LTD/S399/CTA.1      GP190-LIFE/S399/CTA.3     SI </w:t>
      </w:r>
      <w:r w:rsidRPr="0023663D">
        <w:rPr>
          <w:rFonts w:asciiTheme="minorHAnsi" w:hAnsiTheme="minorHAnsi"/>
          <w:b/>
          <w:bCs/>
          <w:sz w:val="18"/>
          <w:szCs w:val="18"/>
        </w:rPr>
        <w:t>23333-CTAvol</w:t>
      </w:r>
      <w:r w:rsidRPr="0023663D">
        <w:rPr>
          <w:rFonts w:asciiTheme="minorHAnsi" w:hAnsiTheme="minorHAnsi"/>
          <w:sz w:val="18"/>
          <w:szCs w:val="18"/>
        </w:rPr>
        <w:t xml:space="preserve"> (</w:t>
      </w:r>
      <w:r w:rsidR="009B70F8" w:rsidRPr="0023663D">
        <w:rPr>
          <w:rFonts w:asciiTheme="minorHAnsi" w:hAnsiTheme="minorHAnsi"/>
          <w:sz w:val="18"/>
          <w:szCs w:val="18"/>
        </w:rPr>
        <w:t>2</w:t>
      </w:r>
      <w:r w:rsidRPr="0023663D">
        <w:rPr>
          <w:rFonts w:asciiTheme="minorHAnsi" w:hAnsiTheme="minorHAnsi"/>
          <w:sz w:val="18"/>
          <w:szCs w:val="18"/>
        </w:rPr>
        <w:t>/2</w:t>
      </w:r>
      <w:r w:rsidR="00727243" w:rsidRPr="0023663D">
        <w:rPr>
          <w:rFonts w:asciiTheme="minorHAnsi" w:hAnsiTheme="minorHAnsi"/>
          <w:sz w:val="18"/>
          <w:szCs w:val="18"/>
        </w:rPr>
        <w:t>6</w:t>
      </w:r>
      <w:r w:rsidRPr="0023663D">
        <w:rPr>
          <w:rFonts w:asciiTheme="minorHAnsi" w:hAnsiTheme="minorHAnsi"/>
          <w:sz w:val="18"/>
          <w:szCs w:val="18"/>
        </w:rPr>
        <w:t>)</w:t>
      </w:r>
      <w:r w:rsidR="005D77DD" w:rsidRPr="0023663D">
        <w:rPr>
          <w:rFonts w:asciiTheme="minorHAnsi" w:eastAsia="Times New Roman" w:hAnsiTheme="minorHAnsi" w:cs="HelveticaNeue-Roman"/>
          <w:color w:val="FF0000"/>
          <w:sz w:val="18"/>
          <w:szCs w:val="18"/>
        </w:rPr>
        <w:t xml:space="preserve">   </w:t>
      </w:r>
    </w:p>
    <w:p w14:paraId="218BF170" w14:textId="77777777" w:rsidR="00857385" w:rsidRPr="0023663D" w:rsidRDefault="00857385" w:rsidP="00857385">
      <w:pPr>
        <w:rPr>
          <w:rFonts w:asciiTheme="minorHAnsi" w:hAnsiTheme="minorHAnsi"/>
          <w:sz w:val="18"/>
          <w:szCs w:val="18"/>
        </w:rPr>
      </w:pPr>
    </w:p>
    <w:sectPr w:rsidR="00857385" w:rsidRPr="0023663D" w:rsidSect="0023663D">
      <w:pgSz w:w="12240" w:h="15840"/>
      <w:pgMar w:top="0" w:right="99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HelveticaNeue-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9CF"/>
    <w:multiLevelType w:val="hybridMultilevel"/>
    <w:tmpl w:val="777E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81E"/>
    <w:multiLevelType w:val="hybridMultilevel"/>
    <w:tmpl w:val="BD9CA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D740D"/>
    <w:multiLevelType w:val="hybridMultilevel"/>
    <w:tmpl w:val="CF1C05E6"/>
    <w:lvl w:ilvl="0" w:tplc="98742858">
      <w:start w:val="1"/>
      <w:numFmt w:val="decimal"/>
      <w:lvlText w:val="%1"/>
      <w:lvlJc w:val="left"/>
      <w:pPr>
        <w:tabs>
          <w:tab w:val="num" w:pos="720"/>
        </w:tabs>
        <w:ind w:left="720" w:hanging="360"/>
      </w:pPr>
    </w:lvl>
    <w:lvl w:ilvl="1" w:tplc="15EA3560" w:tentative="1">
      <w:start w:val="1"/>
      <w:numFmt w:val="decimal"/>
      <w:lvlText w:val="%2"/>
      <w:lvlJc w:val="left"/>
      <w:pPr>
        <w:tabs>
          <w:tab w:val="num" w:pos="1440"/>
        </w:tabs>
        <w:ind w:left="1440" w:hanging="360"/>
      </w:pPr>
    </w:lvl>
    <w:lvl w:ilvl="2" w:tplc="173EF006" w:tentative="1">
      <w:start w:val="1"/>
      <w:numFmt w:val="decimal"/>
      <w:lvlText w:val="%3"/>
      <w:lvlJc w:val="left"/>
      <w:pPr>
        <w:tabs>
          <w:tab w:val="num" w:pos="2160"/>
        </w:tabs>
        <w:ind w:left="2160" w:hanging="360"/>
      </w:pPr>
    </w:lvl>
    <w:lvl w:ilvl="3" w:tplc="A4665AA4" w:tentative="1">
      <w:start w:val="1"/>
      <w:numFmt w:val="decimal"/>
      <w:lvlText w:val="%4"/>
      <w:lvlJc w:val="left"/>
      <w:pPr>
        <w:tabs>
          <w:tab w:val="num" w:pos="2880"/>
        </w:tabs>
        <w:ind w:left="2880" w:hanging="360"/>
      </w:pPr>
    </w:lvl>
    <w:lvl w:ilvl="4" w:tplc="A25410F6" w:tentative="1">
      <w:start w:val="1"/>
      <w:numFmt w:val="decimal"/>
      <w:lvlText w:val="%5"/>
      <w:lvlJc w:val="left"/>
      <w:pPr>
        <w:tabs>
          <w:tab w:val="num" w:pos="3600"/>
        </w:tabs>
        <w:ind w:left="3600" w:hanging="360"/>
      </w:pPr>
    </w:lvl>
    <w:lvl w:ilvl="5" w:tplc="246ED1D0" w:tentative="1">
      <w:start w:val="1"/>
      <w:numFmt w:val="decimal"/>
      <w:lvlText w:val="%6"/>
      <w:lvlJc w:val="left"/>
      <w:pPr>
        <w:tabs>
          <w:tab w:val="num" w:pos="4320"/>
        </w:tabs>
        <w:ind w:left="4320" w:hanging="360"/>
      </w:pPr>
    </w:lvl>
    <w:lvl w:ilvl="6" w:tplc="C74AE4E0" w:tentative="1">
      <w:start w:val="1"/>
      <w:numFmt w:val="decimal"/>
      <w:lvlText w:val="%7"/>
      <w:lvlJc w:val="left"/>
      <w:pPr>
        <w:tabs>
          <w:tab w:val="num" w:pos="5040"/>
        </w:tabs>
        <w:ind w:left="5040" w:hanging="360"/>
      </w:pPr>
    </w:lvl>
    <w:lvl w:ilvl="7" w:tplc="F2F6559A" w:tentative="1">
      <w:start w:val="1"/>
      <w:numFmt w:val="decimal"/>
      <w:lvlText w:val="%8"/>
      <w:lvlJc w:val="left"/>
      <w:pPr>
        <w:tabs>
          <w:tab w:val="num" w:pos="5760"/>
        </w:tabs>
        <w:ind w:left="5760" w:hanging="360"/>
      </w:pPr>
    </w:lvl>
    <w:lvl w:ilvl="8" w:tplc="8F843616" w:tentative="1">
      <w:start w:val="1"/>
      <w:numFmt w:val="decimal"/>
      <w:lvlText w:val="%9"/>
      <w:lvlJc w:val="left"/>
      <w:pPr>
        <w:tabs>
          <w:tab w:val="num" w:pos="6480"/>
        </w:tabs>
        <w:ind w:left="6480" w:hanging="360"/>
      </w:pPr>
    </w:lvl>
  </w:abstractNum>
  <w:abstractNum w:abstractNumId="3" w15:restartNumberingAfterBreak="0">
    <w:nsid w:val="355706A3"/>
    <w:multiLevelType w:val="hybridMultilevel"/>
    <w:tmpl w:val="3A52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A1CD9"/>
    <w:multiLevelType w:val="hybridMultilevel"/>
    <w:tmpl w:val="D46E3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AD4868"/>
    <w:multiLevelType w:val="hybridMultilevel"/>
    <w:tmpl w:val="F4EC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8573EB"/>
    <w:multiLevelType w:val="hybridMultilevel"/>
    <w:tmpl w:val="BDA6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C1BDD"/>
    <w:multiLevelType w:val="hybridMultilevel"/>
    <w:tmpl w:val="51A8E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84F54"/>
    <w:multiLevelType w:val="hybridMultilevel"/>
    <w:tmpl w:val="FCA2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155830">
    <w:abstractNumId w:val="8"/>
  </w:num>
  <w:num w:numId="2" w16cid:durableId="1773743127">
    <w:abstractNumId w:val="1"/>
  </w:num>
  <w:num w:numId="3" w16cid:durableId="1547914908">
    <w:abstractNumId w:val="4"/>
  </w:num>
  <w:num w:numId="4" w16cid:durableId="1964146534">
    <w:abstractNumId w:val="0"/>
  </w:num>
  <w:num w:numId="5" w16cid:durableId="441997749">
    <w:abstractNumId w:val="2"/>
  </w:num>
  <w:num w:numId="6" w16cid:durableId="401683334">
    <w:abstractNumId w:val="6"/>
  </w:num>
  <w:num w:numId="7" w16cid:durableId="226495268">
    <w:abstractNumId w:val="3"/>
  </w:num>
  <w:num w:numId="8" w16cid:durableId="249508797">
    <w:abstractNumId w:val="5"/>
  </w:num>
  <w:num w:numId="9" w16cid:durableId="745541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8C"/>
    <w:rsid w:val="00003015"/>
    <w:rsid w:val="00003413"/>
    <w:rsid w:val="0001342A"/>
    <w:rsid w:val="00017F5A"/>
    <w:rsid w:val="00031DB9"/>
    <w:rsid w:val="0003566C"/>
    <w:rsid w:val="00073813"/>
    <w:rsid w:val="000A52DC"/>
    <w:rsid w:val="000C5CF3"/>
    <w:rsid w:val="000F5CF5"/>
    <w:rsid w:val="0011468B"/>
    <w:rsid w:val="0011573B"/>
    <w:rsid w:val="00124E35"/>
    <w:rsid w:val="00126B6B"/>
    <w:rsid w:val="00150FE2"/>
    <w:rsid w:val="001515B8"/>
    <w:rsid w:val="001627EA"/>
    <w:rsid w:val="00172714"/>
    <w:rsid w:val="00177D9F"/>
    <w:rsid w:val="0019437F"/>
    <w:rsid w:val="001C1D75"/>
    <w:rsid w:val="001D5C63"/>
    <w:rsid w:val="001E08C7"/>
    <w:rsid w:val="00215B66"/>
    <w:rsid w:val="002170C2"/>
    <w:rsid w:val="0023663D"/>
    <w:rsid w:val="00271E21"/>
    <w:rsid w:val="00272976"/>
    <w:rsid w:val="00272FB4"/>
    <w:rsid w:val="00275066"/>
    <w:rsid w:val="002A2B7F"/>
    <w:rsid w:val="002E36BE"/>
    <w:rsid w:val="0032535B"/>
    <w:rsid w:val="00351C67"/>
    <w:rsid w:val="00354337"/>
    <w:rsid w:val="00373BFD"/>
    <w:rsid w:val="00406732"/>
    <w:rsid w:val="004541B9"/>
    <w:rsid w:val="0045421B"/>
    <w:rsid w:val="004632F6"/>
    <w:rsid w:val="0047156E"/>
    <w:rsid w:val="004913FD"/>
    <w:rsid w:val="0049171A"/>
    <w:rsid w:val="004D4F1C"/>
    <w:rsid w:val="004F6EEB"/>
    <w:rsid w:val="00513D80"/>
    <w:rsid w:val="0052025A"/>
    <w:rsid w:val="0052543B"/>
    <w:rsid w:val="00592B26"/>
    <w:rsid w:val="005932B1"/>
    <w:rsid w:val="00594BD8"/>
    <w:rsid w:val="005A7E26"/>
    <w:rsid w:val="005B218C"/>
    <w:rsid w:val="005B51B1"/>
    <w:rsid w:val="005D2E40"/>
    <w:rsid w:val="005D77DD"/>
    <w:rsid w:val="005E66C2"/>
    <w:rsid w:val="00606EF1"/>
    <w:rsid w:val="00647C21"/>
    <w:rsid w:val="0065236C"/>
    <w:rsid w:val="00691113"/>
    <w:rsid w:val="006C337B"/>
    <w:rsid w:val="006C6F42"/>
    <w:rsid w:val="006C7889"/>
    <w:rsid w:val="006D5353"/>
    <w:rsid w:val="006E6FAF"/>
    <w:rsid w:val="00720583"/>
    <w:rsid w:val="00727243"/>
    <w:rsid w:val="007B25C9"/>
    <w:rsid w:val="007D5547"/>
    <w:rsid w:val="00820732"/>
    <w:rsid w:val="0082232D"/>
    <w:rsid w:val="00840C12"/>
    <w:rsid w:val="00855238"/>
    <w:rsid w:val="00857385"/>
    <w:rsid w:val="00865A17"/>
    <w:rsid w:val="00881985"/>
    <w:rsid w:val="008955BA"/>
    <w:rsid w:val="008C31AC"/>
    <w:rsid w:val="008C4346"/>
    <w:rsid w:val="008D355C"/>
    <w:rsid w:val="008D560E"/>
    <w:rsid w:val="009005C7"/>
    <w:rsid w:val="00910EC0"/>
    <w:rsid w:val="00913A6C"/>
    <w:rsid w:val="00924C8D"/>
    <w:rsid w:val="00943000"/>
    <w:rsid w:val="00957B22"/>
    <w:rsid w:val="00962143"/>
    <w:rsid w:val="009B70F8"/>
    <w:rsid w:val="00A45A5B"/>
    <w:rsid w:val="00A76D3D"/>
    <w:rsid w:val="00AC23C5"/>
    <w:rsid w:val="00AF33E0"/>
    <w:rsid w:val="00B11E63"/>
    <w:rsid w:val="00B23607"/>
    <w:rsid w:val="00B24A9E"/>
    <w:rsid w:val="00B3608C"/>
    <w:rsid w:val="00B71056"/>
    <w:rsid w:val="00B71E52"/>
    <w:rsid w:val="00B7287E"/>
    <w:rsid w:val="00B91EE7"/>
    <w:rsid w:val="00BD5534"/>
    <w:rsid w:val="00BE1E77"/>
    <w:rsid w:val="00BE6239"/>
    <w:rsid w:val="00C050C0"/>
    <w:rsid w:val="00C151FC"/>
    <w:rsid w:val="00C15D6A"/>
    <w:rsid w:val="00CB32A7"/>
    <w:rsid w:val="00D1168C"/>
    <w:rsid w:val="00D5004D"/>
    <w:rsid w:val="00D54CCE"/>
    <w:rsid w:val="00D90918"/>
    <w:rsid w:val="00DA1CEE"/>
    <w:rsid w:val="00DC57D8"/>
    <w:rsid w:val="00DD6FF6"/>
    <w:rsid w:val="00DE34D7"/>
    <w:rsid w:val="00DF6198"/>
    <w:rsid w:val="00E02D50"/>
    <w:rsid w:val="00E10AF5"/>
    <w:rsid w:val="00E15E24"/>
    <w:rsid w:val="00E34AF0"/>
    <w:rsid w:val="00E613EB"/>
    <w:rsid w:val="00E617D8"/>
    <w:rsid w:val="00E80CB2"/>
    <w:rsid w:val="00EB44A9"/>
    <w:rsid w:val="00EF30CE"/>
    <w:rsid w:val="00F01531"/>
    <w:rsid w:val="00F3096A"/>
    <w:rsid w:val="00F4629E"/>
    <w:rsid w:val="00F64F3B"/>
    <w:rsid w:val="00F66825"/>
    <w:rsid w:val="00F855F8"/>
    <w:rsid w:val="00FB2005"/>
    <w:rsid w:val="00FC11CC"/>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5A7E"/>
  <w15:docId w15:val="{43B8F74E-4A26-4ADE-B7BB-31549A8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08C"/>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B4"/>
    <w:rPr>
      <w:color w:val="0000FF" w:themeColor="hyperlink"/>
      <w:u w:val="single"/>
    </w:rPr>
  </w:style>
  <w:style w:type="paragraph" w:styleId="NormalWeb">
    <w:name w:val="Normal (Web)"/>
    <w:basedOn w:val="Normal"/>
    <w:uiPriority w:val="99"/>
    <w:semiHidden/>
    <w:unhideWhenUsed/>
    <w:rsid w:val="00406732"/>
    <w:pPr>
      <w:spacing w:after="150" w:line="300" w:lineRule="atLeast"/>
      <w:ind w:left="0" w:firstLine="0"/>
    </w:pPr>
    <w:rPr>
      <w:rFonts w:ascii="Arial" w:hAnsi="Arial" w:cs="Arial"/>
      <w:color w:val="555555"/>
      <w:sz w:val="18"/>
      <w:szCs w:val="18"/>
    </w:rPr>
  </w:style>
  <w:style w:type="character" w:styleId="Emphasis">
    <w:name w:val="Emphasis"/>
    <w:uiPriority w:val="20"/>
    <w:qFormat/>
    <w:rsid w:val="00406732"/>
    <w:rPr>
      <w:i/>
      <w:iCs/>
    </w:rPr>
  </w:style>
  <w:style w:type="paragraph" w:customStyle="1" w:styleId="Default">
    <w:name w:val="Default"/>
    <w:rsid w:val="00D116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287E"/>
    <w:pPr>
      <w:ind w:left="720"/>
      <w:contextualSpacing/>
    </w:pPr>
  </w:style>
  <w:style w:type="paragraph" w:styleId="BalloonText">
    <w:name w:val="Balloon Text"/>
    <w:basedOn w:val="Normal"/>
    <w:link w:val="BalloonTextChar"/>
    <w:uiPriority w:val="99"/>
    <w:semiHidden/>
    <w:unhideWhenUsed/>
    <w:rsid w:val="001E0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C7"/>
    <w:rPr>
      <w:rFonts w:ascii="Segoe UI" w:eastAsia="Calibri" w:hAnsi="Segoe UI" w:cs="Segoe UI"/>
      <w:sz w:val="18"/>
      <w:szCs w:val="18"/>
    </w:rPr>
  </w:style>
  <w:style w:type="paragraph" w:customStyle="1" w:styleId="Pa10">
    <w:name w:val="Pa10"/>
    <w:basedOn w:val="Default"/>
    <w:next w:val="Default"/>
    <w:uiPriority w:val="99"/>
    <w:rsid w:val="00B24A9E"/>
    <w:pPr>
      <w:spacing w:line="161" w:lineRule="atLeast"/>
    </w:pPr>
    <w:rPr>
      <w:rFonts w:ascii="HelveticaNeueLT Std" w:hAnsi="HelveticaNeueLT Std" w:cstheme="minorBidi"/>
      <w:color w:val="auto"/>
    </w:rPr>
  </w:style>
  <w:style w:type="character" w:customStyle="1" w:styleId="A0">
    <w:name w:val="A0"/>
    <w:uiPriority w:val="99"/>
    <w:rsid w:val="00B24A9E"/>
    <w:rPr>
      <w:rFonts w:cs="HelveticaNeueLT Std"/>
      <w:color w:val="221E1F"/>
      <w:sz w:val="20"/>
      <w:szCs w:val="20"/>
    </w:rPr>
  </w:style>
  <w:style w:type="character" w:customStyle="1" w:styleId="A13">
    <w:name w:val="A13"/>
    <w:uiPriority w:val="99"/>
    <w:rsid w:val="00B24A9E"/>
    <w:rPr>
      <w:rFonts w:cs="HelveticaNeueLT Std"/>
      <w:color w:val="221E1F"/>
      <w:sz w:val="11"/>
      <w:szCs w:val="11"/>
    </w:rPr>
  </w:style>
  <w:style w:type="paragraph" w:customStyle="1" w:styleId="Pa6">
    <w:name w:val="Pa6"/>
    <w:basedOn w:val="Default"/>
    <w:next w:val="Default"/>
    <w:uiPriority w:val="99"/>
    <w:rsid w:val="00865A17"/>
    <w:pPr>
      <w:spacing w:line="161" w:lineRule="atLeast"/>
    </w:pPr>
    <w:rPr>
      <w:rFonts w:ascii="HelveticaNeueLT Std" w:hAnsi="HelveticaNeueLT Std" w:cstheme="minorBidi"/>
      <w:color w:val="auto"/>
    </w:rPr>
  </w:style>
  <w:style w:type="paragraph" w:customStyle="1" w:styleId="Pa3">
    <w:name w:val="Pa3"/>
    <w:basedOn w:val="Default"/>
    <w:next w:val="Default"/>
    <w:uiPriority w:val="99"/>
    <w:rsid w:val="00E80CB2"/>
    <w:pPr>
      <w:spacing w:line="201" w:lineRule="atLeast"/>
    </w:pPr>
    <w:rPr>
      <w:rFonts w:ascii="Helvetica Neue LT Std" w:hAnsi="Helvetica Neue LT Std" w:cstheme="minorBidi"/>
      <w:color w:val="auto"/>
    </w:rPr>
  </w:style>
  <w:style w:type="character" w:customStyle="1" w:styleId="A4">
    <w:name w:val="A4"/>
    <w:uiPriority w:val="99"/>
    <w:rsid w:val="00DA1CEE"/>
    <w:rPr>
      <w:rFonts w:cs="Helvetica Neue LT Std"/>
      <w:color w:val="005CAA"/>
      <w:sz w:val="28"/>
      <w:szCs w:val="28"/>
    </w:rPr>
  </w:style>
  <w:style w:type="character" w:styleId="UnresolvedMention">
    <w:name w:val="Unresolved Mention"/>
    <w:basedOn w:val="DefaultParagraphFont"/>
    <w:uiPriority w:val="99"/>
    <w:semiHidden/>
    <w:unhideWhenUsed/>
    <w:rsid w:val="00DA1CEE"/>
    <w:rPr>
      <w:color w:val="605E5C"/>
      <w:shd w:val="clear" w:color="auto" w:fill="E1DFDD"/>
    </w:rPr>
  </w:style>
  <w:style w:type="character" w:styleId="FollowedHyperlink">
    <w:name w:val="FollowedHyperlink"/>
    <w:basedOn w:val="DefaultParagraphFont"/>
    <w:uiPriority w:val="99"/>
    <w:semiHidden/>
    <w:unhideWhenUsed/>
    <w:rsid w:val="007D5547"/>
    <w:rPr>
      <w:color w:val="800080" w:themeColor="followedHyperlink"/>
      <w:u w:val="single"/>
    </w:rPr>
  </w:style>
  <w:style w:type="character" w:customStyle="1" w:styleId="A11">
    <w:name w:val="A11"/>
    <w:uiPriority w:val="99"/>
    <w:rsid w:val="00E613EB"/>
    <w:rPr>
      <w:rFonts w:cs="Helvetica Neue LT Std"/>
      <w:color w:val="211D1E"/>
      <w:sz w:val="16"/>
      <w:szCs w:val="16"/>
    </w:rPr>
  </w:style>
  <w:style w:type="character" w:customStyle="1" w:styleId="A8">
    <w:name w:val="A8"/>
    <w:uiPriority w:val="99"/>
    <w:rsid w:val="00513D80"/>
    <w:rPr>
      <w:rFonts w:cs="Helvetica Neue LT Std"/>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8383">
      <w:bodyDiv w:val="1"/>
      <w:marLeft w:val="0"/>
      <w:marRight w:val="0"/>
      <w:marTop w:val="0"/>
      <w:marBottom w:val="0"/>
      <w:divBdr>
        <w:top w:val="none" w:sz="0" w:space="0" w:color="auto"/>
        <w:left w:val="none" w:sz="0" w:space="0" w:color="auto"/>
        <w:bottom w:val="none" w:sz="0" w:space="0" w:color="auto"/>
        <w:right w:val="none" w:sz="0" w:space="0" w:color="auto"/>
      </w:divBdr>
    </w:div>
    <w:div w:id="354426934">
      <w:bodyDiv w:val="1"/>
      <w:marLeft w:val="0"/>
      <w:marRight w:val="0"/>
      <w:marTop w:val="0"/>
      <w:marBottom w:val="0"/>
      <w:divBdr>
        <w:top w:val="none" w:sz="0" w:space="0" w:color="auto"/>
        <w:left w:val="none" w:sz="0" w:space="0" w:color="auto"/>
        <w:bottom w:val="none" w:sz="0" w:space="0" w:color="auto"/>
        <w:right w:val="none" w:sz="0" w:space="0" w:color="auto"/>
      </w:divBdr>
      <w:divsChild>
        <w:div w:id="1895769181">
          <w:marLeft w:val="360"/>
          <w:marRight w:val="0"/>
          <w:marTop w:val="0"/>
          <w:marBottom w:val="0"/>
          <w:divBdr>
            <w:top w:val="none" w:sz="0" w:space="0" w:color="auto"/>
            <w:left w:val="none" w:sz="0" w:space="0" w:color="auto"/>
            <w:bottom w:val="none" w:sz="0" w:space="0" w:color="auto"/>
            <w:right w:val="none" w:sz="0" w:space="0" w:color="auto"/>
          </w:divBdr>
        </w:div>
      </w:divsChild>
    </w:div>
    <w:div w:id="1040785584">
      <w:bodyDiv w:val="1"/>
      <w:marLeft w:val="0"/>
      <w:marRight w:val="0"/>
      <w:marTop w:val="0"/>
      <w:marBottom w:val="0"/>
      <w:divBdr>
        <w:top w:val="none" w:sz="0" w:space="0" w:color="auto"/>
        <w:left w:val="none" w:sz="0" w:space="0" w:color="auto"/>
        <w:bottom w:val="none" w:sz="0" w:space="0" w:color="auto"/>
        <w:right w:val="none" w:sz="0" w:space="0" w:color="auto"/>
      </w:divBdr>
    </w:div>
    <w:div w:id="1118334170">
      <w:bodyDiv w:val="1"/>
      <w:marLeft w:val="0"/>
      <w:marRight w:val="0"/>
      <w:marTop w:val="0"/>
      <w:marBottom w:val="0"/>
      <w:divBdr>
        <w:top w:val="none" w:sz="0" w:space="0" w:color="auto"/>
        <w:left w:val="none" w:sz="0" w:space="0" w:color="auto"/>
        <w:bottom w:val="none" w:sz="0" w:space="0" w:color="auto"/>
        <w:right w:val="none" w:sz="0" w:space="0" w:color="auto"/>
      </w:divBdr>
    </w:div>
    <w:div w:id="1839341459">
      <w:bodyDiv w:val="1"/>
      <w:marLeft w:val="0"/>
      <w:marRight w:val="0"/>
      <w:marTop w:val="0"/>
      <w:marBottom w:val="0"/>
      <w:divBdr>
        <w:top w:val="none" w:sz="0" w:space="0" w:color="auto"/>
        <w:left w:val="none" w:sz="0" w:space="0" w:color="auto"/>
        <w:bottom w:val="none" w:sz="0" w:space="0" w:color="auto"/>
        <w:right w:val="none" w:sz="0" w:space="0" w:color="auto"/>
      </w:divBdr>
    </w:div>
    <w:div w:id="19062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standard.com/cta/newhire?utm_source=ctaleader&amp;utm_medium=newsletter&amp;utm_campaign=newhire" TargetMode="External"/><Relationship Id="rId11" Type="http://schemas.openxmlformats.org/officeDocument/2006/relationships/customXml" Target="../customXml/item3.xml"/><Relationship Id="rId5" Type="http://schemas.openxmlformats.org/officeDocument/2006/relationships/hyperlink" Target="https://sites.standard.com/cta/newhire?utm_source=ctaleader&amp;utm_medium=newsletter&amp;utm_campaign=newhir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E12D641FF2445A10E1CEF35C61271" ma:contentTypeVersion="23" ma:contentTypeDescription="Create a new document." ma:contentTypeScope="" ma:versionID="1d0cf3763d459e2275d651b47a7e5534">
  <xsd:schema xmlns:xsd="http://www.w3.org/2001/XMLSchema" xmlns:xs="http://www.w3.org/2001/XMLSchema" xmlns:p="http://schemas.microsoft.com/office/2006/metadata/properties" xmlns:ns1="http://schemas.microsoft.com/sharepoint/v3" xmlns:ns2="c4478d43-1526-4c79-8938-96a3ec8d5d67" xmlns:ns3="29bc0c01-2a3b-4779-be35-4aabc63db465" targetNamespace="http://schemas.microsoft.com/office/2006/metadata/properties" ma:root="true" ma:fieldsID="3ce666fc08eb2d6b93cdc08022f4aaac" ns1:_="" ns2:_="" ns3:_="">
    <xsd:import namespace="http://schemas.microsoft.com/sharepoint/v3"/>
    <xsd:import namespace="c4478d43-1526-4c79-8938-96a3ec8d5d67"/>
    <xsd:import namespace="29bc0c01-2a3b-4779-be35-4aabc63db465"/>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78d43-1526-4c79-8938-96a3ec8d5d6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93d3ca60-cee4-404e-bd9e-6d7c3a5c0e10}" ma:internalName="TaxCatchAll" ma:showField="CatchAllData" ma:web="c4478d43-1526-4c79-8938-96a3ec8d5d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c0c01-2a3b-4779-be35-4aabc63db4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9bc0c01-2a3b-4779-be35-4aabc63db465">
      <Terms xmlns="http://schemas.microsoft.com/office/infopath/2007/PartnerControls"/>
    </lcf76f155ced4ddcb4097134ff3c332f>
    <TaxKeywordTaxHTField xmlns="c4478d43-1526-4c79-8938-96a3ec8d5d67">
      <Terms xmlns="http://schemas.microsoft.com/office/infopath/2007/PartnerControls"/>
    </TaxKeywordTaxHTField>
    <_ip_UnifiedCompliancePolicyProperties xmlns="http://schemas.microsoft.com/sharepoint/v3" xsi:nil="true"/>
    <TaxCatchAll xmlns="c4478d43-1526-4c79-8938-96a3ec8d5d67" xsi:nil="true"/>
  </documentManagement>
</p:properties>
</file>

<file path=customXml/itemProps1.xml><?xml version="1.0" encoding="utf-8"?>
<ds:datastoreItem xmlns:ds="http://schemas.openxmlformats.org/officeDocument/2006/customXml" ds:itemID="{B343DB8A-CE23-461C-9877-E4DCA156FAF5}"/>
</file>

<file path=customXml/itemProps2.xml><?xml version="1.0" encoding="utf-8"?>
<ds:datastoreItem xmlns:ds="http://schemas.openxmlformats.org/officeDocument/2006/customXml" ds:itemID="{80713117-355C-4962-974D-D21A6FA8BD27}"/>
</file>

<file path=customXml/itemProps3.xml><?xml version="1.0" encoding="utf-8"?>
<ds:datastoreItem xmlns:ds="http://schemas.openxmlformats.org/officeDocument/2006/customXml" ds:itemID="{4BDAF580-A30B-4E12-8A10-81DE31EBADFB}"/>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3573</Characters>
  <Application>Microsoft Office Word</Application>
  <DocSecurity>4</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Standard</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dalford</dc:creator>
  <cp:keywords/>
  <dc:description/>
  <cp:lastModifiedBy>Chan, Tiffany</cp:lastModifiedBy>
  <cp:revision>2</cp:revision>
  <cp:lastPrinted>2018-04-02T16:34:00Z</cp:lastPrinted>
  <dcterms:created xsi:type="dcterms:W3CDTF">2026-03-05T22:46:00Z</dcterms:created>
  <dcterms:modified xsi:type="dcterms:W3CDTF">2026-03-05T22:46:00Z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0x01010057FE12D641FF2445A10E1CEF35C61271</vt:lpwstr>
  </property>
</Properties>
</file>