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90C9" w14:textId="77777777" w:rsidR="00BE6239" w:rsidRDefault="00BE6239" w:rsidP="00CB32A7">
      <w:pPr>
        <w:autoSpaceDE w:val="0"/>
        <w:autoSpaceDN w:val="0"/>
        <w:ind w:left="0" w:firstLine="0"/>
        <w:rPr>
          <w:rFonts w:asciiTheme="minorHAnsi" w:hAnsiTheme="minorHAnsi" w:cs="Arial"/>
          <w:b/>
          <w:bCs/>
          <w:sz w:val="20"/>
          <w:szCs w:val="20"/>
        </w:rPr>
      </w:pPr>
    </w:p>
    <w:p w14:paraId="4FA6D9D9" w14:textId="77777777" w:rsidR="00857385" w:rsidRDefault="00857385" w:rsidP="00CB32A7">
      <w:pPr>
        <w:autoSpaceDE w:val="0"/>
        <w:autoSpaceDN w:val="0"/>
        <w:ind w:left="0" w:firstLine="0"/>
        <w:rPr>
          <w:rFonts w:asciiTheme="minorHAnsi" w:hAnsiTheme="minorHAnsi" w:cs="Arial"/>
          <w:b/>
          <w:bCs/>
          <w:sz w:val="32"/>
          <w:szCs w:val="32"/>
        </w:rPr>
      </w:pPr>
    </w:p>
    <w:p w14:paraId="6F2D83B8" w14:textId="77777777" w:rsidR="00857385" w:rsidRDefault="00857385" w:rsidP="00857385">
      <w:pPr>
        <w:autoSpaceDE w:val="0"/>
        <w:autoSpaceDN w:val="0"/>
        <w:adjustRightInd w:val="0"/>
        <w:rPr>
          <w:rFonts w:asciiTheme="minorHAnsi" w:eastAsia="Times New Roman" w:hAnsiTheme="minorHAnsi" w:cs="HelveticaNeue-Roman"/>
          <w:color w:val="FF0000"/>
          <w:sz w:val="20"/>
          <w:szCs w:val="20"/>
        </w:rPr>
      </w:pPr>
    </w:p>
    <w:p w14:paraId="4814269C" w14:textId="77777777" w:rsidR="003C3479" w:rsidRPr="00F7417A" w:rsidRDefault="003C3479" w:rsidP="003C3479">
      <w:pPr>
        <w:autoSpaceDE w:val="0"/>
        <w:autoSpaceDN w:val="0"/>
        <w:adjustRightInd w:val="0"/>
        <w:rPr>
          <w:rFonts w:asciiTheme="minorHAnsi" w:eastAsia="Times New Roman" w:hAnsiTheme="minorHAnsi" w:cs="HelveticaNeue-Roman"/>
          <w:color w:val="FF0000"/>
          <w:sz w:val="24"/>
          <w:szCs w:val="24"/>
        </w:rPr>
      </w:pPr>
    </w:p>
    <w:p w14:paraId="481A12B3" w14:textId="2821C65C" w:rsidR="003C3479" w:rsidRPr="00F7417A" w:rsidRDefault="003C3479" w:rsidP="003C3479">
      <w:pPr>
        <w:autoSpaceDE w:val="0"/>
        <w:autoSpaceDN w:val="0"/>
        <w:adjustRightInd w:val="0"/>
        <w:rPr>
          <w:rFonts w:asciiTheme="minorHAnsi" w:eastAsia="Times New Roman" w:hAnsiTheme="minorHAnsi" w:cs="HelveticaNeue-Roman"/>
          <w:color w:val="FF0000"/>
          <w:sz w:val="24"/>
          <w:szCs w:val="24"/>
        </w:rPr>
      </w:pPr>
      <w:r w:rsidRPr="00F7417A">
        <w:rPr>
          <w:rFonts w:asciiTheme="minorHAnsi" w:eastAsia="Times New Roman" w:hAnsiTheme="minorHAnsi" w:cs="HelveticaNeue-Roman"/>
          <w:color w:val="FF0000"/>
          <w:sz w:val="24"/>
          <w:szCs w:val="24"/>
        </w:rPr>
        <w:t>[</w:t>
      </w:r>
      <w:r w:rsidRPr="00F7417A">
        <w:rPr>
          <w:rFonts w:asciiTheme="minorHAnsi" w:eastAsia="Times New Roman" w:hAnsiTheme="minorHAnsi" w:cs="HelveticaNeue-Roman"/>
          <w:b/>
          <w:color w:val="FF0000"/>
          <w:sz w:val="24"/>
          <w:szCs w:val="24"/>
        </w:rPr>
        <w:t>Note</w:t>
      </w:r>
      <w:r w:rsidRPr="00F7417A">
        <w:rPr>
          <w:rFonts w:asciiTheme="minorHAnsi" w:eastAsia="Times New Roman" w:hAnsiTheme="minorHAnsi" w:cs="HelveticaNeue-Roman"/>
          <w:color w:val="FF0000"/>
          <w:sz w:val="24"/>
          <w:szCs w:val="24"/>
        </w:rPr>
        <w:t xml:space="preserve">: If you choose to use this article for your newsletter or website, please use </w:t>
      </w:r>
    </w:p>
    <w:p w14:paraId="28B333DC" w14:textId="6D7EB0A1" w:rsidR="003C3479" w:rsidRPr="00F7417A" w:rsidRDefault="003C3479" w:rsidP="00F7417A">
      <w:pPr>
        <w:autoSpaceDE w:val="0"/>
        <w:autoSpaceDN w:val="0"/>
        <w:adjustRightInd w:val="0"/>
        <w:ind w:left="0" w:firstLine="0"/>
        <w:rPr>
          <w:rFonts w:asciiTheme="minorHAnsi" w:eastAsia="Times New Roman" w:hAnsiTheme="minorHAnsi" w:cs="HelveticaNeue-Roman"/>
          <w:color w:val="FF0000"/>
          <w:sz w:val="24"/>
          <w:szCs w:val="24"/>
        </w:rPr>
      </w:pPr>
      <w:r w:rsidRPr="00F7417A">
        <w:rPr>
          <w:rFonts w:asciiTheme="minorHAnsi" w:eastAsia="Times New Roman" w:hAnsiTheme="minorHAnsi" w:cs="HelveticaNeue-Roman"/>
          <w:color w:val="FF0000"/>
          <w:sz w:val="24"/>
          <w:szCs w:val="24"/>
        </w:rPr>
        <w:t>the article in its entirety and do not alter the text in any way other than to change the capitalization, typeface or point size to meet your publication's style guidelines.]</w:t>
      </w:r>
    </w:p>
    <w:p w14:paraId="5D190B7A" w14:textId="16FFBF82" w:rsidR="00857385" w:rsidRDefault="00857385" w:rsidP="00857385">
      <w:pPr>
        <w:pStyle w:val="Default"/>
        <w:rPr>
          <w:rFonts w:asciiTheme="minorHAnsi" w:hAnsiTheme="minorHAnsi"/>
          <w:b/>
          <w:bCs/>
          <w:sz w:val="20"/>
          <w:szCs w:val="20"/>
        </w:rPr>
      </w:pPr>
    </w:p>
    <w:p w14:paraId="55F71761" w14:textId="77777777" w:rsidR="00EA1411" w:rsidRPr="00E34AF0" w:rsidRDefault="00EA1411" w:rsidP="00EA1411">
      <w:pPr>
        <w:autoSpaceDE w:val="0"/>
        <w:autoSpaceDN w:val="0"/>
        <w:ind w:left="0" w:firstLine="0"/>
        <w:rPr>
          <w:rFonts w:asciiTheme="minorHAnsi" w:hAnsiTheme="minorHAnsi" w:cs="Arial"/>
          <w:b/>
          <w:bCs/>
          <w:sz w:val="20"/>
          <w:szCs w:val="20"/>
        </w:rPr>
      </w:pPr>
    </w:p>
    <w:p w14:paraId="3FE2C360" w14:textId="49DBCA90" w:rsidR="003C3479" w:rsidRPr="003C3479" w:rsidRDefault="003C3479" w:rsidP="00EA318A">
      <w:pPr>
        <w:autoSpaceDE w:val="0"/>
        <w:autoSpaceDN w:val="0"/>
        <w:ind w:left="0" w:firstLine="0"/>
        <w:rPr>
          <w:rFonts w:asciiTheme="minorHAnsi" w:hAnsiTheme="minorHAnsi" w:cs="Arial"/>
          <w:b/>
          <w:bCs/>
          <w:sz w:val="32"/>
          <w:szCs w:val="32"/>
        </w:rPr>
      </w:pPr>
      <w:r w:rsidRPr="003C3479">
        <w:rPr>
          <w:rFonts w:asciiTheme="minorHAnsi" w:hAnsiTheme="minorHAnsi" w:cs="Arial"/>
          <w:b/>
          <w:bCs/>
          <w:sz w:val="32"/>
          <w:szCs w:val="32"/>
        </w:rPr>
        <w:t>Article:</w:t>
      </w:r>
    </w:p>
    <w:p w14:paraId="0FD47B33" w14:textId="77777777" w:rsidR="003C3479" w:rsidRDefault="003C3479" w:rsidP="00EA318A">
      <w:pPr>
        <w:autoSpaceDE w:val="0"/>
        <w:autoSpaceDN w:val="0"/>
        <w:ind w:left="0" w:firstLine="0"/>
        <w:rPr>
          <w:rFonts w:asciiTheme="minorHAnsi" w:hAnsiTheme="minorHAnsi" w:cs="Arial"/>
          <w:b/>
          <w:bCs/>
          <w:sz w:val="24"/>
          <w:szCs w:val="24"/>
        </w:rPr>
      </w:pPr>
    </w:p>
    <w:p w14:paraId="0D89544E" w14:textId="77777777" w:rsidR="00C07644" w:rsidRPr="003C3479" w:rsidRDefault="00C07644" w:rsidP="00C07644">
      <w:pPr>
        <w:autoSpaceDE w:val="0"/>
        <w:autoSpaceDN w:val="0"/>
        <w:ind w:left="0" w:firstLine="0"/>
        <w:rPr>
          <w:rFonts w:asciiTheme="minorHAnsi" w:hAnsiTheme="minorHAnsi" w:cs="Arial"/>
          <w:b/>
          <w:bCs/>
          <w:sz w:val="24"/>
          <w:szCs w:val="24"/>
        </w:rPr>
      </w:pPr>
      <w:r w:rsidRPr="003C3479">
        <w:rPr>
          <w:rFonts w:asciiTheme="minorHAnsi" w:hAnsiTheme="minorHAnsi" w:cs="Arial"/>
          <w:b/>
          <w:bCs/>
          <w:sz w:val="24"/>
          <w:szCs w:val="24"/>
        </w:rPr>
        <w:t xml:space="preserve">Limited Time </w:t>
      </w:r>
      <w:r>
        <w:rPr>
          <w:rFonts w:asciiTheme="minorHAnsi" w:hAnsiTheme="minorHAnsi" w:cs="Arial"/>
          <w:b/>
          <w:bCs/>
          <w:sz w:val="24"/>
          <w:szCs w:val="24"/>
        </w:rPr>
        <w:t xml:space="preserve">Opportunity </w:t>
      </w:r>
      <w:r w:rsidRPr="003C3479">
        <w:rPr>
          <w:rFonts w:asciiTheme="minorHAnsi" w:hAnsiTheme="minorHAnsi" w:cs="Arial"/>
          <w:b/>
          <w:bCs/>
          <w:sz w:val="24"/>
          <w:szCs w:val="24"/>
        </w:rPr>
        <w:t xml:space="preserve">for CTA Members to Switch </w:t>
      </w:r>
      <w:r>
        <w:rPr>
          <w:rFonts w:asciiTheme="minorHAnsi" w:hAnsiTheme="minorHAnsi" w:cs="Arial"/>
          <w:b/>
          <w:bCs/>
          <w:sz w:val="24"/>
          <w:szCs w:val="24"/>
        </w:rPr>
        <w:t xml:space="preserve">Disability Insurance </w:t>
      </w:r>
      <w:r w:rsidRPr="003C3479">
        <w:rPr>
          <w:rFonts w:asciiTheme="minorHAnsi" w:hAnsiTheme="minorHAnsi" w:cs="Arial"/>
          <w:b/>
          <w:bCs/>
          <w:sz w:val="24"/>
          <w:szCs w:val="24"/>
        </w:rPr>
        <w:t xml:space="preserve">Coverage with No Health Questions </w:t>
      </w:r>
    </w:p>
    <w:p w14:paraId="6873E0D7" w14:textId="77777777" w:rsidR="00C07644" w:rsidRPr="003C3479" w:rsidRDefault="00C07644" w:rsidP="00C07644">
      <w:pPr>
        <w:autoSpaceDE w:val="0"/>
        <w:autoSpaceDN w:val="0"/>
        <w:ind w:left="0" w:firstLine="0"/>
        <w:rPr>
          <w:rFonts w:asciiTheme="minorHAnsi" w:hAnsiTheme="minorHAnsi" w:cs="Arial"/>
          <w:sz w:val="24"/>
          <w:szCs w:val="24"/>
        </w:rPr>
      </w:pPr>
    </w:p>
    <w:p w14:paraId="541AFD48" w14:textId="635B66C0" w:rsidR="002D683A" w:rsidRDefault="002D683A" w:rsidP="00C07644">
      <w:pPr>
        <w:pStyle w:val="Default"/>
        <w:rPr>
          <w:rFonts w:asciiTheme="minorHAnsi" w:eastAsia="Calibri" w:hAnsiTheme="minorHAnsi"/>
          <w:color w:val="auto"/>
        </w:rPr>
      </w:pPr>
      <w:r>
        <w:rPr>
          <w:rFonts w:asciiTheme="minorHAnsi" w:eastAsia="Calibri" w:hAnsiTheme="minorHAnsi"/>
          <w:color w:val="auto"/>
        </w:rPr>
        <w:t>If your chapter is not currently offering a special enrollment opportunity for CTA-endorsed Disability insurance, your members may have another opportunity to take advantage of their union endorsed benefits.</w:t>
      </w:r>
    </w:p>
    <w:p w14:paraId="316FFC38" w14:textId="77777777" w:rsidR="002D683A" w:rsidRDefault="002D683A" w:rsidP="00C07644">
      <w:pPr>
        <w:pStyle w:val="Default"/>
        <w:rPr>
          <w:rFonts w:asciiTheme="minorHAnsi" w:eastAsia="Calibri" w:hAnsiTheme="minorHAnsi"/>
          <w:color w:val="auto"/>
        </w:rPr>
      </w:pPr>
    </w:p>
    <w:p w14:paraId="32EDA854" w14:textId="6142CE0B" w:rsidR="005205F1" w:rsidRDefault="00C07644" w:rsidP="00C07644">
      <w:pPr>
        <w:pStyle w:val="Default"/>
        <w:rPr>
          <w:rFonts w:asciiTheme="minorHAnsi" w:eastAsia="Calibri" w:hAnsiTheme="minorHAnsi"/>
          <w:color w:val="auto"/>
        </w:rPr>
      </w:pPr>
      <w:r w:rsidRPr="003C3479">
        <w:rPr>
          <w:rFonts w:asciiTheme="minorHAnsi" w:eastAsia="Calibri" w:hAnsiTheme="minorHAnsi"/>
          <w:color w:val="auto"/>
        </w:rPr>
        <w:t xml:space="preserve">From </w:t>
      </w:r>
      <w:r w:rsidR="00DB1767">
        <w:rPr>
          <w:rFonts w:asciiTheme="minorHAnsi" w:eastAsia="Calibri" w:hAnsiTheme="minorHAnsi"/>
          <w:color w:val="auto"/>
        </w:rPr>
        <w:t xml:space="preserve">March </w:t>
      </w:r>
      <w:r>
        <w:rPr>
          <w:rFonts w:asciiTheme="minorHAnsi" w:eastAsia="Calibri" w:hAnsiTheme="minorHAnsi"/>
          <w:color w:val="auto"/>
        </w:rPr>
        <w:t xml:space="preserve">1 through </w:t>
      </w:r>
      <w:r w:rsidR="00DB1767">
        <w:rPr>
          <w:rFonts w:asciiTheme="minorHAnsi" w:eastAsia="Calibri" w:hAnsiTheme="minorHAnsi"/>
          <w:color w:val="auto"/>
        </w:rPr>
        <w:t>April 30, 2026</w:t>
      </w:r>
      <w:r w:rsidRPr="003C3479">
        <w:rPr>
          <w:rFonts w:asciiTheme="minorHAnsi" w:eastAsia="Calibri" w:hAnsiTheme="minorHAnsi"/>
          <w:color w:val="auto"/>
        </w:rPr>
        <w:t>, CTA members covered by a different</w:t>
      </w:r>
      <w:r>
        <w:rPr>
          <w:rFonts w:asciiTheme="minorHAnsi" w:eastAsia="Calibri" w:hAnsiTheme="minorHAnsi"/>
          <w:color w:val="auto"/>
        </w:rPr>
        <w:t xml:space="preserve"> Disability</w:t>
      </w:r>
      <w:r w:rsidRPr="003C3479">
        <w:rPr>
          <w:rFonts w:asciiTheme="minorHAnsi" w:eastAsia="Calibri" w:hAnsiTheme="minorHAnsi"/>
          <w:color w:val="auto"/>
        </w:rPr>
        <w:t xml:space="preserve"> insurance </w:t>
      </w:r>
      <w:r>
        <w:rPr>
          <w:rFonts w:asciiTheme="minorHAnsi" w:eastAsia="Calibri" w:hAnsiTheme="minorHAnsi"/>
          <w:color w:val="auto"/>
        </w:rPr>
        <w:t>plan</w:t>
      </w:r>
      <w:r w:rsidRPr="003C3479">
        <w:rPr>
          <w:rFonts w:asciiTheme="minorHAnsi" w:eastAsia="Calibri" w:hAnsiTheme="minorHAnsi"/>
          <w:color w:val="auto"/>
        </w:rPr>
        <w:t xml:space="preserve"> have a special opportunity to apply for CTA-endorsed Disability</w:t>
      </w:r>
      <w:r w:rsidR="00325FF6">
        <w:rPr>
          <w:rFonts w:asciiTheme="minorHAnsi" w:eastAsia="Calibri" w:hAnsiTheme="minorHAnsi"/>
          <w:color w:val="auto"/>
        </w:rPr>
        <w:t xml:space="preserve"> insurance</w:t>
      </w:r>
      <w:r w:rsidRPr="003C3479">
        <w:rPr>
          <w:rFonts w:asciiTheme="minorHAnsi" w:eastAsia="Calibri" w:hAnsiTheme="minorHAnsi"/>
          <w:color w:val="auto"/>
        </w:rPr>
        <w:t xml:space="preserve"> from Standard Insurance Company</w:t>
      </w:r>
      <w:r>
        <w:rPr>
          <w:rFonts w:asciiTheme="minorHAnsi" w:eastAsia="Calibri" w:hAnsiTheme="minorHAnsi"/>
          <w:color w:val="auto"/>
        </w:rPr>
        <w:t xml:space="preserve"> </w:t>
      </w:r>
      <w:r w:rsidRPr="003C3479">
        <w:rPr>
          <w:rFonts w:asciiTheme="minorHAnsi" w:eastAsia="Calibri" w:hAnsiTheme="minorHAnsi"/>
          <w:b/>
          <w:bCs/>
          <w:color w:val="auto"/>
        </w:rPr>
        <w:t>without answering health questions</w:t>
      </w:r>
      <w:r w:rsidRPr="003C3479">
        <w:rPr>
          <w:rFonts w:asciiTheme="minorHAnsi" w:eastAsia="Calibri" w:hAnsiTheme="minorHAnsi"/>
          <w:color w:val="auto"/>
        </w:rPr>
        <w:t xml:space="preserve">. </w:t>
      </w:r>
      <w:r w:rsidR="005205F1" w:rsidRPr="005205F1">
        <w:rPr>
          <w:rFonts w:asciiTheme="minorHAnsi" w:eastAsia="Calibri" w:hAnsiTheme="minorHAnsi"/>
          <w:color w:val="auto"/>
        </w:rPr>
        <w:t xml:space="preserve">Before switching, it's important for members to understand any differences between their current disability coverage and the CTA-endorsed plan. </w:t>
      </w:r>
      <w:r w:rsidR="00F02439">
        <w:rPr>
          <w:rFonts w:asciiTheme="minorHAnsi" w:eastAsia="Calibri" w:hAnsiTheme="minorHAnsi"/>
          <w:color w:val="auto"/>
        </w:rPr>
        <w:t xml:space="preserve">There’s </w:t>
      </w:r>
      <w:r w:rsidR="005205F1">
        <w:rPr>
          <w:rFonts w:asciiTheme="minorHAnsi" w:eastAsia="Calibri" w:hAnsiTheme="minorHAnsi"/>
          <w:color w:val="auto"/>
        </w:rPr>
        <w:t>a checklist on our website to</w:t>
      </w:r>
      <w:r w:rsidR="005205F1" w:rsidRPr="005205F1">
        <w:rPr>
          <w:rFonts w:asciiTheme="minorHAnsi" w:eastAsia="Calibri" w:hAnsiTheme="minorHAnsi"/>
          <w:color w:val="auto"/>
        </w:rPr>
        <w:t xml:space="preserve"> help </w:t>
      </w:r>
      <w:r w:rsidR="00F02439">
        <w:rPr>
          <w:rFonts w:asciiTheme="minorHAnsi" w:eastAsia="Calibri" w:hAnsiTheme="minorHAnsi"/>
          <w:color w:val="auto"/>
        </w:rPr>
        <w:t>c</w:t>
      </w:r>
      <w:r w:rsidR="005205F1" w:rsidRPr="005205F1">
        <w:rPr>
          <w:rFonts w:asciiTheme="minorHAnsi" w:eastAsia="Calibri" w:hAnsiTheme="minorHAnsi"/>
          <w:color w:val="auto"/>
        </w:rPr>
        <w:t xml:space="preserve">ompare </w:t>
      </w:r>
      <w:r w:rsidR="005205F1">
        <w:rPr>
          <w:rFonts w:asciiTheme="minorHAnsi" w:eastAsia="Calibri" w:hAnsiTheme="minorHAnsi"/>
          <w:color w:val="auto"/>
        </w:rPr>
        <w:t>Disability insurance plans</w:t>
      </w:r>
      <w:r w:rsidR="005205F1" w:rsidRPr="005205F1">
        <w:rPr>
          <w:rFonts w:asciiTheme="minorHAnsi" w:eastAsia="Calibri" w:hAnsiTheme="minorHAnsi"/>
          <w:color w:val="auto"/>
        </w:rPr>
        <w:t>. </w:t>
      </w:r>
    </w:p>
    <w:p w14:paraId="01C481D1" w14:textId="77777777" w:rsidR="005205F1" w:rsidRDefault="005205F1" w:rsidP="00C07644">
      <w:pPr>
        <w:pStyle w:val="Default"/>
        <w:rPr>
          <w:rFonts w:asciiTheme="minorHAnsi" w:eastAsia="Calibri" w:hAnsiTheme="minorHAnsi"/>
          <w:color w:val="auto"/>
        </w:rPr>
      </w:pPr>
    </w:p>
    <w:p w14:paraId="2623EEDC" w14:textId="5D3E16CC" w:rsidR="00C07644" w:rsidRPr="003C3479" w:rsidRDefault="00C07644" w:rsidP="00C07644">
      <w:pPr>
        <w:pStyle w:val="Default"/>
        <w:rPr>
          <w:rFonts w:asciiTheme="minorHAnsi" w:eastAsia="Calibri" w:hAnsiTheme="minorHAnsi"/>
          <w:color w:val="auto"/>
        </w:rPr>
      </w:pPr>
      <w:r w:rsidRPr="003C3479">
        <w:rPr>
          <w:rFonts w:asciiTheme="minorHAnsi" w:eastAsia="Calibri" w:hAnsiTheme="minorHAnsi"/>
          <w:b/>
          <w:bCs/>
          <w:color w:val="auto"/>
        </w:rPr>
        <w:t>Compare plans or learn how to switch coverage</w:t>
      </w:r>
      <w:r>
        <w:rPr>
          <w:rFonts w:asciiTheme="minorHAnsi" w:eastAsia="Calibri" w:hAnsiTheme="minorHAnsi"/>
          <w:color w:val="auto"/>
        </w:rPr>
        <w:t xml:space="preserve"> at</w:t>
      </w:r>
      <w:r w:rsidRPr="003C3479">
        <w:rPr>
          <w:rFonts w:asciiTheme="minorHAnsi" w:eastAsia="Calibri" w:hAnsiTheme="minorHAnsi"/>
          <w:color w:val="auto"/>
        </w:rPr>
        <w:t xml:space="preserve"> </w:t>
      </w:r>
      <w:hyperlink r:id="rId5" w:history="1">
        <w:r w:rsidRPr="003C3479">
          <w:rPr>
            <w:rStyle w:val="Hyperlink"/>
            <w:rFonts w:asciiTheme="minorHAnsi" w:eastAsia="Calibri" w:hAnsiTheme="minorHAnsi"/>
          </w:rPr>
          <w:t>standard.com/</w:t>
        </w:r>
        <w:proofErr w:type="spellStart"/>
        <w:r w:rsidRPr="003C3479">
          <w:rPr>
            <w:rStyle w:val="Hyperlink"/>
            <w:rFonts w:asciiTheme="minorHAnsi" w:eastAsia="Calibri" w:hAnsiTheme="minorHAnsi"/>
          </w:rPr>
          <w:t>cta</w:t>
        </w:r>
        <w:proofErr w:type="spellEnd"/>
        <w:r w:rsidRPr="003C3479">
          <w:rPr>
            <w:rStyle w:val="Hyperlink"/>
            <w:rFonts w:asciiTheme="minorHAnsi" w:eastAsia="Calibri" w:hAnsiTheme="minorHAnsi"/>
          </w:rPr>
          <w:t>/</w:t>
        </w:r>
        <w:proofErr w:type="spellStart"/>
        <w:r w:rsidRPr="003C3479">
          <w:rPr>
            <w:rStyle w:val="Hyperlink"/>
            <w:rFonts w:asciiTheme="minorHAnsi" w:eastAsia="Calibri" w:hAnsiTheme="minorHAnsi"/>
          </w:rPr>
          <w:t>portover</w:t>
        </w:r>
        <w:proofErr w:type="spellEnd"/>
      </w:hyperlink>
      <w:r w:rsidRPr="003C3479">
        <w:rPr>
          <w:rFonts w:asciiTheme="minorHAnsi" w:eastAsia="Calibri" w:hAnsiTheme="minorHAnsi"/>
          <w:color w:val="auto"/>
        </w:rPr>
        <w:t>.</w:t>
      </w:r>
    </w:p>
    <w:p w14:paraId="4B8F3AA6" w14:textId="77777777" w:rsidR="00C07644" w:rsidRDefault="00C07644" w:rsidP="00C07644">
      <w:pPr>
        <w:pStyle w:val="Default"/>
        <w:tabs>
          <w:tab w:val="left" w:pos="270"/>
        </w:tabs>
        <w:ind w:left="270" w:hanging="270"/>
        <w:rPr>
          <w:rFonts w:asciiTheme="minorHAnsi" w:eastAsia="Calibri" w:hAnsiTheme="minorHAnsi"/>
          <w:color w:val="auto"/>
        </w:rPr>
      </w:pPr>
    </w:p>
    <w:p w14:paraId="50C9CC25" w14:textId="77777777" w:rsidR="00C07644" w:rsidRPr="003C3479" w:rsidRDefault="00C07644" w:rsidP="00C07644">
      <w:pPr>
        <w:pStyle w:val="Default"/>
        <w:tabs>
          <w:tab w:val="left" w:pos="270"/>
        </w:tabs>
        <w:ind w:left="270" w:hanging="270"/>
        <w:rPr>
          <w:rFonts w:asciiTheme="minorHAnsi" w:eastAsia="Calibri" w:hAnsiTheme="minorHAnsi"/>
          <w:color w:val="auto"/>
        </w:rPr>
      </w:pPr>
    </w:p>
    <w:p w14:paraId="68A9791C" w14:textId="77777777" w:rsidR="00C07644" w:rsidRPr="003C3479" w:rsidRDefault="00C07644" w:rsidP="00C07644">
      <w:pPr>
        <w:pStyle w:val="Default"/>
        <w:tabs>
          <w:tab w:val="left" w:pos="270"/>
        </w:tabs>
        <w:ind w:left="270" w:hanging="270"/>
        <w:rPr>
          <w:rFonts w:asciiTheme="minorHAnsi" w:hAnsiTheme="minorHAnsi" w:cstheme="minorBidi"/>
        </w:rPr>
      </w:pPr>
    </w:p>
    <w:p w14:paraId="489826ED" w14:textId="4FC1F6CB" w:rsidR="00C07644" w:rsidRPr="003C3479" w:rsidRDefault="00C07644" w:rsidP="00C07644">
      <w:pPr>
        <w:spacing w:after="200"/>
        <w:ind w:left="0" w:firstLine="0"/>
        <w:rPr>
          <w:rFonts w:asciiTheme="minorHAnsi" w:eastAsiaTheme="minorHAnsi" w:hAnsiTheme="minorHAnsi" w:cstheme="minorBidi"/>
          <w:sz w:val="24"/>
          <w:szCs w:val="24"/>
        </w:rPr>
      </w:pPr>
      <w:r w:rsidRPr="003C3479">
        <w:rPr>
          <w:rFonts w:asciiTheme="minorHAnsi" w:eastAsiaTheme="minorHAnsi" w:hAnsiTheme="minorHAnsi" w:cstheme="minorBidi"/>
          <w:sz w:val="24"/>
          <w:szCs w:val="24"/>
        </w:rPr>
        <w:t xml:space="preserve">For costs and further details of the coverage, including exclusions, benefit waiting periods and any reductions or limitations and the terms under which the policy may be continued in force, please contact Standard Insurance Company at 800.522.0406.  </w:t>
      </w:r>
      <w:r w:rsidR="00C963A1">
        <w:rPr>
          <w:rFonts w:asciiTheme="minorHAnsi" w:eastAsiaTheme="minorHAnsi" w:hAnsiTheme="minorHAnsi" w:cstheme="minorBidi"/>
          <w:sz w:val="24"/>
          <w:szCs w:val="24"/>
        </w:rPr>
        <w:t xml:space="preserve">  </w:t>
      </w:r>
      <w:r w:rsidRPr="003C3479">
        <w:rPr>
          <w:rFonts w:asciiTheme="minorHAnsi" w:eastAsiaTheme="minorHAnsi" w:hAnsiTheme="minorHAnsi" w:cstheme="minorBidi"/>
          <w:sz w:val="24"/>
          <w:szCs w:val="24"/>
        </w:rPr>
        <w:t xml:space="preserve">GP190-LTD/S399/CTA.1  </w:t>
      </w:r>
      <w:r w:rsidR="00C963A1">
        <w:rPr>
          <w:rFonts w:asciiTheme="minorHAnsi" w:eastAsiaTheme="minorHAnsi" w:hAnsiTheme="minorHAnsi" w:cstheme="minorBidi"/>
          <w:sz w:val="24"/>
          <w:szCs w:val="24"/>
        </w:rPr>
        <w:t xml:space="preserve">   </w:t>
      </w:r>
      <w:r w:rsidR="00C963A1">
        <w:rPr>
          <w:rFonts w:asciiTheme="minorHAnsi" w:eastAsiaTheme="minorHAnsi" w:hAnsiTheme="minorHAnsi" w:cstheme="minorBidi"/>
          <w:sz w:val="24"/>
          <w:szCs w:val="24"/>
        </w:rPr>
        <w:br/>
      </w:r>
      <w:r w:rsidR="00C963A1" w:rsidRPr="00C963A1">
        <w:rPr>
          <w:rFonts w:asciiTheme="minorHAnsi" w:eastAsiaTheme="minorHAnsi" w:hAnsiTheme="minorHAnsi" w:cstheme="minorBidi"/>
          <w:sz w:val="24"/>
          <w:szCs w:val="24"/>
        </w:rPr>
        <w:t xml:space="preserve">SI </w:t>
      </w:r>
      <w:r w:rsidR="00C963A1" w:rsidRPr="00C963A1">
        <w:rPr>
          <w:rFonts w:asciiTheme="minorHAnsi" w:eastAsiaTheme="minorHAnsi" w:hAnsiTheme="minorHAnsi" w:cstheme="minorBidi"/>
          <w:b/>
          <w:bCs/>
          <w:sz w:val="24"/>
          <w:szCs w:val="24"/>
        </w:rPr>
        <w:t>23333-CTAvol</w:t>
      </w:r>
      <w:r w:rsidR="00C963A1" w:rsidRPr="00C963A1">
        <w:rPr>
          <w:rFonts w:asciiTheme="minorHAnsi" w:eastAsiaTheme="minorHAnsi" w:hAnsiTheme="minorHAnsi" w:cstheme="minorBidi"/>
          <w:sz w:val="24"/>
          <w:szCs w:val="24"/>
        </w:rPr>
        <w:t xml:space="preserve"> (</w:t>
      </w:r>
      <w:r w:rsidR="00DB1767">
        <w:rPr>
          <w:rFonts w:asciiTheme="minorHAnsi" w:eastAsiaTheme="minorHAnsi" w:hAnsiTheme="minorHAnsi" w:cstheme="minorBidi"/>
          <w:sz w:val="24"/>
          <w:szCs w:val="24"/>
        </w:rPr>
        <w:t>1/26</w:t>
      </w:r>
      <w:r w:rsidR="00C963A1" w:rsidRPr="00C963A1">
        <w:rPr>
          <w:rFonts w:asciiTheme="minorHAnsi" w:eastAsiaTheme="minorHAnsi" w:hAnsiTheme="minorHAnsi" w:cstheme="minorBidi"/>
          <w:sz w:val="24"/>
          <w:szCs w:val="24"/>
        </w:rPr>
        <w:t>)</w:t>
      </w:r>
    </w:p>
    <w:p w14:paraId="741F6780" w14:textId="2D68A177" w:rsidR="00CB32A7" w:rsidRPr="003C3479" w:rsidRDefault="00CB32A7" w:rsidP="00EA1411">
      <w:pPr>
        <w:rPr>
          <w:rFonts w:asciiTheme="minorHAnsi" w:hAnsiTheme="minorHAnsi" w:cs="Arial"/>
          <w:b/>
          <w:bCs/>
          <w:sz w:val="24"/>
          <w:szCs w:val="24"/>
        </w:rPr>
      </w:pPr>
    </w:p>
    <w:sectPr w:rsidR="00CB32A7" w:rsidRPr="003C3479" w:rsidSect="00957B22">
      <w:pgSz w:w="12240" w:h="15840"/>
      <w:pgMar w:top="27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HelveticaNeue-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9CF"/>
    <w:multiLevelType w:val="hybridMultilevel"/>
    <w:tmpl w:val="777E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81E"/>
    <w:multiLevelType w:val="hybridMultilevel"/>
    <w:tmpl w:val="BD9CA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D740D"/>
    <w:multiLevelType w:val="hybridMultilevel"/>
    <w:tmpl w:val="CF1C05E6"/>
    <w:lvl w:ilvl="0" w:tplc="98742858">
      <w:start w:val="1"/>
      <w:numFmt w:val="decimal"/>
      <w:lvlText w:val="%1"/>
      <w:lvlJc w:val="left"/>
      <w:pPr>
        <w:tabs>
          <w:tab w:val="num" w:pos="720"/>
        </w:tabs>
        <w:ind w:left="720" w:hanging="360"/>
      </w:pPr>
    </w:lvl>
    <w:lvl w:ilvl="1" w:tplc="15EA3560" w:tentative="1">
      <w:start w:val="1"/>
      <w:numFmt w:val="decimal"/>
      <w:lvlText w:val="%2"/>
      <w:lvlJc w:val="left"/>
      <w:pPr>
        <w:tabs>
          <w:tab w:val="num" w:pos="1440"/>
        </w:tabs>
        <w:ind w:left="1440" w:hanging="360"/>
      </w:pPr>
    </w:lvl>
    <w:lvl w:ilvl="2" w:tplc="173EF006" w:tentative="1">
      <w:start w:val="1"/>
      <w:numFmt w:val="decimal"/>
      <w:lvlText w:val="%3"/>
      <w:lvlJc w:val="left"/>
      <w:pPr>
        <w:tabs>
          <w:tab w:val="num" w:pos="2160"/>
        </w:tabs>
        <w:ind w:left="2160" w:hanging="360"/>
      </w:pPr>
    </w:lvl>
    <w:lvl w:ilvl="3" w:tplc="A4665AA4" w:tentative="1">
      <w:start w:val="1"/>
      <w:numFmt w:val="decimal"/>
      <w:lvlText w:val="%4"/>
      <w:lvlJc w:val="left"/>
      <w:pPr>
        <w:tabs>
          <w:tab w:val="num" w:pos="2880"/>
        </w:tabs>
        <w:ind w:left="2880" w:hanging="360"/>
      </w:pPr>
    </w:lvl>
    <w:lvl w:ilvl="4" w:tplc="A25410F6" w:tentative="1">
      <w:start w:val="1"/>
      <w:numFmt w:val="decimal"/>
      <w:lvlText w:val="%5"/>
      <w:lvlJc w:val="left"/>
      <w:pPr>
        <w:tabs>
          <w:tab w:val="num" w:pos="3600"/>
        </w:tabs>
        <w:ind w:left="3600" w:hanging="360"/>
      </w:pPr>
    </w:lvl>
    <w:lvl w:ilvl="5" w:tplc="246ED1D0" w:tentative="1">
      <w:start w:val="1"/>
      <w:numFmt w:val="decimal"/>
      <w:lvlText w:val="%6"/>
      <w:lvlJc w:val="left"/>
      <w:pPr>
        <w:tabs>
          <w:tab w:val="num" w:pos="4320"/>
        </w:tabs>
        <w:ind w:left="4320" w:hanging="360"/>
      </w:pPr>
    </w:lvl>
    <w:lvl w:ilvl="6" w:tplc="C74AE4E0" w:tentative="1">
      <w:start w:val="1"/>
      <w:numFmt w:val="decimal"/>
      <w:lvlText w:val="%7"/>
      <w:lvlJc w:val="left"/>
      <w:pPr>
        <w:tabs>
          <w:tab w:val="num" w:pos="5040"/>
        </w:tabs>
        <w:ind w:left="5040" w:hanging="360"/>
      </w:pPr>
    </w:lvl>
    <w:lvl w:ilvl="7" w:tplc="F2F6559A" w:tentative="1">
      <w:start w:val="1"/>
      <w:numFmt w:val="decimal"/>
      <w:lvlText w:val="%8"/>
      <w:lvlJc w:val="left"/>
      <w:pPr>
        <w:tabs>
          <w:tab w:val="num" w:pos="5760"/>
        </w:tabs>
        <w:ind w:left="5760" w:hanging="360"/>
      </w:pPr>
    </w:lvl>
    <w:lvl w:ilvl="8" w:tplc="8F843616" w:tentative="1">
      <w:start w:val="1"/>
      <w:numFmt w:val="decimal"/>
      <w:lvlText w:val="%9"/>
      <w:lvlJc w:val="left"/>
      <w:pPr>
        <w:tabs>
          <w:tab w:val="num" w:pos="6480"/>
        </w:tabs>
        <w:ind w:left="6480" w:hanging="360"/>
      </w:pPr>
    </w:lvl>
  </w:abstractNum>
  <w:abstractNum w:abstractNumId="3" w15:restartNumberingAfterBreak="0">
    <w:nsid w:val="4A5A1CD9"/>
    <w:multiLevelType w:val="hybridMultilevel"/>
    <w:tmpl w:val="D46E3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65518B"/>
    <w:multiLevelType w:val="hybridMultilevel"/>
    <w:tmpl w:val="25DCCCD0"/>
    <w:lvl w:ilvl="0" w:tplc="29DAE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84F54"/>
    <w:multiLevelType w:val="hybridMultilevel"/>
    <w:tmpl w:val="FCA2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396401">
    <w:abstractNumId w:val="5"/>
  </w:num>
  <w:num w:numId="2" w16cid:durableId="1407990222">
    <w:abstractNumId w:val="1"/>
  </w:num>
  <w:num w:numId="3" w16cid:durableId="698897201">
    <w:abstractNumId w:val="3"/>
  </w:num>
  <w:num w:numId="4" w16cid:durableId="755907203">
    <w:abstractNumId w:val="0"/>
  </w:num>
  <w:num w:numId="5" w16cid:durableId="78909210">
    <w:abstractNumId w:val="2"/>
  </w:num>
  <w:num w:numId="6" w16cid:durableId="337273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8C"/>
    <w:rsid w:val="00003015"/>
    <w:rsid w:val="00003413"/>
    <w:rsid w:val="0001342A"/>
    <w:rsid w:val="00014405"/>
    <w:rsid w:val="00017F5A"/>
    <w:rsid w:val="0003566C"/>
    <w:rsid w:val="00073813"/>
    <w:rsid w:val="000A52DC"/>
    <w:rsid w:val="000B2E54"/>
    <w:rsid w:val="000C7AAE"/>
    <w:rsid w:val="0010141B"/>
    <w:rsid w:val="00112C13"/>
    <w:rsid w:val="0011468B"/>
    <w:rsid w:val="00124E35"/>
    <w:rsid w:val="001410B1"/>
    <w:rsid w:val="00150FE2"/>
    <w:rsid w:val="0019437F"/>
    <w:rsid w:val="001E08C7"/>
    <w:rsid w:val="00211AC7"/>
    <w:rsid w:val="002170C2"/>
    <w:rsid w:val="00257137"/>
    <w:rsid w:val="00271E21"/>
    <w:rsid w:val="00272FB4"/>
    <w:rsid w:val="002736A6"/>
    <w:rsid w:val="00275066"/>
    <w:rsid w:val="002D683A"/>
    <w:rsid w:val="00310948"/>
    <w:rsid w:val="00325FF6"/>
    <w:rsid w:val="0033408C"/>
    <w:rsid w:val="00351C67"/>
    <w:rsid w:val="00354337"/>
    <w:rsid w:val="00373BFD"/>
    <w:rsid w:val="003C3479"/>
    <w:rsid w:val="00406732"/>
    <w:rsid w:val="0041049D"/>
    <w:rsid w:val="004541B9"/>
    <w:rsid w:val="0045421B"/>
    <w:rsid w:val="004658E2"/>
    <w:rsid w:val="00473131"/>
    <w:rsid w:val="004913FD"/>
    <w:rsid w:val="0049171A"/>
    <w:rsid w:val="004A2D4A"/>
    <w:rsid w:val="004D4F1C"/>
    <w:rsid w:val="004F6EEB"/>
    <w:rsid w:val="005205F1"/>
    <w:rsid w:val="0052543B"/>
    <w:rsid w:val="00544C0F"/>
    <w:rsid w:val="005932B1"/>
    <w:rsid w:val="00594BD8"/>
    <w:rsid w:val="005A72C1"/>
    <w:rsid w:val="005A7E26"/>
    <w:rsid w:val="005D2E40"/>
    <w:rsid w:val="00606EF1"/>
    <w:rsid w:val="00644441"/>
    <w:rsid w:val="00647C21"/>
    <w:rsid w:val="006815F1"/>
    <w:rsid w:val="00691113"/>
    <w:rsid w:val="006C337B"/>
    <w:rsid w:val="006C6F42"/>
    <w:rsid w:val="006E6FAF"/>
    <w:rsid w:val="00720583"/>
    <w:rsid w:val="007A5766"/>
    <w:rsid w:val="0082232D"/>
    <w:rsid w:val="00840C12"/>
    <w:rsid w:val="00847FDB"/>
    <w:rsid w:val="00855238"/>
    <w:rsid w:val="00857385"/>
    <w:rsid w:val="00865A17"/>
    <w:rsid w:val="00881985"/>
    <w:rsid w:val="008955BA"/>
    <w:rsid w:val="008C31AC"/>
    <w:rsid w:val="008D355C"/>
    <w:rsid w:val="008D560E"/>
    <w:rsid w:val="00900E18"/>
    <w:rsid w:val="00913A6C"/>
    <w:rsid w:val="00951B15"/>
    <w:rsid w:val="00952AD0"/>
    <w:rsid w:val="00957B22"/>
    <w:rsid w:val="00962143"/>
    <w:rsid w:val="009E6EA3"/>
    <w:rsid w:val="009F1E12"/>
    <w:rsid w:val="009F41F3"/>
    <w:rsid w:val="00A73F99"/>
    <w:rsid w:val="00A91A3E"/>
    <w:rsid w:val="00AC23C5"/>
    <w:rsid w:val="00AF44F3"/>
    <w:rsid w:val="00B06E1C"/>
    <w:rsid w:val="00B11E63"/>
    <w:rsid w:val="00B23607"/>
    <w:rsid w:val="00B24A9E"/>
    <w:rsid w:val="00B3608C"/>
    <w:rsid w:val="00B71056"/>
    <w:rsid w:val="00B71E52"/>
    <w:rsid w:val="00B7287E"/>
    <w:rsid w:val="00B91EE7"/>
    <w:rsid w:val="00BB631C"/>
    <w:rsid w:val="00BC4C83"/>
    <w:rsid w:val="00BD42F4"/>
    <w:rsid w:val="00BD5534"/>
    <w:rsid w:val="00BE1E77"/>
    <w:rsid w:val="00BE6239"/>
    <w:rsid w:val="00C07644"/>
    <w:rsid w:val="00C151FC"/>
    <w:rsid w:val="00C15D6A"/>
    <w:rsid w:val="00C963A1"/>
    <w:rsid w:val="00CB32A7"/>
    <w:rsid w:val="00D1168C"/>
    <w:rsid w:val="00D5004D"/>
    <w:rsid w:val="00D500FA"/>
    <w:rsid w:val="00D54CCE"/>
    <w:rsid w:val="00D9328E"/>
    <w:rsid w:val="00DB1767"/>
    <w:rsid w:val="00DC57D8"/>
    <w:rsid w:val="00E10AF5"/>
    <w:rsid w:val="00E15E24"/>
    <w:rsid w:val="00E34AF0"/>
    <w:rsid w:val="00E56F72"/>
    <w:rsid w:val="00E617D8"/>
    <w:rsid w:val="00E80CB2"/>
    <w:rsid w:val="00EA1411"/>
    <w:rsid w:val="00EA2976"/>
    <w:rsid w:val="00EA318A"/>
    <w:rsid w:val="00EB44A9"/>
    <w:rsid w:val="00EB7068"/>
    <w:rsid w:val="00EF30CE"/>
    <w:rsid w:val="00F01531"/>
    <w:rsid w:val="00F02439"/>
    <w:rsid w:val="00F220ED"/>
    <w:rsid w:val="00F3096A"/>
    <w:rsid w:val="00F4629E"/>
    <w:rsid w:val="00F55068"/>
    <w:rsid w:val="00F7417A"/>
    <w:rsid w:val="00F855F8"/>
    <w:rsid w:val="00FB2005"/>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5A7E"/>
  <w15:docId w15:val="{43B8F74E-4A26-4ADE-B7BB-31549A8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08C"/>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B4"/>
    <w:rPr>
      <w:color w:val="0000FF" w:themeColor="hyperlink"/>
      <w:u w:val="single"/>
    </w:rPr>
  </w:style>
  <w:style w:type="paragraph" w:styleId="NormalWeb">
    <w:name w:val="Normal (Web)"/>
    <w:basedOn w:val="Normal"/>
    <w:uiPriority w:val="99"/>
    <w:semiHidden/>
    <w:unhideWhenUsed/>
    <w:rsid w:val="00406732"/>
    <w:pPr>
      <w:spacing w:after="150" w:line="300" w:lineRule="atLeast"/>
      <w:ind w:left="0" w:firstLine="0"/>
    </w:pPr>
    <w:rPr>
      <w:rFonts w:ascii="Arial" w:hAnsi="Arial" w:cs="Arial"/>
      <w:color w:val="555555"/>
      <w:sz w:val="18"/>
      <w:szCs w:val="18"/>
    </w:rPr>
  </w:style>
  <w:style w:type="character" w:styleId="Emphasis">
    <w:name w:val="Emphasis"/>
    <w:uiPriority w:val="20"/>
    <w:qFormat/>
    <w:rsid w:val="00406732"/>
    <w:rPr>
      <w:i/>
      <w:iCs/>
    </w:rPr>
  </w:style>
  <w:style w:type="paragraph" w:customStyle="1" w:styleId="Default">
    <w:name w:val="Default"/>
    <w:rsid w:val="00D116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287E"/>
    <w:pPr>
      <w:ind w:left="720"/>
      <w:contextualSpacing/>
    </w:pPr>
  </w:style>
  <w:style w:type="paragraph" w:styleId="BalloonText">
    <w:name w:val="Balloon Text"/>
    <w:basedOn w:val="Normal"/>
    <w:link w:val="BalloonTextChar"/>
    <w:uiPriority w:val="99"/>
    <w:semiHidden/>
    <w:unhideWhenUsed/>
    <w:rsid w:val="001E0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C7"/>
    <w:rPr>
      <w:rFonts w:ascii="Segoe UI" w:eastAsia="Calibri" w:hAnsi="Segoe UI" w:cs="Segoe UI"/>
      <w:sz w:val="18"/>
      <w:szCs w:val="18"/>
    </w:rPr>
  </w:style>
  <w:style w:type="paragraph" w:customStyle="1" w:styleId="Pa10">
    <w:name w:val="Pa10"/>
    <w:basedOn w:val="Default"/>
    <w:next w:val="Default"/>
    <w:uiPriority w:val="99"/>
    <w:rsid w:val="00B24A9E"/>
    <w:pPr>
      <w:spacing w:line="161" w:lineRule="atLeast"/>
    </w:pPr>
    <w:rPr>
      <w:rFonts w:ascii="HelveticaNeueLT Std" w:hAnsi="HelveticaNeueLT Std" w:cstheme="minorBidi"/>
      <w:color w:val="auto"/>
    </w:rPr>
  </w:style>
  <w:style w:type="character" w:customStyle="1" w:styleId="A0">
    <w:name w:val="A0"/>
    <w:uiPriority w:val="99"/>
    <w:rsid w:val="00B24A9E"/>
    <w:rPr>
      <w:rFonts w:cs="HelveticaNeueLT Std"/>
      <w:color w:val="221E1F"/>
      <w:sz w:val="20"/>
      <w:szCs w:val="20"/>
    </w:rPr>
  </w:style>
  <w:style w:type="character" w:customStyle="1" w:styleId="A13">
    <w:name w:val="A13"/>
    <w:uiPriority w:val="99"/>
    <w:rsid w:val="00B24A9E"/>
    <w:rPr>
      <w:rFonts w:cs="HelveticaNeueLT Std"/>
      <w:color w:val="221E1F"/>
      <w:sz w:val="11"/>
      <w:szCs w:val="11"/>
    </w:rPr>
  </w:style>
  <w:style w:type="paragraph" w:customStyle="1" w:styleId="Pa6">
    <w:name w:val="Pa6"/>
    <w:basedOn w:val="Default"/>
    <w:next w:val="Default"/>
    <w:uiPriority w:val="99"/>
    <w:rsid w:val="00865A17"/>
    <w:pPr>
      <w:spacing w:line="161" w:lineRule="atLeast"/>
    </w:pPr>
    <w:rPr>
      <w:rFonts w:ascii="HelveticaNeueLT Std" w:hAnsi="HelveticaNeueLT Std" w:cstheme="minorBidi"/>
      <w:color w:val="auto"/>
    </w:rPr>
  </w:style>
  <w:style w:type="paragraph" w:customStyle="1" w:styleId="Pa3">
    <w:name w:val="Pa3"/>
    <w:basedOn w:val="Default"/>
    <w:next w:val="Default"/>
    <w:uiPriority w:val="99"/>
    <w:rsid w:val="00E80CB2"/>
    <w:pPr>
      <w:spacing w:line="201" w:lineRule="atLeast"/>
    </w:pPr>
    <w:rPr>
      <w:rFonts w:ascii="Helvetica Neue LT Std" w:hAnsi="Helvetica Neue LT Std" w:cstheme="minorBidi"/>
      <w:color w:val="auto"/>
    </w:rPr>
  </w:style>
  <w:style w:type="character" w:styleId="UnresolvedMention">
    <w:name w:val="Unresolved Mention"/>
    <w:basedOn w:val="DefaultParagraphFont"/>
    <w:uiPriority w:val="99"/>
    <w:semiHidden/>
    <w:unhideWhenUsed/>
    <w:rsid w:val="00BC4C83"/>
    <w:rPr>
      <w:color w:val="605E5C"/>
      <w:shd w:val="clear" w:color="auto" w:fill="E1DFDD"/>
    </w:rPr>
  </w:style>
  <w:style w:type="character" w:styleId="FollowedHyperlink">
    <w:name w:val="FollowedHyperlink"/>
    <w:basedOn w:val="DefaultParagraphFont"/>
    <w:uiPriority w:val="99"/>
    <w:semiHidden/>
    <w:unhideWhenUsed/>
    <w:rsid w:val="0052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8383">
      <w:bodyDiv w:val="1"/>
      <w:marLeft w:val="0"/>
      <w:marRight w:val="0"/>
      <w:marTop w:val="0"/>
      <w:marBottom w:val="0"/>
      <w:divBdr>
        <w:top w:val="none" w:sz="0" w:space="0" w:color="auto"/>
        <w:left w:val="none" w:sz="0" w:space="0" w:color="auto"/>
        <w:bottom w:val="none" w:sz="0" w:space="0" w:color="auto"/>
        <w:right w:val="none" w:sz="0" w:space="0" w:color="auto"/>
      </w:divBdr>
    </w:div>
    <w:div w:id="354426934">
      <w:bodyDiv w:val="1"/>
      <w:marLeft w:val="0"/>
      <w:marRight w:val="0"/>
      <w:marTop w:val="0"/>
      <w:marBottom w:val="0"/>
      <w:divBdr>
        <w:top w:val="none" w:sz="0" w:space="0" w:color="auto"/>
        <w:left w:val="none" w:sz="0" w:space="0" w:color="auto"/>
        <w:bottom w:val="none" w:sz="0" w:space="0" w:color="auto"/>
        <w:right w:val="none" w:sz="0" w:space="0" w:color="auto"/>
      </w:divBdr>
      <w:divsChild>
        <w:div w:id="1895769181">
          <w:marLeft w:val="360"/>
          <w:marRight w:val="0"/>
          <w:marTop w:val="0"/>
          <w:marBottom w:val="0"/>
          <w:divBdr>
            <w:top w:val="none" w:sz="0" w:space="0" w:color="auto"/>
            <w:left w:val="none" w:sz="0" w:space="0" w:color="auto"/>
            <w:bottom w:val="none" w:sz="0" w:space="0" w:color="auto"/>
            <w:right w:val="none" w:sz="0" w:space="0" w:color="auto"/>
          </w:divBdr>
        </w:div>
      </w:divsChild>
    </w:div>
    <w:div w:id="1040785584">
      <w:bodyDiv w:val="1"/>
      <w:marLeft w:val="0"/>
      <w:marRight w:val="0"/>
      <w:marTop w:val="0"/>
      <w:marBottom w:val="0"/>
      <w:divBdr>
        <w:top w:val="none" w:sz="0" w:space="0" w:color="auto"/>
        <w:left w:val="none" w:sz="0" w:space="0" w:color="auto"/>
        <w:bottom w:val="none" w:sz="0" w:space="0" w:color="auto"/>
        <w:right w:val="none" w:sz="0" w:space="0" w:color="auto"/>
      </w:divBdr>
    </w:div>
    <w:div w:id="1118334170">
      <w:bodyDiv w:val="1"/>
      <w:marLeft w:val="0"/>
      <w:marRight w:val="0"/>
      <w:marTop w:val="0"/>
      <w:marBottom w:val="0"/>
      <w:divBdr>
        <w:top w:val="none" w:sz="0" w:space="0" w:color="auto"/>
        <w:left w:val="none" w:sz="0" w:space="0" w:color="auto"/>
        <w:bottom w:val="none" w:sz="0" w:space="0" w:color="auto"/>
        <w:right w:val="none" w:sz="0" w:space="0" w:color="auto"/>
      </w:divBdr>
    </w:div>
    <w:div w:id="18393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ndard.com/cta/portover?utm_source=CTACPnews&amp;utm_medium=email&amp;utm_campaign=porto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224</Words>
  <Characters>1329</Characters>
  <Application>Microsoft Office Word</Application>
  <DocSecurity>4</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Standard</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dalford</dc:creator>
  <cp:keywords/>
  <dc:description/>
  <cp:lastModifiedBy>Chan, Tiffany</cp:lastModifiedBy>
  <cp:revision>2</cp:revision>
  <cp:lastPrinted>2018-04-02T16:34:00Z</cp:lastPrinted>
  <dcterms:created xsi:type="dcterms:W3CDTF">2026-04-09T22:09:00Z</dcterms:created>
  <dcterms:modified xsi:type="dcterms:W3CDTF">2026-04-09T22:09:00Z</dcterms:modified>
</cp:coreProperties>
</file>