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12D0" w14:textId="6572B130" w:rsidR="00653145" w:rsidRDefault="00653145">
      <w:r w:rsidRPr="00653145">
        <w:t>Congratulations on making it through another school year! Your dedication, resilience, and passion have not gone unnoticed, and now it’s time to relax and recharge.</w:t>
      </w:r>
      <w:r>
        <w:t xml:space="preserve"> </w:t>
      </w:r>
      <w:r w:rsidRPr="00653145">
        <w:t xml:space="preserve">As you look ahead to summer, whether you’re planning a getaway or enjoying a well-deserved staycation, our partner </w:t>
      </w:r>
      <w:hyperlink r:id="rId5" w:history="1">
        <w:r w:rsidRPr="00653145">
          <w:rPr>
            <w:rStyle w:val="Hyperlink"/>
            <w:b/>
            <w:bCs/>
          </w:rPr>
          <w:t>Access to S</w:t>
        </w:r>
        <w:r w:rsidR="00121D90">
          <w:rPr>
            <w:rStyle w:val="Hyperlink"/>
            <w:b/>
            <w:bCs/>
          </w:rPr>
          <w:t>avings</w:t>
        </w:r>
      </w:hyperlink>
      <w:r w:rsidRPr="00653145">
        <w:t xml:space="preserve"> has you covered.</w:t>
      </w:r>
      <w:r>
        <w:t xml:space="preserve"> </w:t>
      </w:r>
      <w:r w:rsidRPr="00653145">
        <w:t xml:space="preserve">Access offers </w:t>
      </w:r>
      <w:r w:rsidRPr="00653145">
        <w:rPr>
          <w:b/>
          <w:bCs/>
        </w:rPr>
        <w:t>exclusive travel savings</w:t>
      </w:r>
      <w:r w:rsidRPr="00653145">
        <w:t xml:space="preserve"> to help you make the most of your adventures. And if you’re staying local, you can still enjoy the benefits—</w:t>
      </w:r>
      <w:r w:rsidRPr="00653145">
        <w:rPr>
          <w:b/>
          <w:bCs/>
        </w:rPr>
        <w:t>discounts on food, entertainment, electronics, theme parks, and more</w:t>
      </w:r>
      <w:r w:rsidRPr="00653145">
        <w:t xml:space="preserve"> are just a click away.</w:t>
      </w:r>
    </w:p>
    <w:p w14:paraId="36AEA573" w14:textId="2EFB4082" w:rsidR="00653145" w:rsidRPr="00121D90" w:rsidRDefault="00653145" w:rsidP="00121D90">
      <w:r>
        <w:t>Access is also hosting a $5,000 travel giveaway</w:t>
      </w:r>
    </w:p>
    <w:p w14:paraId="651DF8B5" w14:textId="4C0433E7" w:rsidR="00653145" w:rsidRDefault="00121D90" w:rsidP="00653145">
      <w:pPr>
        <w:pStyle w:val="BodyText"/>
        <w:spacing w:before="166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How to Enter: </w:t>
      </w:r>
    </w:p>
    <w:p w14:paraId="27096883" w14:textId="77777777" w:rsidR="00121D90" w:rsidRPr="00121D90" w:rsidRDefault="00121D90" w:rsidP="00653145">
      <w:pPr>
        <w:pStyle w:val="BodyText"/>
        <w:spacing w:before="166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5CF7E7BF" w14:textId="77777777" w:rsidR="00121D90" w:rsidRDefault="00653145" w:rsidP="00121D9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</w:pPr>
      <w:r w:rsidRPr="00121D90">
        <w:t>You must be signed up for CTA</w:t>
      </w:r>
      <w:r w:rsidR="00F85C02" w:rsidRPr="00121D90">
        <w:t xml:space="preserve"> </w:t>
      </w:r>
      <w:r w:rsidRPr="00121D90">
        <w:t>Access to Savings.</w:t>
      </w:r>
    </w:p>
    <w:p w14:paraId="144CA7EF" w14:textId="77777777" w:rsidR="00121D90" w:rsidRPr="00121D90" w:rsidRDefault="00653145" w:rsidP="00121D9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</w:pPr>
      <w:r w:rsidRPr="00121D90">
        <w:t xml:space="preserve">Visit your </w:t>
      </w:r>
      <w:hyperlink r:id="rId6" w:history="1">
        <w:r w:rsidRPr="00121D90">
          <w:rPr>
            <w:rStyle w:val="Hyperlink"/>
            <w:b/>
          </w:rPr>
          <w:t>C</w:t>
        </w:r>
        <w:r w:rsidR="00F85C02" w:rsidRPr="00121D90">
          <w:rPr>
            <w:rStyle w:val="Hyperlink"/>
            <w:b/>
          </w:rPr>
          <w:t>T</w:t>
        </w:r>
        <w:r w:rsidRPr="00121D90">
          <w:rPr>
            <w:rStyle w:val="Hyperlink"/>
            <w:b/>
          </w:rPr>
          <w:t>A Access to Savings Discount Travel</w:t>
        </w:r>
        <w:r w:rsidRPr="00121D90">
          <w:rPr>
            <w:rStyle w:val="Hyperlink"/>
            <w:b/>
            <w:spacing w:val="40"/>
          </w:rPr>
          <w:t xml:space="preserve"> </w:t>
        </w:r>
        <w:r w:rsidRPr="00121D90">
          <w:rPr>
            <w:rStyle w:val="Hyperlink"/>
            <w:b/>
          </w:rPr>
          <w:t>Site</w:t>
        </w:r>
      </w:hyperlink>
      <w:r w:rsidRPr="00121D90">
        <w:rPr>
          <w:b/>
          <w:color w:val="23698E"/>
        </w:rPr>
        <w:t xml:space="preserve"> </w:t>
      </w:r>
      <w:r w:rsidR="00F85C02" w:rsidRPr="00121D90">
        <w:t>website</w:t>
      </w:r>
      <w:r w:rsidRPr="00121D90">
        <w:t xml:space="preserve"> March</w:t>
      </w:r>
      <w:r w:rsidRPr="00121D90">
        <w:rPr>
          <w:spacing w:val="-8"/>
        </w:rPr>
        <w:t xml:space="preserve"> </w:t>
      </w:r>
      <w:r w:rsidRPr="00121D90">
        <w:t>3</w:t>
      </w:r>
      <w:r w:rsidRPr="00121D90">
        <w:rPr>
          <w:spacing w:val="-10"/>
        </w:rPr>
        <w:t xml:space="preserve"> </w:t>
      </w:r>
      <w:r w:rsidRPr="00121D90">
        <w:t>through September 1 and</w:t>
      </w:r>
      <w:r w:rsidRPr="00121D90">
        <w:rPr>
          <w:spacing w:val="-9"/>
        </w:rPr>
        <w:t xml:space="preserve"> </w:t>
      </w:r>
      <w:r w:rsidRPr="00121D90">
        <w:t>make sure you're signed in.</w:t>
      </w:r>
    </w:p>
    <w:p w14:paraId="61A497C6" w14:textId="5BB39AF6" w:rsidR="00653145" w:rsidRPr="00121D90" w:rsidRDefault="00653145" w:rsidP="00121D9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</w:pPr>
      <w:r w:rsidRPr="00121D90">
        <w:rPr>
          <w:spacing w:val="-2"/>
        </w:rPr>
        <w:t>That's</w:t>
      </w:r>
      <w:r w:rsidRPr="00121D90">
        <w:rPr>
          <w:spacing w:val="-11"/>
        </w:rPr>
        <w:t xml:space="preserve"> </w:t>
      </w:r>
      <w:r w:rsidR="00F85C02" w:rsidRPr="00121D90">
        <w:rPr>
          <w:spacing w:val="-2"/>
        </w:rPr>
        <w:t>it</w:t>
      </w:r>
      <w:r w:rsidRPr="00121D90">
        <w:rPr>
          <w:spacing w:val="-2"/>
        </w:rPr>
        <w:t>!</w:t>
      </w:r>
      <w:r w:rsidR="00F85C02" w:rsidRPr="00121D90">
        <w:rPr>
          <w:spacing w:val="-2"/>
        </w:rPr>
        <w:t xml:space="preserve"> </w:t>
      </w:r>
      <w:r w:rsidRPr="00121D90">
        <w:rPr>
          <w:spacing w:val="-12"/>
        </w:rPr>
        <w:t xml:space="preserve"> </w:t>
      </w:r>
      <w:r w:rsidRPr="00121D90">
        <w:rPr>
          <w:spacing w:val="-2"/>
        </w:rPr>
        <w:t>You</w:t>
      </w:r>
      <w:r w:rsidRPr="00121D90">
        <w:rPr>
          <w:spacing w:val="-6"/>
        </w:rPr>
        <w:t xml:space="preserve"> </w:t>
      </w:r>
      <w:r w:rsidRPr="00121D90">
        <w:rPr>
          <w:spacing w:val="-2"/>
        </w:rPr>
        <w:t>are</w:t>
      </w:r>
      <w:r w:rsidRPr="00121D90">
        <w:rPr>
          <w:spacing w:val="-15"/>
        </w:rPr>
        <w:t xml:space="preserve"> </w:t>
      </w:r>
      <w:r w:rsidR="00F85C02" w:rsidRPr="00121D90">
        <w:rPr>
          <w:spacing w:val="-2"/>
        </w:rPr>
        <w:t>now</w:t>
      </w:r>
      <w:r w:rsidRPr="00121D90">
        <w:rPr>
          <w:spacing w:val="10"/>
        </w:rPr>
        <w:t xml:space="preserve"> </w:t>
      </w:r>
      <w:r w:rsidRPr="00121D90">
        <w:rPr>
          <w:spacing w:val="-2"/>
        </w:rPr>
        <w:t>entered</w:t>
      </w:r>
      <w:r w:rsidRPr="00121D90">
        <w:rPr>
          <w:spacing w:val="3"/>
        </w:rPr>
        <w:t xml:space="preserve"> </w:t>
      </w:r>
      <w:r w:rsidRPr="00121D90">
        <w:rPr>
          <w:spacing w:val="-2"/>
        </w:rPr>
        <w:t>to</w:t>
      </w:r>
      <w:r w:rsidRPr="00121D90">
        <w:rPr>
          <w:spacing w:val="-11"/>
        </w:rPr>
        <w:t xml:space="preserve"> </w:t>
      </w:r>
      <w:r w:rsidRPr="00121D90">
        <w:rPr>
          <w:spacing w:val="-4"/>
        </w:rPr>
        <w:t>win!</w:t>
      </w:r>
    </w:p>
    <w:p w14:paraId="025F5FA6" w14:textId="77777777" w:rsidR="00653145" w:rsidRPr="00121D90" w:rsidRDefault="00653145" w:rsidP="00653145">
      <w:pPr>
        <w:pStyle w:val="BodyText"/>
        <w:spacing w:before="172"/>
        <w:rPr>
          <w:sz w:val="24"/>
          <w:szCs w:val="24"/>
        </w:rPr>
      </w:pPr>
    </w:p>
    <w:p w14:paraId="1FE5192E" w14:textId="67187769" w:rsidR="00653145" w:rsidRPr="00121D90" w:rsidRDefault="00653145" w:rsidP="00121D90">
      <w:pPr>
        <w:spacing w:line="319" w:lineRule="auto"/>
        <w:ind w:right="233"/>
      </w:pPr>
      <w:r w:rsidRPr="00121D90">
        <w:t>Maximum</w:t>
      </w:r>
      <w:r w:rsidRPr="00121D90">
        <w:rPr>
          <w:spacing w:val="-16"/>
        </w:rPr>
        <w:t xml:space="preserve"> </w:t>
      </w:r>
      <w:r w:rsidRPr="00121D90">
        <w:t>of</w:t>
      </w:r>
      <w:r w:rsidRPr="00121D90">
        <w:rPr>
          <w:spacing w:val="-14"/>
        </w:rPr>
        <w:t xml:space="preserve"> </w:t>
      </w:r>
      <w:r w:rsidRPr="00121D90">
        <w:t>one</w:t>
      </w:r>
      <w:r w:rsidRPr="00121D90">
        <w:rPr>
          <w:spacing w:val="-16"/>
        </w:rPr>
        <w:t xml:space="preserve"> </w:t>
      </w:r>
      <w:r w:rsidRPr="00121D90">
        <w:t>entry</w:t>
      </w:r>
      <w:r w:rsidRPr="00121D90">
        <w:rPr>
          <w:spacing w:val="-13"/>
        </w:rPr>
        <w:t xml:space="preserve"> </w:t>
      </w:r>
      <w:r w:rsidRPr="00121D90">
        <w:t>a</w:t>
      </w:r>
      <w:r w:rsidRPr="00121D90">
        <w:rPr>
          <w:spacing w:val="-13"/>
        </w:rPr>
        <w:t xml:space="preserve"> </w:t>
      </w:r>
      <w:r w:rsidRPr="00121D90">
        <w:t>day</w:t>
      </w:r>
      <w:r w:rsidR="00121D90" w:rsidRPr="00121D90">
        <w:t xml:space="preserve">. </w:t>
      </w:r>
      <w:r w:rsidRPr="00121D90">
        <w:t>The</w:t>
      </w:r>
      <w:r w:rsidRPr="00121D90">
        <w:rPr>
          <w:spacing w:val="-19"/>
        </w:rPr>
        <w:t xml:space="preserve"> </w:t>
      </w:r>
      <w:r w:rsidRPr="00121D90">
        <w:t>more</w:t>
      </w:r>
      <w:r w:rsidRPr="00121D90">
        <w:rPr>
          <w:spacing w:val="-7"/>
        </w:rPr>
        <w:t xml:space="preserve"> </w:t>
      </w:r>
      <w:r w:rsidRPr="00121D90">
        <w:t xml:space="preserve">days </w:t>
      </w:r>
      <w:r w:rsidRPr="00121D90">
        <w:rPr>
          <w:spacing w:val="-15"/>
        </w:rPr>
        <w:t>you</w:t>
      </w:r>
      <w:r w:rsidRPr="00121D90">
        <w:rPr>
          <w:spacing w:val="-14"/>
        </w:rPr>
        <w:t xml:space="preserve"> </w:t>
      </w:r>
      <w:r w:rsidRPr="00121D90">
        <w:t>visit</w:t>
      </w:r>
      <w:r w:rsidRPr="00121D90">
        <w:rPr>
          <w:spacing w:val="-6"/>
        </w:rPr>
        <w:t xml:space="preserve"> </w:t>
      </w:r>
      <w:r w:rsidRPr="00121D90">
        <w:t>your</w:t>
      </w:r>
      <w:r w:rsidRPr="00121D90">
        <w:rPr>
          <w:spacing w:val="-6"/>
        </w:rPr>
        <w:t xml:space="preserve"> </w:t>
      </w:r>
      <w:r w:rsidRPr="00121D90">
        <w:rPr>
          <w:i/>
        </w:rPr>
        <w:t xml:space="preserve">CTA Access to Savings </w:t>
      </w:r>
      <w:r w:rsidRPr="00121D90">
        <w:t>Travel Site,</w:t>
      </w:r>
      <w:r w:rsidRPr="00121D90">
        <w:rPr>
          <w:spacing w:val="-2"/>
        </w:rPr>
        <w:t xml:space="preserve"> </w:t>
      </w:r>
      <w:r w:rsidRPr="00121D90">
        <w:t xml:space="preserve">the more chances you </w:t>
      </w:r>
      <w:proofErr w:type="gramStart"/>
      <w:r w:rsidRPr="00121D90">
        <w:t>have to</w:t>
      </w:r>
      <w:proofErr w:type="gramEnd"/>
      <w:r w:rsidRPr="00121D90">
        <w:t xml:space="preserve"> win!</w:t>
      </w:r>
    </w:p>
    <w:p w14:paraId="42D66A09" w14:textId="77777777" w:rsidR="00653145" w:rsidRDefault="00653145"/>
    <w:sectPr w:rsidR="0065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C47"/>
    <w:multiLevelType w:val="hybridMultilevel"/>
    <w:tmpl w:val="ED00B5E8"/>
    <w:lvl w:ilvl="0" w:tplc="04626144">
      <w:numFmt w:val="bullet"/>
      <w:lvlText w:val="•"/>
      <w:lvlJc w:val="left"/>
      <w:pPr>
        <w:ind w:left="2549" w:hanging="211"/>
      </w:pPr>
      <w:rPr>
        <w:rFonts w:ascii="Arial" w:eastAsia="Arial" w:hAnsi="Arial" w:cs="Arial" w:hint="default"/>
        <w:spacing w:val="0"/>
        <w:w w:val="101"/>
        <w:lang w:val="en-US" w:eastAsia="en-US" w:bidi="ar-SA"/>
      </w:rPr>
    </w:lvl>
    <w:lvl w:ilvl="1" w:tplc="DCC2901C">
      <w:numFmt w:val="bullet"/>
      <w:lvlText w:val="•"/>
      <w:lvlJc w:val="left"/>
      <w:pPr>
        <w:ind w:left="3103" w:hanging="211"/>
      </w:pPr>
      <w:rPr>
        <w:rFonts w:hint="default"/>
        <w:lang w:val="en-US" w:eastAsia="en-US" w:bidi="ar-SA"/>
      </w:rPr>
    </w:lvl>
    <w:lvl w:ilvl="2" w:tplc="FC608A3C">
      <w:numFmt w:val="bullet"/>
      <w:lvlText w:val="•"/>
      <w:lvlJc w:val="left"/>
      <w:pPr>
        <w:ind w:left="3667" w:hanging="211"/>
      </w:pPr>
      <w:rPr>
        <w:rFonts w:hint="default"/>
        <w:lang w:val="en-US" w:eastAsia="en-US" w:bidi="ar-SA"/>
      </w:rPr>
    </w:lvl>
    <w:lvl w:ilvl="3" w:tplc="BC3824B0">
      <w:numFmt w:val="bullet"/>
      <w:lvlText w:val="•"/>
      <w:lvlJc w:val="left"/>
      <w:pPr>
        <w:ind w:left="4230" w:hanging="211"/>
      </w:pPr>
      <w:rPr>
        <w:rFonts w:hint="default"/>
        <w:lang w:val="en-US" w:eastAsia="en-US" w:bidi="ar-SA"/>
      </w:rPr>
    </w:lvl>
    <w:lvl w:ilvl="4" w:tplc="EB6418AE">
      <w:numFmt w:val="bullet"/>
      <w:lvlText w:val="•"/>
      <w:lvlJc w:val="left"/>
      <w:pPr>
        <w:ind w:left="4794" w:hanging="211"/>
      </w:pPr>
      <w:rPr>
        <w:rFonts w:hint="default"/>
        <w:lang w:val="en-US" w:eastAsia="en-US" w:bidi="ar-SA"/>
      </w:rPr>
    </w:lvl>
    <w:lvl w:ilvl="5" w:tplc="1DA832A8">
      <w:numFmt w:val="bullet"/>
      <w:lvlText w:val="•"/>
      <w:lvlJc w:val="left"/>
      <w:pPr>
        <w:ind w:left="5357" w:hanging="211"/>
      </w:pPr>
      <w:rPr>
        <w:rFonts w:hint="default"/>
        <w:lang w:val="en-US" w:eastAsia="en-US" w:bidi="ar-SA"/>
      </w:rPr>
    </w:lvl>
    <w:lvl w:ilvl="6" w:tplc="BC56BAF8">
      <w:numFmt w:val="bullet"/>
      <w:lvlText w:val="•"/>
      <w:lvlJc w:val="left"/>
      <w:pPr>
        <w:ind w:left="5921" w:hanging="211"/>
      </w:pPr>
      <w:rPr>
        <w:rFonts w:hint="default"/>
        <w:lang w:val="en-US" w:eastAsia="en-US" w:bidi="ar-SA"/>
      </w:rPr>
    </w:lvl>
    <w:lvl w:ilvl="7" w:tplc="6330AE1E">
      <w:numFmt w:val="bullet"/>
      <w:lvlText w:val="•"/>
      <w:lvlJc w:val="left"/>
      <w:pPr>
        <w:ind w:left="6485" w:hanging="211"/>
      </w:pPr>
      <w:rPr>
        <w:rFonts w:hint="default"/>
        <w:lang w:val="en-US" w:eastAsia="en-US" w:bidi="ar-SA"/>
      </w:rPr>
    </w:lvl>
    <w:lvl w:ilvl="8" w:tplc="24B825E8">
      <w:numFmt w:val="bullet"/>
      <w:lvlText w:val="•"/>
      <w:lvlJc w:val="left"/>
      <w:pPr>
        <w:ind w:left="7048" w:hanging="211"/>
      </w:pPr>
      <w:rPr>
        <w:rFonts w:hint="default"/>
        <w:lang w:val="en-US" w:eastAsia="en-US" w:bidi="ar-SA"/>
      </w:rPr>
    </w:lvl>
  </w:abstractNum>
  <w:abstractNum w:abstractNumId="1" w15:restartNumberingAfterBreak="0">
    <w:nsid w:val="79395FBA"/>
    <w:multiLevelType w:val="hybridMultilevel"/>
    <w:tmpl w:val="6272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0552">
    <w:abstractNumId w:val="0"/>
  </w:num>
  <w:num w:numId="2" w16cid:durableId="122133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45"/>
    <w:rsid w:val="00121D90"/>
    <w:rsid w:val="00653145"/>
    <w:rsid w:val="008256E7"/>
    <w:rsid w:val="00B25A2F"/>
    <w:rsid w:val="00F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986A"/>
  <w15:chartTrackingRefBased/>
  <w15:docId w15:val="{9C8391A8-945C-4E1D-8626-DFF41A1D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53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1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1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14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531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3"/>
      <w:szCs w:val="1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53145"/>
    <w:rPr>
      <w:rFonts w:ascii="Arial" w:eastAsia="Arial" w:hAnsi="Arial" w:cs="Arial"/>
      <w:kern w:val="0"/>
      <w:sz w:val="13"/>
      <w:szCs w:val="1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a.enjoymydeals.com/" TargetMode="External"/><Relationship Id="rId5" Type="http://schemas.openxmlformats.org/officeDocument/2006/relationships/hyperlink" Target="https://www.ctamemberbenefits.org/Travel-And-Discounts/Access-Discou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Yvonne</dc:creator>
  <cp:keywords/>
  <dc:description/>
  <cp:lastModifiedBy>Chan, Tiffany</cp:lastModifiedBy>
  <cp:revision>2</cp:revision>
  <dcterms:created xsi:type="dcterms:W3CDTF">2025-06-16T18:33:00Z</dcterms:created>
  <dcterms:modified xsi:type="dcterms:W3CDTF">2025-06-16T18:33:00Z</dcterms:modified>
</cp:coreProperties>
</file>