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single" w:sz="4" w:space="0" w:color="10123C"/>
          <w:left w:val="single" w:sz="4" w:space="0" w:color="10123C"/>
          <w:bottom w:val="single" w:sz="4" w:space="0" w:color="10123C"/>
          <w:right w:val="single" w:sz="4" w:space="0" w:color="10123C"/>
          <w:insideH w:val="single" w:sz="4" w:space="0" w:color="10123C"/>
          <w:insideV w:val="single" w:sz="4" w:space="0" w:color="10123C"/>
        </w:tblBorders>
        <w:tblCellMar>
          <w:top w:w="57" w:type="dxa"/>
          <w:left w:w="57" w:type="dxa"/>
          <w:bottom w:w="57" w:type="dxa"/>
          <w:right w:w="57" w:type="dxa"/>
        </w:tblCellMar>
        <w:tblLook w:val="04A0" w:firstRow="1" w:lastRow="0" w:firstColumn="1" w:lastColumn="0" w:noHBand="0" w:noVBand="1"/>
      </w:tblPr>
      <w:tblGrid>
        <w:gridCol w:w="10070"/>
      </w:tblGrid>
      <w:tr w:rsidR="009F5EAF" w:rsidRPr="005C5261" w14:paraId="0278E6B1" w14:textId="77777777" w:rsidTr="009F5EAF">
        <w:trPr>
          <w:trHeight w:val="34"/>
        </w:trPr>
        <w:tc>
          <w:tcPr>
            <w:tcW w:w="5000" w:type="pct"/>
            <w:shd w:val="clear" w:color="auto" w:fill="auto"/>
          </w:tcPr>
          <w:p w14:paraId="3D18FB99" w14:textId="26008CF0" w:rsidR="009F5EAF" w:rsidRPr="005C5261" w:rsidRDefault="003B174D" w:rsidP="00A84647">
            <w:pPr>
              <w:spacing w:line="240" w:lineRule="auto"/>
              <w:jc w:val="center"/>
              <w:rPr>
                <w:rFonts w:asciiTheme="minorBidi" w:eastAsia="MS PGothic" w:hAnsiTheme="minorBidi"/>
                <w:b/>
                <w:szCs w:val="18"/>
              </w:rPr>
            </w:pPr>
            <w:r w:rsidRPr="005C5261">
              <w:rPr>
                <w:rFonts w:asciiTheme="minorBidi" w:eastAsia="MS PGothic" w:hAnsiTheme="minorBidi"/>
                <w:b/>
                <w:szCs w:val="18"/>
              </w:rPr>
              <w:t>[DIFC SAMPLE TEMPLATE]</w:t>
            </w:r>
          </w:p>
        </w:tc>
      </w:tr>
    </w:tbl>
    <w:p w14:paraId="7336BA10" w14:textId="1A4B9E7F" w:rsidR="009F5EAF" w:rsidRPr="005C5261" w:rsidRDefault="009F5EAF" w:rsidP="009F5EAF">
      <w:pPr>
        <w:spacing w:line="240" w:lineRule="auto"/>
        <w:jc w:val="left"/>
        <w:rPr>
          <w:rFonts w:asciiTheme="minorBidi" w:eastAsia="MS PGothic" w:hAnsiTheme="minorBidi"/>
          <w:b/>
          <w:sz w:val="76"/>
          <w:szCs w:val="76"/>
        </w:rPr>
      </w:pPr>
    </w:p>
    <w:p w14:paraId="158CE6A3" w14:textId="74BE0F33" w:rsidR="009F5EAF" w:rsidRPr="005C5261" w:rsidRDefault="009F5EAF" w:rsidP="009F5EAF">
      <w:pPr>
        <w:spacing w:line="240" w:lineRule="auto"/>
        <w:jc w:val="center"/>
        <w:rPr>
          <w:rFonts w:asciiTheme="minorBidi" w:eastAsia="MS PGothic" w:hAnsiTheme="minorBidi"/>
          <w:b/>
          <w:caps/>
          <w:sz w:val="76"/>
          <w:szCs w:val="76"/>
        </w:rPr>
      </w:pPr>
    </w:p>
    <w:p w14:paraId="5978B821" w14:textId="0C18E3F0" w:rsidR="009F5EAF" w:rsidRPr="005C5261" w:rsidRDefault="003B174D" w:rsidP="009F5EAF">
      <w:pPr>
        <w:spacing w:line="240" w:lineRule="auto"/>
        <w:jc w:val="center"/>
        <w:rPr>
          <w:rFonts w:asciiTheme="minorBidi" w:eastAsia="MS PGothic" w:hAnsiTheme="minorBidi"/>
          <w:b/>
          <w:caps/>
          <w:sz w:val="76"/>
          <w:szCs w:val="76"/>
        </w:rPr>
      </w:pPr>
      <w:r w:rsidRPr="005C5261">
        <w:rPr>
          <w:rFonts w:asciiTheme="minorBidi" w:eastAsia="MS PGothic" w:hAnsiTheme="minorBidi"/>
          <w:b/>
          <w:caps/>
          <w:sz w:val="38"/>
          <w:szCs w:val="38"/>
        </w:rPr>
        <w:t>[ENTITY NAME]</w:t>
      </w:r>
    </w:p>
    <w:p w14:paraId="073CBDAE" w14:textId="77777777" w:rsidR="009F5EAF" w:rsidRPr="005C5261" w:rsidRDefault="009F5EAF" w:rsidP="009F5EAF">
      <w:pPr>
        <w:spacing w:line="240" w:lineRule="auto"/>
        <w:jc w:val="center"/>
        <w:rPr>
          <w:rFonts w:asciiTheme="minorBidi" w:eastAsia="MS PGothic" w:hAnsiTheme="minorBidi"/>
          <w:b/>
          <w:caps/>
          <w:sz w:val="76"/>
          <w:szCs w:val="76"/>
        </w:rPr>
      </w:pPr>
    </w:p>
    <w:p w14:paraId="7360BF4F" w14:textId="7EB69B35" w:rsidR="0094104D" w:rsidRPr="005C5261" w:rsidRDefault="0094104D" w:rsidP="0094104D">
      <w:pPr>
        <w:spacing w:line="240" w:lineRule="auto"/>
        <w:jc w:val="center"/>
        <w:rPr>
          <w:rFonts w:asciiTheme="minorBidi" w:eastAsia="MS PGothic" w:hAnsiTheme="minorBidi"/>
          <w:b/>
          <w:caps/>
          <w:sz w:val="76"/>
          <w:szCs w:val="76"/>
        </w:rPr>
      </w:pPr>
      <w:r w:rsidRPr="005C5261">
        <w:rPr>
          <w:rFonts w:asciiTheme="minorBidi" w:eastAsia="MS PGothic" w:hAnsiTheme="minorBidi"/>
          <w:b/>
          <w:caps/>
          <w:sz w:val="76"/>
          <w:szCs w:val="76"/>
        </w:rPr>
        <w:t xml:space="preserve">GOVERNMENT </w:t>
      </w:r>
    </w:p>
    <w:p w14:paraId="5980D895" w14:textId="176B75D3" w:rsidR="00DA12BD" w:rsidRPr="005C5261" w:rsidRDefault="0094104D" w:rsidP="0094104D">
      <w:pPr>
        <w:spacing w:line="240" w:lineRule="auto"/>
        <w:jc w:val="center"/>
        <w:rPr>
          <w:rFonts w:asciiTheme="minorBidi" w:eastAsia="MS PGothic" w:hAnsiTheme="minorBidi"/>
          <w:b/>
          <w:caps/>
          <w:sz w:val="76"/>
          <w:szCs w:val="76"/>
        </w:rPr>
      </w:pPr>
      <w:r w:rsidRPr="005C5261">
        <w:rPr>
          <w:rFonts w:asciiTheme="minorBidi" w:eastAsia="MS PGothic" w:hAnsiTheme="minorBidi"/>
          <w:b/>
          <w:caps/>
          <w:sz w:val="76"/>
          <w:szCs w:val="76"/>
        </w:rPr>
        <w:t xml:space="preserve">DATA SHARING </w:t>
      </w:r>
      <w:r w:rsidR="009F5EAF" w:rsidRPr="005C5261">
        <w:rPr>
          <w:rFonts w:asciiTheme="minorBidi" w:eastAsia="MS PGothic" w:hAnsiTheme="minorBidi"/>
          <w:b/>
          <w:caps/>
          <w:sz w:val="76"/>
          <w:szCs w:val="76"/>
        </w:rPr>
        <w:t>policy</w:t>
      </w:r>
    </w:p>
    <w:p w14:paraId="678C02BB" w14:textId="77777777" w:rsidR="009F5EAF" w:rsidRPr="005C5261" w:rsidRDefault="009F5EAF" w:rsidP="006A0D02">
      <w:pPr>
        <w:rPr>
          <w:rFonts w:asciiTheme="minorBidi" w:hAnsiTheme="minorBidi"/>
          <w:b/>
          <w:szCs w:val="18"/>
        </w:rPr>
      </w:pPr>
    </w:p>
    <w:p w14:paraId="43397992" w14:textId="3E15D8D7" w:rsidR="005C5261" w:rsidRPr="005C5261" w:rsidRDefault="005C5261">
      <w:pPr>
        <w:spacing w:after="200" w:line="276" w:lineRule="auto"/>
        <w:jc w:val="left"/>
        <w:rPr>
          <w:rFonts w:asciiTheme="minorBidi" w:hAnsiTheme="minorBidi"/>
          <w:b/>
          <w:szCs w:val="18"/>
        </w:rPr>
      </w:pPr>
      <w:r w:rsidRPr="005C5261">
        <w:rPr>
          <w:rFonts w:asciiTheme="minorBidi" w:hAnsiTheme="minorBidi"/>
          <w:b/>
          <w:szCs w:val="18"/>
        </w:rPr>
        <w:br w:type="page"/>
      </w:r>
    </w:p>
    <w:p w14:paraId="349AA4BB" w14:textId="77777777" w:rsidR="005C5261" w:rsidRPr="005C5261" w:rsidRDefault="005C5261" w:rsidP="005C5261">
      <w:pPr>
        <w:spacing w:line="276" w:lineRule="auto"/>
        <w:rPr>
          <w:rFonts w:ascii="Arial" w:hAnsi="Arial" w:cs="Arial"/>
          <w:b/>
          <w:bCs/>
          <w:sz w:val="24"/>
          <w:szCs w:val="24"/>
        </w:rPr>
      </w:pPr>
    </w:p>
    <w:p w14:paraId="2BAE6D68" w14:textId="77777777" w:rsidR="005C5261" w:rsidRPr="005C5261" w:rsidRDefault="005C5261" w:rsidP="005C5261">
      <w:pPr>
        <w:spacing w:line="276" w:lineRule="auto"/>
        <w:rPr>
          <w:rFonts w:ascii="Arial" w:hAnsi="Arial" w:cs="Arial"/>
          <w:b/>
          <w:bCs/>
          <w:sz w:val="24"/>
          <w:szCs w:val="24"/>
        </w:rPr>
      </w:pPr>
    </w:p>
    <w:p w14:paraId="5DA7EF98" w14:textId="77777777" w:rsidR="005C5261" w:rsidRPr="005C5261" w:rsidRDefault="005C5261" w:rsidP="005C5261">
      <w:pPr>
        <w:spacing w:line="276" w:lineRule="auto"/>
        <w:rPr>
          <w:rFonts w:ascii="Arial" w:hAnsi="Arial" w:cs="Arial"/>
          <w:sz w:val="24"/>
          <w:szCs w:val="24"/>
        </w:rPr>
      </w:pPr>
      <w:r w:rsidRPr="005C5261">
        <w:rPr>
          <w:rFonts w:ascii="Arial" w:hAnsi="Arial" w:cs="Arial"/>
          <w:b/>
          <w:bCs/>
          <w:sz w:val="24"/>
          <w:szCs w:val="24"/>
        </w:rPr>
        <w:t>Regarding this template:</w:t>
      </w:r>
      <w:r w:rsidRPr="005C5261">
        <w:rPr>
          <w:rFonts w:ascii="Arial" w:hAnsi="Arial" w:cs="Arial"/>
          <w:sz w:val="24"/>
          <w:szCs w:val="24"/>
        </w:rPr>
        <w:t xml:space="preserve">  Due to DIFC’s historical reliance on UK and EU data protection and privacy principles and the interpretation thereof by the UK authorities, from a common law perspective, this guidance template should be read in conjunction with any existing UK and EU laws and guidance or templates on the same topic, with which the DP Law is also aligned.</w:t>
      </w:r>
    </w:p>
    <w:p w14:paraId="0E9F78A2" w14:textId="77777777" w:rsidR="005C5261" w:rsidRPr="005C5261" w:rsidRDefault="005C5261" w:rsidP="005C5261">
      <w:pPr>
        <w:spacing w:line="276" w:lineRule="auto"/>
        <w:rPr>
          <w:rFonts w:ascii="Arial" w:hAnsi="Arial" w:cs="Arial"/>
          <w:sz w:val="24"/>
          <w:szCs w:val="24"/>
        </w:rPr>
      </w:pPr>
    </w:p>
    <w:p w14:paraId="16E38D3C" w14:textId="77777777" w:rsidR="005C5261" w:rsidRPr="005C5261" w:rsidRDefault="005C5261" w:rsidP="005C5261">
      <w:pPr>
        <w:spacing w:line="276" w:lineRule="auto"/>
        <w:rPr>
          <w:rFonts w:ascii="Arial" w:hAnsi="Arial" w:cs="Arial"/>
          <w:i/>
          <w:sz w:val="24"/>
          <w:szCs w:val="24"/>
        </w:rPr>
      </w:pPr>
      <w:r w:rsidRPr="005C5261">
        <w:rPr>
          <w:rFonts w:ascii="Arial" w:eastAsia="Times New Roman" w:hAnsi="Arial" w:cs="Arial"/>
          <w:b/>
          <w:bCs/>
          <w:i/>
          <w:sz w:val="24"/>
        </w:rPr>
        <w:t>This</w:t>
      </w:r>
      <w:r w:rsidRPr="005C5261">
        <w:rPr>
          <w:rFonts w:ascii="Arial" w:eastAsia="Times New Roman" w:hAnsi="Arial" w:cs="Arial"/>
          <w:b/>
          <w:i/>
          <w:sz w:val="24"/>
        </w:rPr>
        <w:t xml:space="preserve"> document expresses no opinion on lawfulness of specific business activities, does not have the force of law, and is not intended to constitute legal advice</w:t>
      </w:r>
      <w:r w:rsidRPr="005C5261">
        <w:rPr>
          <w:rFonts w:ascii="Arial" w:eastAsia="Times New Roman" w:hAnsi="Arial" w:cs="Arial"/>
          <w:i/>
          <w:sz w:val="24"/>
        </w:rPr>
        <w:t xml:space="preserve">.  </w:t>
      </w:r>
      <w:r w:rsidRPr="005C5261">
        <w:rPr>
          <w:rFonts w:ascii="Arial" w:hAnsi="Arial" w:cs="Arial"/>
          <w:i/>
          <w:sz w:val="24"/>
          <w:szCs w:val="24"/>
        </w:rPr>
        <w:t>Please contact legal counsel for assistance in determining your data protection and privacy policies in respect of the issues under discussion to ensure compliance with the applicable laws and regulations.  The Commissioner does not make any warranty or assume any legal liability for the accuracy or completeness of the information herein as it may apply to the particular circumstances of an individual or a firm.</w:t>
      </w:r>
    </w:p>
    <w:p w14:paraId="32ADFAFC" w14:textId="77777777" w:rsidR="005C5261" w:rsidRPr="005C5261" w:rsidRDefault="005C5261" w:rsidP="005C5261">
      <w:pPr>
        <w:spacing w:line="276" w:lineRule="auto"/>
        <w:rPr>
          <w:rFonts w:ascii="Arial" w:hAnsi="Arial" w:cs="Arial"/>
          <w:i/>
          <w:sz w:val="24"/>
          <w:szCs w:val="24"/>
        </w:rPr>
      </w:pPr>
    </w:p>
    <w:p w14:paraId="57825443" w14:textId="77777777" w:rsidR="005C5261" w:rsidRPr="005C5261" w:rsidRDefault="005C5261" w:rsidP="005C5261">
      <w:pPr>
        <w:spacing w:line="276" w:lineRule="auto"/>
        <w:rPr>
          <w:rFonts w:ascii="Arial" w:hAnsi="Arial" w:cs="Arial"/>
          <w:sz w:val="24"/>
          <w:szCs w:val="24"/>
        </w:rPr>
      </w:pPr>
      <w:r w:rsidRPr="005C5261">
        <w:rPr>
          <w:rFonts w:ascii="Arial" w:hAnsi="Arial" w:cs="Arial"/>
          <w:b/>
          <w:bCs/>
          <w:sz w:val="24"/>
          <w:szCs w:val="24"/>
          <w:highlight w:val="cyan"/>
        </w:rPr>
        <w:t>Please note</w:t>
      </w:r>
      <w:r w:rsidRPr="005C5261">
        <w:rPr>
          <w:rFonts w:ascii="Arial" w:hAnsi="Arial" w:cs="Arial"/>
          <w:sz w:val="24"/>
          <w:szCs w:val="24"/>
        </w:rPr>
        <w:t xml:space="preserve">:  Notes to user are in </w:t>
      </w:r>
      <w:r w:rsidRPr="005C5261">
        <w:rPr>
          <w:rFonts w:ascii="Arial" w:hAnsi="Arial" w:cs="Arial"/>
          <w:sz w:val="24"/>
          <w:szCs w:val="24"/>
          <w:highlight w:val="cyan"/>
        </w:rPr>
        <w:t>BLUE</w:t>
      </w:r>
      <w:r w:rsidRPr="005C5261">
        <w:rPr>
          <w:rFonts w:ascii="Arial" w:hAnsi="Arial" w:cs="Arial"/>
          <w:sz w:val="24"/>
          <w:szCs w:val="24"/>
        </w:rPr>
        <w:t xml:space="preserve"> and COMPANY related requirements for completion are highlighted in </w:t>
      </w:r>
      <w:r w:rsidRPr="005C5261">
        <w:rPr>
          <w:rFonts w:ascii="Arial" w:hAnsi="Arial" w:cs="Arial"/>
          <w:sz w:val="24"/>
          <w:szCs w:val="24"/>
          <w:highlight w:val="yellow"/>
        </w:rPr>
        <w:t>YELLOW</w:t>
      </w:r>
      <w:r w:rsidRPr="005C5261">
        <w:rPr>
          <w:rFonts w:ascii="Arial" w:hAnsi="Arial" w:cs="Arial"/>
          <w:sz w:val="24"/>
          <w:szCs w:val="24"/>
        </w:rPr>
        <w:t xml:space="preserve">.  Links to guidance, policy templates, and the DIFC DP Law are also provided. </w:t>
      </w:r>
    </w:p>
    <w:p w14:paraId="3DE76974" w14:textId="77777777" w:rsidR="005C5261" w:rsidRPr="005C5261" w:rsidRDefault="005C5261" w:rsidP="005C5261">
      <w:pPr>
        <w:spacing w:line="276" w:lineRule="auto"/>
        <w:rPr>
          <w:rFonts w:ascii="Arial" w:hAnsi="Arial" w:cs="Arial"/>
          <w:sz w:val="24"/>
          <w:szCs w:val="24"/>
        </w:rPr>
      </w:pPr>
    </w:p>
    <w:p w14:paraId="71C55C2E" w14:textId="77777777" w:rsidR="005C5261" w:rsidRPr="005C5261" w:rsidRDefault="005C5261" w:rsidP="005C5261">
      <w:pPr>
        <w:spacing w:line="276" w:lineRule="auto"/>
        <w:rPr>
          <w:rFonts w:ascii="Arial" w:hAnsi="Arial" w:cs="Arial"/>
          <w:sz w:val="24"/>
          <w:szCs w:val="24"/>
        </w:rPr>
      </w:pPr>
      <w:r w:rsidRPr="005C5261">
        <w:rPr>
          <w:rFonts w:ascii="Arial" w:hAnsi="Arial" w:cs="Arial"/>
          <w:sz w:val="24"/>
          <w:szCs w:val="24"/>
          <w:highlight w:val="cyan"/>
        </w:rPr>
        <w:t>Please remove this page in your company’s final version.</w:t>
      </w:r>
    </w:p>
    <w:p w14:paraId="3B6E5722" w14:textId="77777777" w:rsidR="005C5261" w:rsidRPr="005C5261" w:rsidRDefault="005C5261" w:rsidP="005C5261">
      <w:pPr>
        <w:spacing w:line="276" w:lineRule="auto"/>
        <w:rPr>
          <w:rFonts w:ascii="Arial" w:hAnsi="Arial" w:cs="Arial"/>
          <w:b/>
          <w:bCs/>
          <w:sz w:val="24"/>
          <w:szCs w:val="24"/>
        </w:rPr>
      </w:pPr>
    </w:p>
    <w:p w14:paraId="13118819" w14:textId="77777777" w:rsidR="005C5261" w:rsidRPr="005C5261" w:rsidRDefault="005C5261" w:rsidP="005C5261">
      <w:pPr>
        <w:spacing w:line="276" w:lineRule="auto"/>
        <w:rPr>
          <w:rFonts w:ascii="Arial" w:hAnsi="Arial" w:cs="Arial"/>
          <w:i/>
          <w:sz w:val="24"/>
          <w:szCs w:val="24"/>
        </w:rPr>
      </w:pPr>
    </w:p>
    <w:p w14:paraId="229EEB45" w14:textId="77777777" w:rsidR="005C5261" w:rsidRPr="005C5261" w:rsidRDefault="005C5261" w:rsidP="005C5261">
      <w:pPr>
        <w:spacing w:line="276" w:lineRule="auto"/>
        <w:rPr>
          <w:rFonts w:ascii="Arial" w:hAnsi="Arial" w:cs="Arial"/>
          <w:i/>
          <w:sz w:val="24"/>
          <w:szCs w:val="24"/>
        </w:rPr>
      </w:pPr>
    </w:p>
    <w:p w14:paraId="672C969B" w14:textId="77777777" w:rsidR="005C5261" w:rsidRPr="005C5261" w:rsidRDefault="005C5261" w:rsidP="006A0D02">
      <w:pPr>
        <w:rPr>
          <w:rFonts w:asciiTheme="minorBidi" w:hAnsiTheme="minorBidi"/>
          <w:b/>
          <w:szCs w:val="18"/>
        </w:rPr>
      </w:pPr>
    </w:p>
    <w:p w14:paraId="1A4AAE85" w14:textId="77777777" w:rsidR="005C5261" w:rsidRPr="005C5261" w:rsidRDefault="005C5261" w:rsidP="006A0D02">
      <w:pPr>
        <w:rPr>
          <w:rFonts w:asciiTheme="minorBidi" w:hAnsiTheme="minorBidi"/>
          <w:b/>
          <w:szCs w:val="18"/>
        </w:rPr>
      </w:pPr>
    </w:p>
    <w:p w14:paraId="2852C336" w14:textId="0EF9A564" w:rsidR="005C5261" w:rsidRPr="005C5261" w:rsidRDefault="005C5261" w:rsidP="006A0D02">
      <w:pPr>
        <w:rPr>
          <w:rFonts w:asciiTheme="minorBidi" w:hAnsiTheme="minorBidi"/>
          <w:b/>
          <w:szCs w:val="18"/>
        </w:rPr>
        <w:sectPr w:rsidR="005C5261" w:rsidRPr="005C5261" w:rsidSect="00F93293">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245" w:left="1080" w:header="720" w:footer="720" w:gutter="0"/>
          <w:cols w:space="720"/>
          <w:titlePg/>
          <w:docGrid w:linePitch="360"/>
        </w:sectPr>
      </w:pPr>
    </w:p>
    <w:p w14:paraId="30554FB4" w14:textId="1B4E5D02" w:rsidR="006A0D02" w:rsidRPr="005C5261" w:rsidRDefault="006A0D02" w:rsidP="006A0D02">
      <w:pPr>
        <w:rPr>
          <w:rFonts w:asciiTheme="minorBidi" w:hAnsiTheme="minorBidi"/>
          <w:b/>
          <w:sz w:val="32"/>
          <w:szCs w:val="32"/>
        </w:rPr>
      </w:pPr>
      <w:r w:rsidRPr="005C5261">
        <w:rPr>
          <w:rFonts w:asciiTheme="minorBidi" w:hAnsiTheme="minorBidi"/>
          <w:b/>
          <w:sz w:val="32"/>
          <w:szCs w:val="32"/>
        </w:rPr>
        <w:lastRenderedPageBreak/>
        <w:t>Content</w:t>
      </w:r>
      <w:r w:rsidR="00F719F8" w:rsidRPr="005C5261">
        <w:rPr>
          <w:rFonts w:asciiTheme="minorBidi" w:hAnsiTheme="minorBidi"/>
          <w:b/>
          <w:sz w:val="32"/>
          <w:szCs w:val="32"/>
        </w:rPr>
        <w:t>s</w:t>
      </w:r>
    </w:p>
    <w:p w14:paraId="53DF8C00" w14:textId="77777777" w:rsidR="00E12E86" w:rsidRPr="005C5261" w:rsidRDefault="00E12E86" w:rsidP="006A0D02">
      <w:pPr>
        <w:rPr>
          <w:rFonts w:asciiTheme="minorBidi" w:hAnsiTheme="minorBidi"/>
          <w:b/>
          <w:szCs w:val="18"/>
        </w:rPr>
      </w:pPr>
    </w:p>
    <w:p w14:paraId="74C05B39" w14:textId="3E05D42C" w:rsidR="003B174D" w:rsidRPr="005C5261" w:rsidRDefault="00550A28">
      <w:pPr>
        <w:pStyle w:val="TOC1"/>
        <w:tabs>
          <w:tab w:val="left" w:pos="440"/>
          <w:tab w:val="right" w:leader="dot" w:pos="10070"/>
        </w:tabs>
        <w:rPr>
          <w:rFonts w:asciiTheme="minorHAnsi" w:hAnsiTheme="minorHAnsi"/>
          <w:noProof/>
          <w:lang w:val="en-AE" w:eastAsia="en-AE"/>
        </w:rPr>
      </w:pPr>
      <w:r w:rsidRPr="005C5261">
        <w:rPr>
          <w:rFonts w:asciiTheme="minorBidi" w:hAnsiTheme="minorBidi"/>
          <w:b/>
        </w:rPr>
        <w:fldChar w:fldCharType="begin"/>
      </w:r>
      <w:r w:rsidRPr="005C5261">
        <w:rPr>
          <w:rFonts w:asciiTheme="minorBidi" w:hAnsiTheme="minorBidi"/>
          <w:b/>
        </w:rPr>
        <w:instrText xml:space="preserve"> TOC \o "1-1" \h \z \u </w:instrText>
      </w:r>
      <w:r w:rsidRPr="005C5261">
        <w:rPr>
          <w:rFonts w:asciiTheme="minorBidi" w:hAnsiTheme="minorBidi"/>
          <w:b/>
        </w:rPr>
        <w:fldChar w:fldCharType="separate"/>
      </w:r>
      <w:hyperlink w:anchor="_Toc113442977" w:history="1">
        <w:r w:rsidR="003B174D" w:rsidRPr="005C5261">
          <w:rPr>
            <w:rStyle w:val="Hyperlink"/>
            <w:rFonts w:asciiTheme="minorBidi" w:hAnsiTheme="minorBidi"/>
            <w:noProof/>
            <w:color w:val="auto"/>
            <w:lang w:val="en-GB"/>
          </w:rPr>
          <w:t>1</w:t>
        </w:r>
        <w:r w:rsidR="003B174D" w:rsidRPr="005C5261">
          <w:rPr>
            <w:rFonts w:asciiTheme="minorHAnsi" w:hAnsiTheme="minorHAnsi"/>
            <w:noProof/>
            <w:lang w:val="en-AE" w:eastAsia="en-AE"/>
          </w:rPr>
          <w:tab/>
        </w:r>
        <w:r w:rsidR="003B174D" w:rsidRPr="005C5261">
          <w:rPr>
            <w:rStyle w:val="Hyperlink"/>
            <w:rFonts w:asciiTheme="minorBidi" w:hAnsiTheme="minorBidi"/>
            <w:noProof/>
            <w:color w:val="auto"/>
            <w:lang w:val="en-GB"/>
          </w:rPr>
          <w:t>Policy statement</w:t>
        </w:r>
        <w:r w:rsidR="003B174D" w:rsidRPr="005C5261">
          <w:rPr>
            <w:noProof/>
            <w:webHidden/>
          </w:rPr>
          <w:tab/>
        </w:r>
        <w:r w:rsidR="003B174D" w:rsidRPr="005C5261">
          <w:rPr>
            <w:noProof/>
            <w:webHidden/>
          </w:rPr>
          <w:fldChar w:fldCharType="begin"/>
        </w:r>
        <w:r w:rsidR="003B174D" w:rsidRPr="005C5261">
          <w:rPr>
            <w:noProof/>
            <w:webHidden/>
          </w:rPr>
          <w:instrText xml:space="preserve"> PAGEREF _Toc113442977 \h </w:instrText>
        </w:r>
        <w:r w:rsidR="003B174D" w:rsidRPr="005C5261">
          <w:rPr>
            <w:noProof/>
            <w:webHidden/>
          </w:rPr>
        </w:r>
        <w:r w:rsidR="003B174D" w:rsidRPr="005C5261">
          <w:rPr>
            <w:noProof/>
            <w:webHidden/>
          </w:rPr>
          <w:fldChar w:fldCharType="separate"/>
        </w:r>
        <w:r w:rsidR="00632466">
          <w:rPr>
            <w:noProof/>
            <w:webHidden/>
          </w:rPr>
          <w:t>4</w:t>
        </w:r>
        <w:r w:rsidR="003B174D" w:rsidRPr="005C5261">
          <w:rPr>
            <w:noProof/>
            <w:webHidden/>
          </w:rPr>
          <w:fldChar w:fldCharType="end"/>
        </w:r>
      </w:hyperlink>
    </w:p>
    <w:p w14:paraId="12789292" w14:textId="7FE91385" w:rsidR="003B174D" w:rsidRPr="005C5261" w:rsidRDefault="00632466">
      <w:pPr>
        <w:pStyle w:val="TOC1"/>
        <w:tabs>
          <w:tab w:val="left" w:pos="440"/>
          <w:tab w:val="right" w:leader="dot" w:pos="10070"/>
        </w:tabs>
        <w:rPr>
          <w:rFonts w:asciiTheme="minorHAnsi" w:hAnsiTheme="minorHAnsi"/>
          <w:noProof/>
          <w:lang w:val="en-AE" w:eastAsia="en-AE"/>
        </w:rPr>
      </w:pPr>
      <w:hyperlink w:anchor="_Toc113442978" w:history="1">
        <w:r w:rsidR="003B174D" w:rsidRPr="005C5261">
          <w:rPr>
            <w:rStyle w:val="Hyperlink"/>
            <w:rFonts w:asciiTheme="minorBidi" w:hAnsiTheme="minorBidi"/>
            <w:noProof/>
            <w:color w:val="auto"/>
            <w:lang w:val="en-GB"/>
          </w:rPr>
          <w:t>2</w:t>
        </w:r>
        <w:r w:rsidR="003B174D" w:rsidRPr="005C5261">
          <w:rPr>
            <w:rFonts w:asciiTheme="minorHAnsi" w:hAnsiTheme="minorHAnsi"/>
            <w:noProof/>
            <w:lang w:val="en-AE" w:eastAsia="en-AE"/>
          </w:rPr>
          <w:tab/>
        </w:r>
        <w:r w:rsidR="003B174D" w:rsidRPr="005C5261">
          <w:rPr>
            <w:rStyle w:val="Hyperlink"/>
            <w:rFonts w:asciiTheme="minorBidi" w:hAnsiTheme="minorBidi"/>
            <w:noProof/>
            <w:color w:val="auto"/>
            <w:lang w:val="en-GB"/>
          </w:rPr>
          <w:t>Compliance and Administration</w:t>
        </w:r>
        <w:r w:rsidR="003B174D" w:rsidRPr="005C5261">
          <w:rPr>
            <w:noProof/>
            <w:webHidden/>
          </w:rPr>
          <w:tab/>
        </w:r>
        <w:r w:rsidR="003B174D" w:rsidRPr="005C5261">
          <w:rPr>
            <w:noProof/>
            <w:webHidden/>
          </w:rPr>
          <w:fldChar w:fldCharType="begin"/>
        </w:r>
        <w:r w:rsidR="003B174D" w:rsidRPr="005C5261">
          <w:rPr>
            <w:noProof/>
            <w:webHidden/>
          </w:rPr>
          <w:instrText xml:space="preserve"> PAGEREF _Toc113442978 \h </w:instrText>
        </w:r>
        <w:r w:rsidR="003B174D" w:rsidRPr="005C5261">
          <w:rPr>
            <w:noProof/>
            <w:webHidden/>
          </w:rPr>
        </w:r>
        <w:r w:rsidR="003B174D" w:rsidRPr="005C5261">
          <w:rPr>
            <w:noProof/>
            <w:webHidden/>
          </w:rPr>
          <w:fldChar w:fldCharType="separate"/>
        </w:r>
        <w:r>
          <w:rPr>
            <w:noProof/>
            <w:webHidden/>
          </w:rPr>
          <w:t>5</w:t>
        </w:r>
        <w:r w:rsidR="003B174D" w:rsidRPr="005C5261">
          <w:rPr>
            <w:noProof/>
            <w:webHidden/>
          </w:rPr>
          <w:fldChar w:fldCharType="end"/>
        </w:r>
      </w:hyperlink>
    </w:p>
    <w:p w14:paraId="369B9E11" w14:textId="066118D1" w:rsidR="003B174D" w:rsidRPr="005C5261" w:rsidRDefault="00632466">
      <w:pPr>
        <w:pStyle w:val="TOC1"/>
        <w:tabs>
          <w:tab w:val="left" w:pos="440"/>
          <w:tab w:val="right" w:leader="dot" w:pos="10070"/>
        </w:tabs>
        <w:rPr>
          <w:rFonts w:asciiTheme="minorHAnsi" w:hAnsiTheme="minorHAnsi"/>
          <w:noProof/>
          <w:lang w:val="en-AE" w:eastAsia="en-AE"/>
        </w:rPr>
      </w:pPr>
      <w:hyperlink w:anchor="_Toc113442979" w:history="1">
        <w:r w:rsidR="003B174D" w:rsidRPr="005C5261">
          <w:rPr>
            <w:rStyle w:val="Hyperlink"/>
            <w:rFonts w:asciiTheme="minorBidi" w:hAnsiTheme="minorBidi"/>
            <w:noProof/>
            <w:color w:val="auto"/>
            <w:lang w:val="en-GB"/>
          </w:rPr>
          <w:t>3</w:t>
        </w:r>
        <w:r w:rsidR="003B174D" w:rsidRPr="005C5261">
          <w:rPr>
            <w:rFonts w:asciiTheme="minorHAnsi" w:hAnsiTheme="minorHAnsi"/>
            <w:noProof/>
            <w:lang w:val="en-AE" w:eastAsia="en-AE"/>
          </w:rPr>
          <w:tab/>
        </w:r>
        <w:r w:rsidR="003B174D" w:rsidRPr="005C5261">
          <w:rPr>
            <w:rStyle w:val="Hyperlink"/>
            <w:rFonts w:asciiTheme="minorBidi" w:hAnsiTheme="minorBidi"/>
            <w:noProof/>
            <w:color w:val="auto"/>
            <w:lang w:val="en-GB"/>
          </w:rPr>
          <w:t>General Definitions</w:t>
        </w:r>
        <w:r w:rsidR="003B174D" w:rsidRPr="005C5261">
          <w:rPr>
            <w:noProof/>
            <w:webHidden/>
          </w:rPr>
          <w:tab/>
        </w:r>
        <w:r w:rsidR="003B174D" w:rsidRPr="005C5261">
          <w:rPr>
            <w:noProof/>
            <w:webHidden/>
          </w:rPr>
          <w:fldChar w:fldCharType="begin"/>
        </w:r>
        <w:r w:rsidR="003B174D" w:rsidRPr="005C5261">
          <w:rPr>
            <w:noProof/>
            <w:webHidden/>
          </w:rPr>
          <w:instrText xml:space="preserve"> PAGEREF _Toc113442979 \h </w:instrText>
        </w:r>
        <w:r w:rsidR="003B174D" w:rsidRPr="005C5261">
          <w:rPr>
            <w:noProof/>
            <w:webHidden/>
          </w:rPr>
        </w:r>
        <w:r w:rsidR="003B174D" w:rsidRPr="005C5261">
          <w:rPr>
            <w:noProof/>
            <w:webHidden/>
          </w:rPr>
          <w:fldChar w:fldCharType="separate"/>
        </w:r>
        <w:r>
          <w:rPr>
            <w:noProof/>
            <w:webHidden/>
          </w:rPr>
          <w:t>6</w:t>
        </w:r>
        <w:r w:rsidR="003B174D" w:rsidRPr="005C5261">
          <w:rPr>
            <w:noProof/>
            <w:webHidden/>
          </w:rPr>
          <w:fldChar w:fldCharType="end"/>
        </w:r>
      </w:hyperlink>
    </w:p>
    <w:p w14:paraId="0B0BC068" w14:textId="1CC03F19" w:rsidR="003B174D" w:rsidRPr="005C5261" w:rsidRDefault="00632466">
      <w:pPr>
        <w:pStyle w:val="TOC1"/>
        <w:tabs>
          <w:tab w:val="left" w:pos="440"/>
          <w:tab w:val="right" w:leader="dot" w:pos="10070"/>
        </w:tabs>
        <w:rPr>
          <w:rFonts w:asciiTheme="minorHAnsi" w:hAnsiTheme="minorHAnsi"/>
          <w:noProof/>
          <w:lang w:val="en-AE" w:eastAsia="en-AE"/>
        </w:rPr>
      </w:pPr>
      <w:hyperlink w:anchor="_Toc113442980" w:history="1">
        <w:r w:rsidR="003B174D" w:rsidRPr="005C5261">
          <w:rPr>
            <w:rStyle w:val="Hyperlink"/>
            <w:rFonts w:asciiTheme="minorBidi" w:hAnsiTheme="minorBidi"/>
            <w:noProof/>
            <w:color w:val="auto"/>
            <w:lang w:val="en-GB"/>
          </w:rPr>
          <w:t>4</w:t>
        </w:r>
        <w:r w:rsidR="003B174D" w:rsidRPr="005C5261">
          <w:rPr>
            <w:rFonts w:asciiTheme="minorHAnsi" w:hAnsiTheme="minorHAnsi"/>
            <w:noProof/>
            <w:lang w:val="en-AE" w:eastAsia="en-AE"/>
          </w:rPr>
          <w:tab/>
        </w:r>
        <w:r w:rsidR="003B174D" w:rsidRPr="005C5261">
          <w:rPr>
            <w:rStyle w:val="Hyperlink"/>
            <w:rFonts w:asciiTheme="minorBidi" w:hAnsiTheme="minorBidi"/>
            <w:noProof/>
            <w:color w:val="auto"/>
            <w:lang w:val="en-GB"/>
          </w:rPr>
          <w:t>Data protection principles - general</w:t>
        </w:r>
        <w:r w:rsidR="003B174D" w:rsidRPr="005C5261">
          <w:rPr>
            <w:noProof/>
            <w:webHidden/>
          </w:rPr>
          <w:tab/>
        </w:r>
        <w:r w:rsidR="003B174D" w:rsidRPr="005C5261">
          <w:rPr>
            <w:noProof/>
            <w:webHidden/>
          </w:rPr>
          <w:fldChar w:fldCharType="begin"/>
        </w:r>
        <w:r w:rsidR="003B174D" w:rsidRPr="005C5261">
          <w:rPr>
            <w:noProof/>
            <w:webHidden/>
          </w:rPr>
          <w:instrText xml:space="preserve"> PAGEREF _Toc113442980 \h </w:instrText>
        </w:r>
        <w:r w:rsidR="003B174D" w:rsidRPr="005C5261">
          <w:rPr>
            <w:noProof/>
            <w:webHidden/>
          </w:rPr>
        </w:r>
        <w:r w:rsidR="003B174D" w:rsidRPr="005C5261">
          <w:rPr>
            <w:noProof/>
            <w:webHidden/>
          </w:rPr>
          <w:fldChar w:fldCharType="separate"/>
        </w:r>
        <w:r>
          <w:rPr>
            <w:noProof/>
            <w:webHidden/>
          </w:rPr>
          <w:t>7</w:t>
        </w:r>
        <w:r w:rsidR="003B174D" w:rsidRPr="005C5261">
          <w:rPr>
            <w:noProof/>
            <w:webHidden/>
          </w:rPr>
          <w:fldChar w:fldCharType="end"/>
        </w:r>
      </w:hyperlink>
    </w:p>
    <w:p w14:paraId="5CE0FB2B" w14:textId="686A07D8" w:rsidR="003B174D" w:rsidRPr="005C5261" w:rsidRDefault="00632466">
      <w:pPr>
        <w:pStyle w:val="TOC1"/>
        <w:tabs>
          <w:tab w:val="left" w:pos="440"/>
          <w:tab w:val="right" w:leader="dot" w:pos="10070"/>
        </w:tabs>
        <w:rPr>
          <w:rFonts w:asciiTheme="minorHAnsi" w:hAnsiTheme="minorHAnsi"/>
          <w:noProof/>
          <w:lang w:val="en-AE" w:eastAsia="en-AE"/>
        </w:rPr>
      </w:pPr>
      <w:hyperlink w:anchor="_Toc113442981" w:history="1">
        <w:r w:rsidR="003B174D" w:rsidRPr="005C5261">
          <w:rPr>
            <w:rStyle w:val="Hyperlink"/>
            <w:rFonts w:asciiTheme="minorBidi" w:hAnsiTheme="minorBidi"/>
            <w:noProof/>
            <w:color w:val="auto"/>
            <w:lang w:val="en-GB"/>
          </w:rPr>
          <w:t>5</w:t>
        </w:r>
        <w:r w:rsidR="003B174D" w:rsidRPr="005C5261">
          <w:rPr>
            <w:rFonts w:asciiTheme="minorHAnsi" w:hAnsiTheme="minorHAnsi"/>
            <w:noProof/>
            <w:lang w:val="en-AE" w:eastAsia="en-AE"/>
          </w:rPr>
          <w:tab/>
        </w:r>
        <w:r w:rsidR="003B174D" w:rsidRPr="005C5261">
          <w:rPr>
            <w:rStyle w:val="Hyperlink"/>
            <w:rFonts w:asciiTheme="minorBidi" w:hAnsiTheme="minorBidi"/>
            <w:noProof/>
            <w:color w:val="auto"/>
            <w:lang w:val="en-GB"/>
          </w:rPr>
          <w:t>Disclosure / sharing of Personal Data with Government Entities</w:t>
        </w:r>
        <w:r w:rsidR="003B174D" w:rsidRPr="005C5261">
          <w:rPr>
            <w:noProof/>
            <w:webHidden/>
          </w:rPr>
          <w:tab/>
        </w:r>
        <w:r w:rsidR="003B174D" w:rsidRPr="005C5261">
          <w:rPr>
            <w:noProof/>
            <w:webHidden/>
          </w:rPr>
          <w:fldChar w:fldCharType="begin"/>
        </w:r>
        <w:r w:rsidR="003B174D" w:rsidRPr="005C5261">
          <w:rPr>
            <w:noProof/>
            <w:webHidden/>
          </w:rPr>
          <w:instrText xml:space="preserve"> PAGEREF _Toc113442981 \h </w:instrText>
        </w:r>
        <w:r w:rsidR="003B174D" w:rsidRPr="005C5261">
          <w:rPr>
            <w:noProof/>
            <w:webHidden/>
          </w:rPr>
        </w:r>
        <w:r w:rsidR="003B174D" w:rsidRPr="005C5261">
          <w:rPr>
            <w:noProof/>
            <w:webHidden/>
          </w:rPr>
          <w:fldChar w:fldCharType="separate"/>
        </w:r>
        <w:r>
          <w:rPr>
            <w:noProof/>
            <w:webHidden/>
          </w:rPr>
          <w:t>13</w:t>
        </w:r>
        <w:r w:rsidR="003B174D" w:rsidRPr="005C5261">
          <w:rPr>
            <w:noProof/>
            <w:webHidden/>
          </w:rPr>
          <w:fldChar w:fldCharType="end"/>
        </w:r>
      </w:hyperlink>
    </w:p>
    <w:p w14:paraId="3E1092F6" w14:textId="31062869" w:rsidR="003B174D" w:rsidRPr="005C5261" w:rsidRDefault="00632466">
      <w:pPr>
        <w:pStyle w:val="TOC1"/>
        <w:tabs>
          <w:tab w:val="left" w:pos="440"/>
          <w:tab w:val="right" w:leader="dot" w:pos="10070"/>
        </w:tabs>
        <w:rPr>
          <w:rFonts w:asciiTheme="minorHAnsi" w:hAnsiTheme="minorHAnsi"/>
          <w:noProof/>
          <w:lang w:val="en-AE" w:eastAsia="en-AE"/>
        </w:rPr>
      </w:pPr>
      <w:hyperlink w:anchor="_Toc113442982" w:history="1">
        <w:r w:rsidR="003B174D" w:rsidRPr="005C5261">
          <w:rPr>
            <w:rStyle w:val="Hyperlink"/>
            <w:rFonts w:asciiTheme="minorBidi" w:hAnsiTheme="minorBidi"/>
            <w:noProof/>
            <w:color w:val="auto"/>
            <w:lang w:val="en-GB"/>
          </w:rPr>
          <w:t>6</w:t>
        </w:r>
        <w:r w:rsidR="003B174D" w:rsidRPr="005C5261">
          <w:rPr>
            <w:rFonts w:asciiTheme="minorHAnsi" w:hAnsiTheme="minorHAnsi"/>
            <w:noProof/>
            <w:lang w:val="en-AE" w:eastAsia="en-AE"/>
          </w:rPr>
          <w:tab/>
        </w:r>
        <w:r w:rsidR="003B174D" w:rsidRPr="005C5261">
          <w:rPr>
            <w:rStyle w:val="Hyperlink"/>
            <w:rFonts w:asciiTheme="minorBidi" w:hAnsiTheme="minorBidi"/>
            <w:noProof/>
            <w:color w:val="auto"/>
            <w:lang w:val="en-GB"/>
          </w:rPr>
          <w:t>Making and Dealing with Personal Data sharing requests and prevailing laws</w:t>
        </w:r>
        <w:r w:rsidR="003B174D" w:rsidRPr="005C5261">
          <w:rPr>
            <w:noProof/>
            <w:webHidden/>
          </w:rPr>
          <w:tab/>
        </w:r>
        <w:r w:rsidR="003B174D" w:rsidRPr="005C5261">
          <w:rPr>
            <w:noProof/>
            <w:webHidden/>
          </w:rPr>
          <w:fldChar w:fldCharType="begin"/>
        </w:r>
        <w:r w:rsidR="003B174D" w:rsidRPr="005C5261">
          <w:rPr>
            <w:noProof/>
            <w:webHidden/>
          </w:rPr>
          <w:instrText xml:space="preserve"> PAGEREF _Toc113442982 \h </w:instrText>
        </w:r>
        <w:r w:rsidR="003B174D" w:rsidRPr="005C5261">
          <w:rPr>
            <w:noProof/>
            <w:webHidden/>
          </w:rPr>
        </w:r>
        <w:r w:rsidR="003B174D" w:rsidRPr="005C5261">
          <w:rPr>
            <w:noProof/>
            <w:webHidden/>
          </w:rPr>
          <w:fldChar w:fldCharType="separate"/>
        </w:r>
        <w:r>
          <w:rPr>
            <w:noProof/>
            <w:webHidden/>
          </w:rPr>
          <w:t>13</w:t>
        </w:r>
        <w:r w:rsidR="003B174D" w:rsidRPr="005C5261">
          <w:rPr>
            <w:noProof/>
            <w:webHidden/>
          </w:rPr>
          <w:fldChar w:fldCharType="end"/>
        </w:r>
      </w:hyperlink>
    </w:p>
    <w:p w14:paraId="1CE2C840" w14:textId="103BEA52" w:rsidR="003B174D" w:rsidRPr="005C5261" w:rsidRDefault="00632466">
      <w:pPr>
        <w:pStyle w:val="TOC1"/>
        <w:tabs>
          <w:tab w:val="left" w:pos="440"/>
          <w:tab w:val="right" w:leader="dot" w:pos="10070"/>
        </w:tabs>
        <w:rPr>
          <w:rFonts w:asciiTheme="minorHAnsi" w:hAnsiTheme="minorHAnsi"/>
          <w:noProof/>
          <w:lang w:val="en-AE" w:eastAsia="en-AE"/>
        </w:rPr>
      </w:pPr>
      <w:hyperlink w:anchor="_Toc113442983" w:history="1">
        <w:r w:rsidR="003B174D" w:rsidRPr="005C5261">
          <w:rPr>
            <w:rStyle w:val="Hyperlink"/>
            <w:rFonts w:asciiTheme="minorBidi" w:hAnsiTheme="minorBidi"/>
            <w:noProof/>
            <w:color w:val="auto"/>
            <w:lang w:val="en-GB"/>
          </w:rPr>
          <w:t>7</w:t>
        </w:r>
        <w:r w:rsidR="003B174D" w:rsidRPr="005C5261">
          <w:rPr>
            <w:rFonts w:asciiTheme="minorHAnsi" w:hAnsiTheme="minorHAnsi"/>
            <w:noProof/>
            <w:lang w:val="en-AE" w:eastAsia="en-AE"/>
          </w:rPr>
          <w:tab/>
        </w:r>
        <w:r w:rsidR="003B174D" w:rsidRPr="005C5261">
          <w:rPr>
            <w:rStyle w:val="Hyperlink"/>
            <w:rFonts w:asciiTheme="minorBidi" w:hAnsiTheme="minorBidi"/>
            <w:noProof/>
            <w:color w:val="auto"/>
            <w:lang w:val="en-GB"/>
          </w:rPr>
          <w:t>Rights of Redress</w:t>
        </w:r>
        <w:r w:rsidR="003B174D" w:rsidRPr="005C5261">
          <w:rPr>
            <w:noProof/>
            <w:webHidden/>
          </w:rPr>
          <w:tab/>
        </w:r>
        <w:r w:rsidR="003B174D" w:rsidRPr="005C5261">
          <w:rPr>
            <w:noProof/>
            <w:webHidden/>
          </w:rPr>
          <w:fldChar w:fldCharType="begin"/>
        </w:r>
        <w:r w:rsidR="003B174D" w:rsidRPr="005C5261">
          <w:rPr>
            <w:noProof/>
            <w:webHidden/>
          </w:rPr>
          <w:instrText xml:space="preserve"> PAGEREF _Toc113442983 \h </w:instrText>
        </w:r>
        <w:r w:rsidR="003B174D" w:rsidRPr="005C5261">
          <w:rPr>
            <w:noProof/>
            <w:webHidden/>
          </w:rPr>
        </w:r>
        <w:r w:rsidR="003B174D" w:rsidRPr="005C5261">
          <w:rPr>
            <w:noProof/>
            <w:webHidden/>
          </w:rPr>
          <w:fldChar w:fldCharType="separate"/>
        </w:r>
        <w:r>
          <w:rPr>
            <w:noProof/>
            <w:webHidden/>
          </w:rPr>
          <w:t>17</w:t>
        </w:r>
        <w:r w:rsidR="003B174D" w:rsidRPr="005C5261">
          <w:rPr>
            <w:noProof/>
            <w:webHidden/>
          </w:rPr>
          <w:fldChar w:fldCharType="end"/>
        </w:r>
      </w:hyperlink>
    </w:p>
    <w:p w14:paraId="432913C5" w14:textId="3D14DC61" w:rsidR="003B174D" w:rsidRPr="005C5261" w:rsidRDefault="00632466">
      <w:pPr>
        <w:pStyle w:val="TOC1"/>
        <w:tabs>
          <w:tab w:val="left" w:pos="440"/>
          <w:tab w:val="right" w:leader="dot" w:pos="10070"/>
        </w:tabs>
        <w:rPr>
          <w:rFonts w:asciiTheme="minorHAnsi" w:hAnsiTheme="minorHAnsi"/>
          <w:noProof/>
          <w:lang w:val="en-AE" w:eastAsia="en-AE"/>
        </w:rPr>
      </w:pPr>
      <w:hyperlink w:anchor="_Toc113442984" w:history="1">
        <w:r w:rsidR="003B174D" w:rsidRPr="005C5261">
          <w:rPr>
            <w:rStyle w:val="Hyperlink"/>
            <w:rFonts w:asciiTheme="minorBidi" w:hAnsiTheme="minorBidi"/>
            <w:noProof/>
            <w:color w:val="auto"/>
            <w:lang w:val="en-GB"/>
          </w:rPr>
          <w:t>8</w:t>
        </w:r>
        <w:r w:rsidR="003B174D" w:rsidRPr="005C5261">
          <w:rPr>
            <w:rFonts w:asciiTheme="minorHAnsi" w:hAnsiTheme="minorHAnsi"/>
            <w:noProof/>
            <w:lang w:val="en-AE" w:eastAsia="en-AE"/>
          </w:rPr>
          <w:tab/>
        </w:r>
        <w:r w:rsidR="003B174D" w:rsidRPr="005C5261">
          <w:rPr>
            <w:rStyle w:val="Hyperlink"/>
            <w:rFonts w:asciiTheme="minorBidi" w:hAnsiTheme="minorBidi"/>
            <w:noProof/>
            <w:color w:val="auto"/>
            <w:lang w:val="en-GB"/>
          </w:rPr>
          <w:t>Data Sharing Process Considerations</w:t>
        </w:r>
        <w:r w:rsidR="003B174D" w:rsidRPr="005C5261">
          <w:rPr>
            <w:noProof/>
            <w:webHidden/>
          </w:rPr>
          <w:tab/>
        </w:r>
        <w:r w:rsidR="003B174D" w:rsidRPr="005C5261">
          <w:rPr>
            <w:noProof/>
            <w:webHidden/>
          </w:rPr>
          <w:fldChar w:fldCharType="begin"/>
        </w:r>
        <w:r w:rsidR="003B174D" w:rsidRPr="005C5261">
          <w:rPr>
            <w:noProof/>
            <w:webHidden/>
          </w:rPr>
          <w:instrText xml:space="preserve"> PAGEREF _Toc113442984 \h </w:instrText>
        </w:r>
        <w:r w:rsidR="003B174D" w:rsidRPr="005C5261">
          <w:rPr>
            <w:noProof/>
            <w:webHidden/>
          </w:rPr>
        </w:r>
        <w:r w:rsidR="003B174D" w:rsidRPr="005C5261">
          <w:rPr>
            <w:noProof/>
            <w:webHidden/>
          </w:rPr>
          <w:fldChar w:fldCharType="separate"/>
        </w:r>
        <w:r>
          <w:rPr>
            <w:noProof/>
            <w:webHidden/>
          </w:rPr>
          <w:t>18</w:t>
        </w:r>
        <w:r w:rsidR="003B174D" w:rsidRPr="005C5261">
          <w:rPr>
            <w:noProof/>
            <w:webHidden/>
          </w:rPr>
          <w:fldChar w:fldCharType="end"/>
        </w:r>
      </w:hyperlink>
    </w:p>
    <w:p w14:paraId="19E84236" w14:textId="0422A836" w:rsidR="003B174D" w:rsidRPr="005C5261" w:rsidRDefault="00632466">
      <w:pPr>
        <w:pStyle w:val="TOC1"/>
        <w:tabs>
          <w:tab w:val="left" w:pos="440"/>
          <w:tab w:val="right" w:leader="dot" w:pos="10070"/>
        </w:tabs>
        <w:rPr>
          <w:rFonts w:asciiTheme="minorHAnsi" w:hAnsiTheme="minorHAnsi"/>
          <w:noProof/>
          <w:lang w:val="en-AE" w:eastAsia="en-AE"/>
        </w:rPr>
      </w:pPr>
      <w:hyperlink w:anchor="_Toc113442985" w:history="1">
        <w:r w:rsidR="003B174D" w:rsidRPr="005C5261">
          <w:rPr>
            <w:rStyle w:val="Hyperlink"/>
            <w:rFonts w:asciiTheme="minorBidi" w:hAnsiTheme="minorBidi"/>
            <w:noProof/>
            <w:color w:val="auto"/>
            <w:lang w:val="en-GB"/>
          </w:rPr>
          <w:t>9</w:t>
        </w:r>
        <w:r w:rsidR="003B174D" w:rsidRPr="005C5261">
          <w:rPr>
            <w:rFonts w:asciiTheme="minorHAnsi" w:hAnsiTheme="minorHAnsi"/>
            <w:noProof/>
            <w:lang w:val="en-AE" w:eastAsia="en-AE"/>
          </w:rPr>
          <w:tab/>
        </w:r>
        <w:r w:rsidR="003B174D" w:rsidRPr="005C5261">
          <w:rPr>
            <w:rStyle w:val="Hyperlink"/>
            <w:rFonts w:asciiTheme="minorBidi" w:hAnsiTheme="minorBidi"/>
            <w:noProof/>
            <w:color w:val="auto"/>
            <w:lang w:val="en-GB"/>
          </w:rPr>
          <w:t>Governance, Review and Monitoring</w:t>
        </w:r>
        <w:r w:rsidR="003B174D" w:rsidRPr="005C5261">
          <w:rPr>
            <w:noProof/>
            <w:webHidden/>
          </w:rPr>
          <w:tab/>
        </w:r>
        <w:r w:rsidR="003B174D" w:rsidRPr="005C5261">
          <w:rPr>
            <w:noProof/>
            <w:webHidden/>
          </w:rPr>
          <w:fldChar w:fldCharType="begin"/>
        </w:r>
        <w:r w:rsidR="003B174D" w:rsidRPr="005C5261">
          <w:rPr>
            <w:noProof/>
            <w:webHidden/>
          </w:rPr>
          <w:instrText xml:space="preserve"> PAGEREF _Toc113442985 \h </w:instrText>
        </w:r>
        <w:r w:rsidR="003B174D" w:rsidRPr="005C5261">
          <w:rPr>
            <w:noProof/>
            <w:webHidden/>
          </w:rPr>
        </w:r>
        <w:r w:rsidR="003B174D" w:rsidRPr="005C5261">
          <w:rPr>
            <w:noProof/>
            <w:webHidden/>
          </w:rPr>
          <w:fldChar w:fldCharType="separate"/>
        </w:r>
        <w:r>
          <w:rPr>
            <w:noProof/>
            <w:webHidden/>
          </w:rPr>
          <w:t>20</w:t>
        </w:r>
        <w:r w:rsidR="003B174D" w:rsidRPr="005C5261">
          <w:rPr>
            <w:noProof/>
            <w:webHidden/>
          </w:rPr>
          <w:fldChar w:fldCharType="end"/>
        </w:r>
      </w:hyperlink>
    </w:p>
    <w:p w14:paraId="7E40DCB1" w14:textId="324F104D" w:rsidR="003B174D" w:rsidRPr="005C5261" w:rsidRDefault="00632466">
      <w:pPr>
        <w:pStyle w:val="TOC1"/>
        <w:tabs>
          <w:tab w:val="left" w:pos="600"/>
          <w:tab w:val="right" w:leader="dot" w:pos="10070"/>
        </w:tabs>
        <w:rPr>
          <w:rFonts w:asciiTheme="minorHAnsi" w:hAnsiTheme="minorHAnsi"/>
          <w:noProof/>
          <w:lang w:val="en-AE" w:eastAsia="en-AE"/>
        </w:rPr>
      </w:pPr>
      <w:hyperlink w:anchor="_Toc113442986" w:history="1">
        <w:r w:rsidR="003B174D" w:rsidRPr="005C5261">
          <w:rPr>
            <w:rStyle w:val="Hyperlink"/>
            <w:rFonts w:asciiTheme="minorBidi" w:hAnsiTheme="minorBidi"/>
            <w:noProof/>
            <w:color w:val="auto"/>
            <w:lang w:val="en-GB"/>
          </w:rPr>
          <w:t>10</w:t>
        </w:r>
        <w:r w:rsidR="003B174D" w:rsidRPr="005C5261">
          <w:rPr>
            <w:rFonts w:asciiTheme="minorHAnsi" w:hAnsiTheme="minorHAnsi"/>
            <w:noProof/>
            <w:lang w:val="en-AE" w:eastAsia="en-AE"/>
          </w:rPr>
          <w:tab/>
        </w:r>
        <w:r w:rsidR="003B174D" w:rsidRPr="005C5261">
          <w:rPr>
            <w:rStyle w:val="Hyperlink"/>
            <w:rFonts w:asciiTheme="minorBidi" w:hAnsiTheme="minorBidi"/>
            <w:noProof/>
            <w:color w:val="auto"/>
            <w:lang w:val="en-GB"/>
          </w:rPr>
          <w:t>Confidential Commercial Information</w:t>
        </w:r>
        <w:r w:rsidR="003B174D" w:rsidRPr="005C5261">
          <w:rPr>
            <w:noProof/>
            <w:webHidden/>
          </w:rPr>
          <w:tab/>
        </w:r>
        <w:r w:rsidR="003B174D" w:rsidRPr="005C5261">
          <w:rPr>
            <w:noProof/>
            <w:webHidden/>
          </w:rPr>
          <w:fldChar w:fldCharType="begin"/>
        </w:r>
        <w:r w:rsidR="003B174D" w:rsidRPr="005C5261">
          <w:rPr>
            <w:noProof/>
            <w:webHidden/>
          </w:rPr>
          <w:instrText xml:space="preserve"> PAGEREF _Toc113442986 \h </w:instrText>
        </w:r>
        <w:r w:rsidR="003B174D" w:rsidRPr="005C5261">
          <w:rPr>
            <w:noProof/>
            <w:webHidden/>
          </w:rPr>
        </w:r>
        <w:r w:rsidR="003B174D" w:rsidRPr="005C5261">
          <w:rPr>
            <w:noProof/>
            <w:webHidden/>
          </w:rPr>
          <w:fldChar w:fldCharType="separate"/>
        </w:r>
        <w:r>
          <w:rPr>
            <w:noProof/>
            <w:webHidden/>
          </w:rPr>
          <w:t>20</w:t>
        </w:r>
        <w:r w:rsidR="003B174D" w:rsidRPr="005C5261">
          <w:rPr>
            <w:noProof/>
            <w:webHidden/>
          </w:rPr>
          <w:fldChar w:fldCharType="end"/>
        </w:r>
      </w:hyperlink>
    </w:p>
    <w:p w14:paraId="195F72A8" w14:textId="5EAC3A9B" w:rsidR="003B174D" w:rsidRPr="005C5261" w:rsidRDefault="00632466">
      <w:pPr>
        <w:pStyle w:val="TOC1"/>
        <w:tabs>
          <w:tab w:val="left" w:pos="600"/>
          <w:tab w:val="right" w:leader="dot" w:pos="10070"/>
        </w:tabs>
        <w:rPr>
          <w:rFonts w:asciiTheme="minorHAnsi" w:hAnsiTheme="minorHAnsi"/>
          <w:noProof/>
          <w:lang w:val="en-AE" w:eastAsia="en-AE"/>
        </w:rPr>
      </w:pPr>
      <w:hyperlink w:anchor="_Toc113442987" w:history="1">
        <w:r w:rsidR="003B174D" w:rsidRPr="005C5261">
          <w:rPr>
            <w:rStyle w:val="Hyperlink"/>
            <w:rFonts w:asciiTheme="minorBidi" w:hAnsiTheme="minorBidi"/>
            <w:noProof/>
            <w:color w:val="auto"/>
            <w:lang w:val="en-GB"/>
          </w:rPr>
          <w:t>11</w:t>
        </w:r>
        <w:r w:rsidR="003B174D" w:rsidRPr="005C5261">
          <w:rPr>
            <w:rFonts w:asciiTheme="minorHAnsi" w:hAnsiTheme="minorHAnsi"/>
            <w:noProof/>
            <w:lang w:val="en-AE" w:eastAsia="en-AE"/>
          </w:rPr>
          <w:tab/>
        </w:r>
        <w:r w:rsidR="003B174D" w:rsidRPr="005C5261">
          <w:rPr>
            <w:rStyle w:val="Hyperlink"/>
            <w:rFonts w:asciiTheme="minorBidi" w:hAnsiTheme="minorBidi"/>
            <w:noProof/>
            <w:color w:val="auto"/>
            <w:lang w:val="en-GB"/>
          </w:rPr>
          <w:t>Questions about this Policy</w:t>
        </w:r>
        <w:r w:rsidR="003B174D" w:rsidRPr="005C5261">
          <w:rPr>
            <w:noProof/>
            <w:webHidden/>
          </w:rPr>
          <w:tab/>
        </w:r>
        <w:r w:rsidR="003B174D" w:rsidRPr="005C5261">
          <w:rPr>
            <w:noProof/>
            <w:webHidden/>
          </w:rPr>
          <w:fldChar w:fldCharType="begin"/>
        </w:r>
        <w:r w:rsidR="003B174D" w:rsidRPr="005C5261">
          <w:rPr>
            <w:noProof/>
            <w:webHidden/>
          </w:rPr>
          <w:instrText xml:space="preserve"> PAGEREF _Toc113442987 \h </w:instrText>
        </w:r>
        <w:r w:rsidR="003B174D" w:rsidRPr="005C5261">
          <w:rPr>
            <w:noProof/>
            <w:webHidden/>
          </w:rPr>
        </w:r>
        <w:r w:rsidR="003B174D" w:rsidRPr="005C5261">
          <w:rPr>
            <w:noProof/>
            <w:webHidden/>
          </w:rPr>
          <w:fldChar w:fldCharType="separate"/>
        </w:r>
        <w:r>
          <w:rPr>
            <w:noProof/>
            <w:webHidden/>
          </w:rPr>
          <w:t>21</w:t>
        </w:r>
        <w:r w:rsidR="003B174D" w:rsidRPr="005C5261">
          <w:rPr>
            <w:noProof/>
            <w:webHidden/>
          </w:rPr>
          <w:fldChar w:fldCharType="end"/>
        </w:r>
      </w:hyperlink>
    </w:p>
    <w:p w14:paraId="7DBE5059" w14:textId="177B8B96" w:rsidR="003B174D" w:rsidRPr="005C5261" w:rsidRDefault="00632466">
      <w:pPr>
        <w:pStyle w:val="TOC1"/>
        <w:tabs>
          <w:tab w:val="right" w:leader="dot" w:pos="10070"/>
        </w:tabs>
        <w:rPr>
          <w:rFonts w:asciiTheme="minorHAnsi" w:hAnsiTheme="minorHAnsi"/>
          <w:noProof/>
          <w:lang w:val="en-AE" w:eastAsia="en-AE"/>
        </w:rPr>
      </w:pPr>
      <w:hyperlink w:anchor="_Toc113442988" w:history="1">
        <w:r w:rsidR="003B174D" w:rsidRPr="005C5261">
          <w:rPr>
            <w:rStyle w:val="Hyperlink"/>
            <w:noProof/>
            <w:color w:val="auto"/>
            <w:lang w:val="en-GB"/>
          </w:rPr>
          <w:t>Appendix A – Data Sharing Checklist</w:t>
        </w:r>
        <w:r w:rsidR="003B174D" w:rsidRPr="005C5261">
          <w:rPr>
            <w:noProof/>
            <w:webHidden/>
          </w:rPr>
          <w:tab/>
        </w:r>
        <w:r w:rsidR="003B174D" w:rsidRPr="005C5261">
          <w:rPr>
            <w:noProof/>
            <w:webHidden/>
          </w:rPr>
          <w:fldChar w:fldCharType="begin"/>
        </w:r>
        <w:r w:rsidR="003B174D" w:rsidRPr="005C5261">
          <w:rPr>
            <w:noProof/>
            <w:webHidden/>
          </w:rPr>
          <w:instrText xml:space="preserve"> PAGEREF _Toc113442988 \h </w:instrText>
        </w:r>
        <w:r w:rsidR="003B174D" w:rsidRPr="005C5261">
          <w:rPr>
            <w:noProof/>
            <w:webHidden/>
          </w:rPr>
        </w:r>
        <w:r w:rsidR="003B174D" w:rsidRPr="005C5261">
          <w:rPr>
            <w:noProof/>
            <w:webHidden/>
          </w:rPr>
          <w:fldChar w:fldCharType="separate"/>
        </w:r>
        <w:r>
          <w:rPr>
            <w:noProof/>
            <w:webHidden/>
          </w:rPr>
          <w:t>22</w:t>
        </w:r>
        <w:r w:rsidR="003B174D" w:rsidRPr="005C5261">
          <w:rPr>
            <w:noProof/>
            <w:webHidden/>
          </w:rPr>
          <w:fldChar w:fldCharType="end"/>
        </w:r>
      </w:hyperlink>
    </w:p>
    <w:p w14:paraId="5BD8F828" w14:textId="723ECDC4" w:rsidR="007D761A" w:rsidRPr="005C5261" w:rsidRDefault="00550A28" w:rsidP="00DA12BD">
      <w:pPr>
        <w:pStyle w:val="Heading1"/>
        <w:rPr>
          <w:rFonts w:asciiTheme="minorBidi" w:hAnsiTheme="minorBidi" w:cstheme="minorBidi"/>
          <w:color w:val="auto"/>
          <w:szCs w:val="22"/>
          <w:lang w:val="en-GB"/>
        </w:rPr>
      </w:pPr>
      <w:r w:rsidRPr="005C5261">
        <w:rPr>
          <w:rFonts w:asciiTheme="minorBidi" w:eastAsiaTheme="minorEastAsia" w:hAnsiTheme="minorBidi" w:cstheme="minorBidi"/>
          <w:b w:val="0"/>
          <w:color w:val="auto"/>
          <w:szCs w:val="22"/>
        </w:rPr>
        <w:lastRenderedPageBreak/>
        <w:fldChar w:fldCharType="end"/>
      </w:r>
      <w:bookmarkStart w:id="0" w:name="_Toc111108809"/>
      <w:bookmarkStart w:id="1" w:name="_Toc111108810"/>
      <w:bookmarkStart w:id="2" w:name="_Toc111108824"/>
      <w:bookmarkStart w:id="3" w:name="a106107"/>
      <w:bookmarkStart w:id="4" w:name="_Toc451332388"/>
      <w:bookmarkStart w:id="5" w:name="_Toc113442977"/>
      <w:bookmarkEnd w:id="0"/>
      <w:bookmarkEnd w:id="1"/>
      <w:r w:rsidR="007D761A" w:rsidRPr="005C5261">
        <w:rPr>
          <w:rFonts w:asciiTheme="minorBidi" w:hAnsiTheme="minorBidi" w:cstheme="minorBidi"/>
          <w:color w:val="auto"/>
          <w:szCs w:val="22"/>
          <w:lang w:val="en-GB"/>
        </w:rPr>
        <w:t xml:space="preserve">Policy </w:t>
      </w:r>
      <w:bookmarkEnd w:id="2"/>
      <w:r w:rsidR="007D761A" w:rsidRPr="005C5261">
        <w:rPr>
          <w:rFonts w:asciiTheme="minorBidi" w:hAnsiTheme="minorBidi" w:cstheme="minorBidi"/>
          <w:color w:val="auto"/>
          <w:szCs w:val="22"/>
          <w:lang w:val="en-GB"/>
        </w:rPr>
        <w:t>statement</w:t>
      </w:r>
      <w:bookmarkEnd w:id="3"/>
      <w:bookmarkEnd w:id="4"/>
      <w:bookmarkEnd w:id="5"/>
    </w:p>
    <w:p w14:paraId="65D49E5A" w14:textId="6F543D01" w:rsidR="003464EC" w:rsidRPr="005C5261" w:rsidRDefault="00A84647"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w:t>
      </w:r>
      <w:r w:rsidR="00A607E8" w:rsidRPr="005C5261">
        <w:rPr>
          <w:rFonts w:asciiTheme="minorBidi" w:hAnsiTheme="minorBidi" w:cstheme="minorBidi"/>
          <w:b w:val="0"/>
          <w:color w:val="auto"/>
          <w:szCs w:val="22"/>
          <w:lang w:val="en-GB"/>
        </w:rPr>
        <w:t>Entity Name</w:t>
      </w:r>
      <w:r w:rsidRPr="005C5261">
        <w:rPr>
          <w:rFonts w:asciiTheme="minorBidi" w:hAnsiTheme="minorBidi" w:cstheme="minorBidi"/>
          <w:b w:val="0"/>
          <w:color w:val="auto"/>
          <w:szCs w:val="22"/>
          <w:lang w:val="en-GB"/>
        </w:rPr>
        <w:t>]</w:t>
      </w:r>
      <w:r w:rsidR="003464EC" w:rsidRPr="005C5261">
        <w:rPr>
          <w:rFonts w:asciiTheme="minorBidi" w:hAnsiTheme="minorBidi" w:cstheme="minorBidi"/>
          <w:b w:val="0"/>
          <w:color w:val="auto"/>
          <w:szCs w:val="22"/>
          <w:lang w:val="en-GB"/>
        </w:rPr>
        <w:t xml:space="preserve"> </w:t>
      </w:r>
      <w:r w:rsidRPr="005C5261">
        <w:rPr>
          <w:rFonts w:asciiTheme="minorBidi" w:hAnsiTheme="minorBidi" w:cstheme="minorBidi"/>
          <w:b w:val="0"/>
          <w:color w:val="auto"/>
          <w:szCs w:val="22"/>
          <w:lang w:val="en-GB"/>
        </w:rPr>
        <w:t>[</w:t>
      </w:r>
      <w:r w:rsidR="003464EC" w:rsidRPr="005C5261">
        <w:rPr>
          <w:rFonts w:asciiTheme="minorBidi" w:hAnsiTheme="minorBidi" w:cstheme="minorBidi"/>
          <w:b w:val="0"/>
          <w:color w:val="auto"/>
          <w:szCs w:val="22"/>
          <w:lang w:val="en-GB"/>
        </w:rPr>
        <w:t xml:space="preserve">and/or its </w:t>
      </w:r>
      <w:r w:rsidR="00624EFD" w:rsidRPr="005C5261">
        <w:rPr>
          <w:rFonts w:asciiTheme="minorBidi" w:hAnsiTheme="minorBidi" w:cstheme="minorBidi"/>
          <w:b w:val="0"/>
          <w:color w:val="auto"/>
          <w:szCs w:val="22"/>
          <w:lang w:val="en-GB"/>
        </w:rPr>
        <w:t xml:space="preserve">subsidiaries and </w:t>
      </w:r>
      <w:r w:rsidR="003464EC" w:rsidRPr="005C5261">
        <w:rPr>
          <w:rFonts w:asciiTheme="minorBidi" w:hAnsiTheme="minorBidi" w:cstheme="minorBidi"/>
          <w:b w:val="0"/>
          <w:color w:val="auto"/>
          <w:szCs w:val="22"/>
          <w:lang w:val="en-GB"/>
        </w:rPr>
        <w:t>affiliates</w:t>
      </w:r>
      <w:r w:rsidR="00624EFD" w:rsidRPr="005C5261">
        <w:rPr>
          <w:rFonts w:asciiTheme="minorBidi" w:hAnsiTheme="minorBidi" w:cstheme="minorBidi"/>
          <w:b w:val="0"/>
          <w:color w:val="auto"/>
          <w:szCs w:val="22"/>
          <w:lang w:val="en-GB"/>
        </w:rPr>
        <w:t xml:space="preserve">, including </w:t>
      </w:r>
      <w:r w:rsidRPr="00412D1B">
        <w:rPr>
          <w:rFonts w:asciiTheme="minorBidi" w:hAnsiTheme="minorBidi" w:cstheme="minorBidi"/>
          <w:b w:val="0"/>
          <w:color w:val="auto"/>
          <w:szCs w:val="22"/>
          <w:highlight w:val="yellow"/>
          <w:lang w:val="en-GB"/>
        </w:rPr>
        <w:t>[</w:t>
      </w:r>
      <w:r w:rsidRPr="00412D1B">
        <w:rPr>
          <w:rFonts w:asciiTheme="minorBidi" w:hAnsiTheme="minorBidi" w:cstheme="minorBidi"/>
          <w:b w:val="0"/>
          <w:i/>
          <w:iCs/>
          <w:color w:val="auto"/>
          <w:szCs w:val="22"/>
          <w:highlight w:val="yellow"/>
          <w:lang w:val="en-GB"/>
        </w:rPr>
        <w:t>Insert names of Subsidiaries/Affiliates, if applicable</w:t>
      </w:r>
      <w:r w:rsidRPr="00412D1B">
        <w:rPr>
          <w:rFonts w:asciiTheme="minorBidi" w:hAnsiTheme="minorBidi" w:cstheme="minorBidi"/>
          <w:b w:val="0"/>
          <w:color w:val="auto"/>
          <w:szCs w:val="22"/>
          <w:highlight w:val="yellow"/>
          <w:lang w:val="en-GB"/>
        </w:rPr>
        <w:t>]</w:t>
      </w:r>
      <w:r w:rsidR="003464EC" w:rsidRPr="005C5261">
        <w:rPr>
          <w:rFonts w:asciiTheme="minorBidi" w:hAnsiTheme="minorBidi" w:cstheme="minorBidi"/>
          <w:b w:val="0"/>
          <w:color w:val="auto"/>
          <w:szCs w:val="22"/>
          <w:lang w:val="en-GB"/>
        </w:rPr>
        <w:t xml:space="preserve"> (</w:t>
      </w:r>
      <w:r w:rsidR="004C4905" w:rsidRPr="005C5261">
        <w:rPr>
          <w:rFonts w:asciiTheme="minorBidi" w:hAnsiTheme="minorBidi" w:cstheme="minorBidi"/>
          <w:b w:val="0"/>
          <w:color w:val="auto"/>
          <w:szCs w:val="22"/>
          <w:lang w:val="en-GB"/>
        </w:rPr>
        <w:t xml:space="preserve">[collectively] </w:t>
      </w:r>
      <w:r w:rsidR="003464EC" w:rsidRPr="005C5261">
        <w:rPr>
          <w:rFonts w:asciiTheme="minorBidi" w:hAnsiTheme="minorBidi" w:cstheme="minorBidi"/>
          <w:b w:val="0"/>
          <w:color w:val="auto"/>
          <w:szCs w:val="22"/>
          <w:lang w:val="en-GB"/>
        </w:rPr>
        <w:t>“</w:t>
      </w:r>
      <w:r w:rsidR="007856E2" w:rsidRPr="005C5261">
        <w:rPr>
          <w:rFonts w:asciiTheme="minorBidi" w:hAnsiTheme="minorBidi" w:cstheme="minorBidi"/>
          <w:bCs w:val="0"/>
          <w:color w:val="auto"/>
          <w:szCs w:val="22"/>
          <w:lang w:val="en-GB"/>
        </w:rPr>
        <w:t>[Company]</w:t>
      </w:r>
      <w:r w:rsidR="003464EC" w:rsidRPr="005C5261">
        <w:rPr>
          <w:rFonts w:asciiTheme="minorBidi" w:hAnsiTheme="minorBidi" w:cstheme="minorBidi"/>
          <w:b w:val="0"/>
          <w:color w:val="auto"/>
          <w:szCs w:val="22"/>
          <w:lang w:val="en-GB"/>
        </w:rPr>
        <w:t>”</w:t>
      </w:r>
      <w:r w:rsidR="00494AA9" w:rsidRPr="005C5261">
        <w:rPr>
          <w:rStyle w:val="FootnoteReference"/>
          <w:rFonts w:asciiTheme="minorBidi" w:hAnsiTheme="minorBidi" w:cstheme="minorBidi"/>
          <w:b w:val="0"/>
          <w:color w:val="auto"/>
          <w:szCs w:val="22"/>
          <w:lang w:val="en-GB"/>
        </w:rPr>
        <w:footnoteReference w:id="2"/>
      </w:r>
      <w:r w:rsidR="003668B8" w:rsidRPr="005C5261">
        <w:rPr>
          <w:rFonts w:asciiTheme="minorBidi" w:hAnsiTheme="minorBidi" w:cstheme="minorBidi"/>
          <w:b w:val="0"/>
          <w:color w:val="auto"/>
          <w:szCs w:val="22"/>
          <w:lang w:val="en-GB"/>
        </w:rPr>
        <w:t xml:space="preserve">, </w:t>
      </w:r>
      <w:r w:rsidR="003464EC" w:rsidRPr="005C5261">
        <w:rPr>
          <w:rFonts w:asciiTheme="minorBidi" w:hAnsiTheme="minorBidi" w:cstheme="minorBidi"/>
          <w:b w:val="0"/>
          <w:color w:val="auto"/>
          <w:szCs w:val="22"/>
          <w:lang w:val="en-GB"/>
        </w:rPr>
        <w:t>“</w:t>
      </w:r>
      <w:r w:rsidR="003464EC" w:rsidRPr="005C5261">
        <w:rPr>
          <w:rFonts w:asciiTheme="minorBidi" w:hAnsiTheme="minorBidi" w:cstheme="minorBidi"/>
          <w:bCs w:val="0"/>
          <w:color w:val="auto"/>
          <w:szCs w:val="22"/>
          <w:lang w:val="en-GB"/>
        </w:rPr>
        <w:t>we</w:t>
      </w:r>
      <w:r w:rsidR="003464EC" w:rsidRPr="005C5261">
        <w:rPr>
          <w:rFonts w:asciiTheme="minorBidi" w:hAnsiTheme="minorBidi" w:cstheme="minorBidi"/>
          <w:b w:val="0"/>
          <w:color w:val="auto"/>
          <w:szCs w:val="22"/>
          <w:lang w:val="en-GB"/>
        </w:rPr>
        <w:t>” or “</w:t>
      </w:r>
      <w:r w:rsidR="003464EC" w:rsidRPr="005C5261">
        <w:rPr>
          <w:rFonts w:asciiTheme="minorBidi" w:hAnsiTheme="minorBidi" w:cstheme="minorBidi"/>
          <w:bCs w:val="0"/>
          <w:color w:val="auto"/>
          <w:szCs w:val="22"/>
          <w:lang w:val="en-GB"/>
        </w:rPr>
        <w:t>us</w:t>
      </w:r>
      <w:r w:rsidR="003464EC" w:rsidRPr="005C5261">
        <w:rPr>
          <w:rFonts w:asciiTheme="minorBidi" w:hAnsiTheme="minorBidi" w:cstheme="minorBidi"/>
          <w:b w:val="0"/>
          <w:color w:val="auto"/>
          <w:szCs w:val="22"/>
          <w:lang w:val="en-GB"/>
        </w:rPr>
        <w:t xml:space="preserve">”) </w:t>
      </w:r>
      <w:r w:rsidR="004C4905" w:rsidRPr="005C5261">
        <w:rPr>
          <w:rFonts w:asciiTheme="minorBidi" w:hAnsiTheme="minorBidi" w:cstheme="minorBidi"/>
          <w:b w:val="0"/>
          <w:color w:val="auto"/>
          <w:szCs w:val="22"/>
          <w:lang w:val="en-GB"/>
        </w:rPr>
        <w:t>[is]/[</w:t>
      </w:r>
      <w:r w:rsidR="003464EC" w:rsidRPr="005C5261">
        <w:rPr>
          <w:rFonts w:asciiTheme="minorBidi" w:hAnsiTheme="minorBidi" w:cstheme="minorBidi"/>
          <w:b w:val="0"/>
          <w:color w:val="auto"/>
          <w:szCs w:val="22"/>
          <w:lang w:val="en-GB"/>
        </w:rPr>
        <w:t>are</w:t>
      </w:r>
      <w:r w:rsidR="004C4905" w:rsidRPr="005C5261">
        <w:rPr>
          <w:rFonts w:asciiTheme="minorBidi" w:hAnsiTheme="minorBidi" w:cstheme="minorBidi"/>
          <w:b w:val="0"/>
          <w:color w:val="auto"/>
          <w:szCs w:val="22"/>
          <w:lang w:val="en-GB"/>
        </w:rPr>
        <w:t>]</w:t>
      </w:r>
      <w:r w:rsidR="003464EC" w:rsidRPr="005C5261">
        <w:rPr>
          <w:rFonts w:asciiTheme="minorBidi" w:hAnsiTheme="minorBidi" w:cstheme="minorBidi"/>
          <w:b w:val="0"/>
          <w:color w:val="auto"/>
          <w:szCs w:val="22"/>
          <w:lang w:val="en-GB"/>
        </w:rPr>
        <w:t xml:space="preserve"> committed to safeguarding the privacy of the </w:t>
      </w:r>
      <w:r w:rsidR="0031459B" w:rsidRPr="005C5261">
        <w:rPr>
          <w:rFonts w:asciiTheme="minorBidi" w:hAnsiTheme="minorBidi" w:cstheme="minorBidi"/>
          <w:b w:val="0"/>
          <w:color w:val="auto"/>
          <w:szCs w:val="22"/>
          <w:lang w:val="en-GB"/>
        </w:rPr>
        <w:t>Personal Data</w:t>
      </w:r>
      <w:r w:rsidR="003668B8" w:rsidRPr="005C5261">
        <w:rPr>
          <w:rFonts w:asciiTheme="minorBidi" w:hAnsiTheme="minorBidi" w:cstheme="minorBidi"/>
          <w:b w:val="0"/>
          <w:color w:val="auto"/>
          <w:szCs w:val="22"/>
          <w:lang w:val="en-GB"/>
        </w:rPr>
        <w:t xml:space="preserve"> that we gather</w:t>
      </w:r>
      <w:r w:rsidR="003464EC" w:rsidRPr="005C5261">
        <w:rPr>
          <w:rFonts w:asciiTheme="minorBidi" w:hAnsiTheme="minorBidi" w:cstheme="minorBidi"/>
          <w:b w:val="0"/>
          <w:color w:val="auto"/>
          <w:szCs w:val="22"/>
          <w:lang w:val="en-GB"/>
        </w:rPr>
        <w:t xml:space="preserve">. </w:t>
      </w:r>
    </w:p>
    <w:p w14:paraId="2D291898" w14:textId="7A92455A" w:rsidR="003464EC" w:rsidRPr="005C5261" w:rsidRDefault="00494AA9"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This</w:t>
      </w:r>
      <w:r w:rsidR="003464EC" w:rsidRPr="005C5261">
        <w:rPr>
          <w:rFonts w:asciiTheme="minorBidi" w:hAnsiTheme="minorBidi" w:cstheme="minorBidi"/>
          <w:b w:val="0"/>
          <w:color w:val="auto"/>
          <w:szCs w:val="22"/>
          <w:lang w:val="en-GB"/>
        </w:rPr>
        <w:t xml:space="preserve"> </w:t>
      </w:r>
      <w:r w:rsidR="00265A18" w:rsidRPr="005C5261">
        <w:rPr>
          <w:rFonts w:asciiTheme="minorBidi" w:hAnsiTheme="minorBidi" w:cstheme="minorBidi"/>
          <w:b w:val="0"/>
          <w:color w:val="auto"/>
          <w:szCs w:val="22"/>
          <w:lang w:val="en-GB"/>
        </w:rPr>
        <w:t>Government and Public Authority Data Sharing</w:t>
      </w:r>
      <w:r w:rsidR="003464EC" w:rsidRPr="005C5261">
        <w:rPr>
          <w:rFonts w:asciiTheme="minorBidi" w:hAnsiTheme="minorBidi" w:cstheme="minorBidi"/>
          <w:b w:val="0"/>
          <w:color w:val="auto"/>
          <w:szCs w:val="22"/>
          <w:lang w:val="en-GB"/>
        </w:rPr>
        <w:t xml:space="preserve"> Policy applies to </w:t>
      </w:r>
      <w:r w:rsidR="0031459B" w:rsidRPr="005C5261">
        <w:rPr>
          <w:rFonts w:asciiTheme="minorBidi" w:hAnsiTheme="minorBidi" w:cstheme="minorBidi"/>
          <w:b w:val="0"/>
          <w:color w:val="auto"/>
          <w:szCs w:val="22"/>
          <w:lang w:val="en-GB"/>
        </w:rPr>
        <w:t>Personal Data</w:t>
      </w:r>
      <w:r w:rsidR="003464EC" w:rsidRPr="005C5261">
        <w:rPr>
          <w:rFonts w:asciiTheme="minorBidi" w:hAnsiTheme="minorBidi" w:cstheme="minorBidi"/>
          <w:b w:val="0"/>
          <w:color w:val="auto"/>
          <w:szCs w:val="22"/>
          <w:lang w:val="en-GB"/>
        </w:rPr>
        <w:t xml:space="preserve"> and to the </w:t>
      </w:r>
      <w:r w:rsidR="00B40B14" w:rsidRPr="005C5261">
        <w:rPr>
          <w:rFonts w:asciiTheme="minorBidi" w:hAnsiTheme="minorBidi" w:cstheme="minorBidi"/>
          <w:b w:val="0"/>
          <w:color w:val="auto"/>
          <w:szCs w:val="22"/>
          <w:lang w:val="en-GB"/>
        </w:rPr>
        <w:t xml:space="preserve">ethical, legal </w:t>
      </w:r>
      <w:r w:rsidR="003464EC" w:rsidRPr="005C5261">
        <w:rPr>
          <w:rFonts w:asciiTheme="minorBidi" w:hAnsiTheme="minorBidi" w:cstheme="minorBidi"/>
          <w:b w:val="0"/>
          <w:color w:val="auto"/>
          <w:szCs w:val="22"/>
          <w:lang w:val="en-GB"/>
        </w:rPr>
        <w:t xml:space="preserve">management of that </w:t>
      </w:r>
      <w:r w:rsidR="0031459B" w:rsidRPr="005C5261">
        <w:rPr>
          <w:rFonts w:asciiTheme="minorBidi" w:hAnsiTheme="minorBidi" w:cstheme="minorBidi"/>
          <w:b w:val="0"/>
          <w:color w:val="auto"/>
          <w:szCs w:val="22"/>
          <w:lang w:val="en-GB"/>
        </w:rPr>
        <w:t>Personal Data</w:t>
      </w:r>
      <w:r w:rsidR="003464EC" w:rsidRPr="005C5261">
        <w:rPr>
          <w:rFonts w:asciiTheme="minorBidi" w:hAnsiTheme="minorBidi" w:cstheme="minorBidi"/>
          <w:b w:val="0"/>
          <w:color w:val="auto"/>
          <w:szCs w:val="22"/>
          <w:lang w:val="en-GB"/>
        </w:rPr>
        <w:t xml:space="preserve"> in any form – whether oral</w:t>
      </w:r>
      <w:r w:rsidR="003668B8" w:rsidRPr="005C5261">
        <w:rPr>
          <w:rFonts w:asciiTheme="minorBidi" w:hAnsiTheme="minorBidi" w:cstheme="minorBidi"/>
          <w:b w:val="0"/>
          <w:color w:val="auto"/>
          <w:szCs w:val="22"/>
          <w:lang w:val="en-GB"/>
        </w:rPr>
        <w:t>, electronic or written</w:t>
      </w:r>
      <w:r w:rsidR="00265A18" w:rsidRPr="005C5261">
        <w:rPr>
          <w:rFonts w:asciiTheme="minorBidi" w:hAnsiTheme="minorBidi" w:cstheme="minorBidi"/>
          <w:b w:val="0"/>
          <w:color w:val="auto"/>
          <w:szCs w:val="22"/>
          <w:lang w:val="en-GB"/>
        </w:rPr>
        <w:t xml:space="preserve"> – when shared, whether by statute or voluntarily with another entity endowed with legislative and / or judicial powers or that of an authority empowered to provide public security</w:t>
      </w:r>
      <w:r w:rsidR="00093DA3" w:rsidRPr="005C5261">
        <w:rPr>
          <w:rFonts w:asciiTheme="minorBidi" w:hAnsiTheme="minorBidi" w:cstheme="minorBidi"/>
          <w:b w:val="0"/>
          <w:color w:val="auto"/>
          <w:szCs w:val="22"/>
          <w:lang w:val="en-GB"/>
        </w:rPr>
        <w:t>, utilities</w:t>
      </w:r>
      <w:r w:rsidR="00265A18" w:rsidRPr="005C5261">
        <w:rPr>
          <w:rFonts w:asciiTheme="minorBidi" w:hAnsiTheme="minorBidi" w:cstheme="minorBidi"/>
          <w:b w:val="0"/>
          <w:color w:val="auto"/>
          <w:szCs w:val="22"/>
          <w:lang w:val="en-GB"/>
        </w:rPr>
        <w:t xml:space="preserve"> and social services </w:t>
      </w:r>
      <w:r w:rsidR="009623C0" w:rsidRPr="005C5261">
        <w:rPr>
          <w:rFonts w:asciiTheme="minorBidi" w:hAnsiTheme="minorBidi" w:cstheme="minorBidi"/>
          <w:b w:val="0"/>
          <w:color w:val="auto"/>
          <w:szCs w:val="22"/>
          <w:lang w:val="en-GB"/>
        </w:rPr>
        <w:t>(“</w:t>
      </w:r>
      <w:r w:rsidR="009623C0" w:rsidRPr="005C5261">
        <w:rPr>
          <w:rFonts w:asciiTheme="minorBidi" w:hAnsiTheme="minorBidi" w:cstheme="minorBidi"/>
          <w:bCs w:val="0"/>
          <w:color w:val="auto"/>
          <w:szCs w:val="22"/>
          <w:lang w:val="en-GB"/>
        </w:rPr>
        <w:t>Government Entity</w:t>
      </w:r>
      <w:r w:rsidR="009623C0" w:rsidRPr="005C5261">
        <w:rPr>
          <w:rFonts w:asciiTheme="minorBidi" w:hAnsiTheme="minorBidi" w:cstheme="minorBidi"/>
          <w:b w:val="0"/>
          <w:color w:val="auto"/>
          <w:szCs w:val="22"/>
          <w:lang w:val="en-GB"/>
        </w:rPr>
        <w:t>” or “</w:t>
      </w:r>
      <w:r w:rsidR="009623C0" w:rsidRPr="005C5261">
        <w:rPr>
          <w:rFonts w:asciiTheme="minorBidi" w:hAnsiTheme="minorBidi" w:cstheme="minorBidi"/>
          <w:bCs w:val="0"/>
          <w:color w:val="auto"/>
          <w:szCs w:val="22"/>
          <w:lang w:val="en-GB"/>
        </w:rPr>
        <w:t>Government Entities</w:t>
      </w:r>
      <w:r w:rsidR="009623C0" w:rsidRPr="005C5261">
        <w:rPr>
          <w:rFonts w:asciiTheme="minorBidi" w:hAnsiTheme="minorBidi" w:cstheme="minorBidi"/>
          <w:b w:val="0"/>
          <w:color w:val="auto"/>
          <w:szCs w:val="22"/>
          <w:lang w:val="en-GB"/>
        </w:rPr>
        <w:t>”)</w:t>
      </w:r>
      <w:r w:rsidR="00265A18" w:rsidRPr="005C5261">
        <w:rPr>
          <w:rFonts w:asciiTheme="minorBidi" w:hAnsiTheme="minorBidi" w:cstheme="minorBidi"/>
          <w:b w:val="0"/>
          <w:color w:val="auto"/>
          <w:szCs w:val="22"/>
          <w:lang w:val="en-GB"/>
        </w:rPr>
        <w:t>, including but not limited to entities such as</w:t>
      </w:r>
      <w:r w:rsidRPr="005C5261">
        <w:rPr>
          <w:rFonts w:asciiTheme="minorBidi" w:hAnsiTheme="minorBidi" w:cstheme="minorBidi"/>
          <w:b w:val="0"/>
          <w:color w:val="auto"/>
          <w:szCs w:val="22"/>
          <w:lang w:val="en-GB"/>
        </w:rPr>
        <w:t xml:space="preserve"> the Dubai International Financial Centre Authority (“</w:t>
      </w:r>
      <w:r w:rsidRPr="005C5261">
        <w:rPr>
          <w:rFonts w:asciiTheme="minorBidi" w:hAnsiTheme="minorBidi" w:cstheme="minorBidi"/>
          <w:bCs w:val="0"/>
          <w:color w:val="auto"/>
          <w:szCs w:val="22"/>
          <w:lang w:val="en-GB"/>
        </w:rPr>
        <w:t>DIFCA</w:t>
      </w:r>
      <w:r w:rsidRPr="005C5261">
        <w:rPr>
          <w:rFonts w:asciiTheme="minorBidi" w:hAnsiTheme="minorBidi" w:cstheme="minorBidi"/>
          <w:b w:val="0"/>
          <w:color w:val="auto"/>
          <w:szCs w:val="22"/>
          <w:lang w:val="en-GB"/>
        </w:rPr>
        <w:t>”),</w:t>
      </w:r>
      <w:r w:rsidR="00265A18" w:rsidRPr="005C5261">
        <w:rPr>
          <w:rFonts w:asciiTheme="minorBidi" w:hAnsiTheme="minorBidi" w:cstheme="minorBidi"/>
          <w:b w:val="0"/>
          <w:color w:val="auto"/>
          <w:szCs w:val="22"/>
          <w:lang w:val="en-GB"/>
        </w:rPr>
        <w:t xml:space="preserve"> the Dubai Financial Services Authority (</w:t>
      </w:r>
      <w:r w:rsidR="00224C06" w:rsidRPr="005C5261">
        <w:rPr>
          <w:rFonts w:asciiTheme="minorBidi" w:hAnsiTheme="minorBidi" w:cstheme="minorBidi"/>
          <w:b w:val="0"/>
          <w:color w:val="auto"/>
          <w:szCs w:val="22"/>
          <w:lang w:val="en-GB"/>
        </w:rPr>
        <w:t>“</w:t>
      </w:r>
      <w:r w:rsidR="00265A18" w:rsidRPr="005C5261">
        <w:rPr>
          <w:rFonts w:asciiTheme="minorBidi" w:hAnsiTheme="minorBidi" w:cstheme="minorBidi"/>
          <w:bCs w:val="0"/>
          <w:color w:val="auto"/>
          <w:szCs w:val="22"/>
          <w:lang w:val="en-GB"/>
        </w:rPr>
        <w:t>DFSA</w:t>
      </w:r>
      <w:r w:rsidR="00224C06" w:rsidRPr="005C5261">
        <w:rPr>
          <w:rFonts w:asciiTheme="minorBidi" w:hAnsiTheme="minorBidi" w:cstheme="minorBidi"/>
          <w:b w:val="0"/>
          <w:color w:val="auto"/>
          <w:szCs w:val="22"/>
          <w:lang w:val="en-GB"/>
        </w:rPr>
        <w:t>”</w:t>
      </w:r>
      <w:r w:rsidR="00265A18" w:rsidRPr="005C5261">
        <w:rPr>
          <w:rFonts w:asciiTheme="minorBidi" w:hAnsiTheme="minorBidi" w:cstheme="minorBidi"/>
          <w:b w:val="0"/>
          <w:color w:val="auto"/>
          <w:szCs w:val="22"/>
          <w:lang w:val="en-GB"/>
        </w:rPr>
        <w:t xml:space="preserve">), Dubai Government, the Government of the UAE, other free zone authorities or international public authorities, as well as </w:t>
      </w:r>
      <w:r w:rsidR="000543D1" w:rsidRPr="005C5261">
        <w:rPr>
          <w:rFonts w:asciiTheme="minorBidi" w:hAnsiTheme="minorBidi" w:cstheme="minorBidi"/>
          <w:b w:val="0"/>
          <w:color w:val="auto"/>
          <w:szCs w:val="22"/>
          <w:lang w:val="en-GB"/>
        </w:rPr>
        <w:t xml:space="preserve">law enforcement and </w:t>
      </w:r>
      <w:r w:rsidR="00265A18" w:rsidRPr="005C5261">
        <w:rPr>
          <w:rFonts w:asciiTheme="minorBidi" w:hAnsiTheme="minorBidi" w:cstheme="minorBidi"/>
          <w:b w:val="0"/>
          <w:color w:val="auto"/>
          <w:szCs w:val="22"/>
          <w:lang w:val="en-GB"/>
        </w:rPr>
        <w:t>public utilities service providers</w:t>
      </w:r>
      <w:r w:rsidR="003668B8" w:rsidRPr="005C5261">
        <w:rPr>
          <w:rFonts w:asciiTheme="minorBidi" w:hAnsiTheme="minorBidi" w:cstheme="minorBidi"/>
          <w:b w:val="0"/>
          <w:color w:val="auto"/>
          <w:szCs w:val="22"/>
          <w:lang w:val="en-GB"/>
        </w:rPr>
        <w:t>.  This p</w:t>
      </w:r>
      <w:r w:rsidR="003464EC" w:rsidRPr="005C5261">
        <w:rPr>
          <w:rFonts w:asciiTheme="minorBidi" w:hAnsiTheme="minorBidi" w:cstheme="minorBidi"/>
          <w:b w:val="0"/>
          <w:color w:val="auto"/>
          <w:szCs w:val="22"/>
          <w:lang w:val="en-GB"/>
        </w:rPr>
        <w:t xml:space="preserve">olicy shall be read in conjunction with </w:t>
      </w:r>
      <w:r w:rsidR="00632466">
        <w:rPr>
          <w:rFonts w:asciiTheme="minorBidi" w:hAnsiTheme="minorBidi" w:cstheme="minorBidi"/>
          <w:b w:val="0"/>
          <w:color w:val="auto"/>
          <w:szCs w:val="22"/>
          <w:lang w:val="en-GB"/>
        </w:rPr>
        <w:t>relevant DIFC or other authority’s guidance on this topic</w:t>
      </w:r>
      <w:r w:rsidR="003464EC" w:rsidRPr="005C5261">
        <w:rPr>
          <w:rFonts w:asciiTheme="minorBidi" w:hAnsiTheme="minorBidi" w:cstheme="minorBidi"/>
          <w:b w:val="0"/>
          <w:color w:val="auto"/>
          <w:szCs w:val="22"/>
          <w:lang w:val="en-GB"/>
        </w:rPr>
        <w:t xml:space="preserve">. </w:t>
      </w:r>
    </w:p>
    <w:p w14:paraId="1CA1491A" w14:textId="4D07705E" w:rsidR="003464EC" w:rsidRPr="005C5261" w:rsidRDefault="003464EC"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This policy gives effect to </w:t>
      </w:r>
      <w:r w:rsidR="00EA6C34" w:rsidRPr="005C5261">
        <w:rPr>
          <w:rFonts w:asciiTheme="minorBidi" w:hAnsiTheme="minorBidi" w:cstheme="minorBidi"/>
          <w:b w:val="0"/>
          <w:color w:val="auto"/>
          <w:szCs w:val="22"/>
          <w:lang w:val="en-GB"/>
        </w:rPr>
        <w:t>[Company]</w:t>
      </w:r>
      <w:r w:rsidR="00494AA9" w:rsidRPr="005C5261">
        <w:rPr>
          <w:rFonts w:asciiTheme="minorBidi" w:hAnsiTheme="minorBidi" w:cstheme="minorBidi"/>
          <w:b w:val="0"/>
          <w:color w:val="auto"/>
          <w:szCs w:val="22"/>
          <w:lang w:val="en-GB"/>
        </w:rPr>
        <w:t xml:space="preserve">’s </w:t>
      </w:r>
      <w:r w:rsidRPr="005C5261">
        <w:rPr>
          <w:rFonts w:asciiTheme="minorBidi" w:hAnsiTheme="minorBidi" w:cstheme="minorBidi"/>
          <w:b w:val="0"/>
          <w:color w:val="auto"/>
          <w:szCs w:val="22"/>
          <w:lang w:val="en-GB"/>
        </w:rPr>
        <w:t xml:space="preserve">commitment to protect any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 xml:space="preserve">, including that of its employees and third parties, and has been adopted by </w:t>
      </w:r>
      <w:r w:rsidR="009B2E1B" w:rsidRPr="005C5261">
        <w:rPr>
          <w:rFonts w:asciiTheme="minorBidi" w:hAnsiTheme="minorBidi" w:cstheme="minorBidi"/>
          <w:b w:val="0"/>
          <w:color w:val="auto"/>
          <w:szCs w:val="22"/>
          <w:lang w:val="en-GB"/>
        </w:rPr>
        <w:t>[Entity Name]</w:t>
      </w:r>
      <w:r w:rsidR="00494AA9" w:rsidRPr="005C5261">
        <w:rPr>
          <w:rFonts w:asciiTheme="minorBidi" w:hAnsiTheme="minorBidi" w:cstheme="minorBidi"/>
          <w:b w:val="0"/>
          <w:color w:val="auto"/>
          <w:szCs w:val="22"/>
          <w:lang w:val="en-GB"/>
        </w:rPr>
        <w:t xml:space="preserve"> [</w:t>
      </w:r>
      <w:r w:rsidR="009B2E1B" w:rsidRPr="005C5261">
        <w:rPr>
          <w:rFonts w:asciiTheme="minorBidi" w:hAnsiTheme="minorBidi" w:cstheme="minorBidi"/>
          <w:b w:val="0"/>
          <w:color w:val="auto"/>
          <w:szCs w:val="22"/>
          <w:lang w:val="en-GB"/>
        </w:rPr>
        <w:t xml:space="preserve">, </w:t>
      </w:r>
      <w:r w:rsidRPr="005C5261">
        <w:rPr>
          <w:rFonts w:asciiTheme="minorBidi" w:hAnsiTheme="minorBidi" w:cstheme="minorBidi"/>
          <w:b w:val="0"/>
          <w:color w:val="auto"/>
          <w:szCs w:val="22"/>
          <w:lang w:val="en-GB"/>
        </w:rPr>
        <w:t>as well as all its subsidiaries, affiliates and related entities</w:t>
      </w:r>
      <w:r w:rsidR="00494AA9" w:rsidRPr="005C5261">
        <w:rPr>
          <w:rFonts w:asciiTheme="minorBidi" w:hAnsiTheme="minorBidi" w:cstheme="minorBidi"/>
          <w:b w:val="0"/>
          <w:color w:val="auto"/>
          <w:szCs w:val="22"/>
          <w:lang w:val="en-GB"/>
        </w:rPr>
        <w:t>]</w:t>
      </w:r>
      <w:r w:rsidRPr="005C5261">
        <w:rPr>
          <w:rFonts w:asciiTheme="minorBidi" w:hAnsiTheme="minorBidi" w:cstheme="minorBidi"/>
          <w:b w:val="0"/>
          <w:color w:val="auto"/>
          <w:szCs w:val="22"/>
          <w:lang w:val="en-GB"/>
        </w:rPr>
        <w:t>.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 further defined below, for the purposes of this policy includes individuals’ names, dates of birth and other personal information from which they can be identified.</w:t>
      </w:r>
    </w:p>
    <w:p w14:paraId="20B62628" w14:textId="4A7AD2FC" w:rsidR="003464EC" w:rsidRPr="005C5261" w:rsidRDefault="003464EC"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This policy and any other documents referred to in it sets out the lawful basis on which we will process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 xml:space="preserve"> we collect from any </w:t>
      </w:r>
      <w:r w:rsidR="0031459B" w:rsidRPr="005C5261">
        <w:rPr>
          <w:rFonts w:asciiTheme="minorBidi" w:hAnsiTheme="minorBidi" w:cstheme="minorBidi"/>
          <w:b w:val="0"/>
          <w:color w:val="auto"/>
          <w:szCs w:val="22"/>
          <w:lang w:val="en-GB"/>
        </w:rPr>
        <w:t>Data Subject</w:t>
      </w:r>
      <w:r w:rsidRPr="005C5261">
        <w:rPr>
          <w:rFonts w:asciiTheme="minorBidi" w:hAnsiTheme="minorBidi" w:cstheme="minorBidi"/>
          <w:b w:val="0"/>
          <w:color w:val="auto"/>
          <w:szCs w:val="22"/>
          <w:lang w:val="en-GB"/>
        </w:rPr>
        <w:t xml:space="preserve">s, or that is provided to us by </w:t>
      </w:r>
      <w:r w:rsidR="0031459B" w:rsidRPr="005C5261">
        <w:rPr>
          <w:rFonts w:asciiTheme="minorBidi" w:hAnsiTheme="minorBidi" w:cstheme="minorBidi"/>
          <w:b w:val="0"/>
          <w:color w:val="auto"/>
          <w:szCs w:val="22"/>
          <w:lang w:val="en-GB"/>
        </w:rPr>
        <w:t>Data Subject</w:t>
      </w:r>
      <w:r w:rsidRPr="005C5261">
        <w:rPr>
          <w:rFonts w:asciiTheme="minorBidi" w:hAnsiTheme="minorBidi" w:cstheme="minorBidi"/>
          <w:b w:val="0"/>
          <w:color w:val="auto"/>
          <w:szCs w:val="22"/>
          <w:lang w:val="en-GB"/>
        </w:rPr>
        <w:t>s or other sources</w:t>
      </w:r>
      <w:r w:rsidR="00265A18" w:rsidRPr="005C5261">
        <w:rPr>
          <w:rFonts w:asciiTheme="minorBidi" w:hAnsiTheme="minorBidi" w:cstheme="minorBidi"/>
          <w:b w:val="0"/>
          <w:color w:val="auto"/>
          <w:szCs w:val="22"/>
          <w:lang w:val="en-GB"/>
        </w:rPr>
        <w:t>, and the purposes for which it is collected</w:t>
      </w:r>
      <w:r w:rsidRPr="005C5261">
        <w:rPr>
          <w:rFonts w:asciiTheme="minorBidi" w:hAnsiTheme="minorBidi" w:cstheme="minorBidi"/>
          <w:b w:val="0"/>
          <w:color w:val="auto"/>
          <w:szCs w:val="22"/>
          <w:lang w:val="en-GB"/>
        </w:rPr>
        <w:t xml:space="preserve">.  It sets out rules on data protection and the legal conditions that must be satisfied when we obtain, handle, process, transfer and store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w:t>
      </w:r>
    </w:p>
    <w:p w14:paraId="4DEE1EA7" w14:textId="627B36AE" w:rsidR="00BC6217" w:rsidRPr="005C5261" w:rsidRDefault="00E96898" w:rsidP="0053321E">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lastRenderedPageBreak/>
        <w:t xml:space="preserve">The main criterion for sharing information with specified recipients in line with this policy is that the sharing of information is consistent with and aligned to the purposes set out in primary relevant legislation as well as to the data protection principles. It is key to place the same importance on the benefits that citizens can derive from better and </w:t>
      </w:r>
      <w:r w:rsidR="007E28BD" w:rsidRPr="005C5261">
        <w:rPr>
          <w:rFonts w:asciiTheme="minorBidi" w:hAnsiTheme="minorBidi" w:cstheme="minorBidi"/>
          <w:b w:val="0"/>
          <w:color w:val="auto"/>
          <w:szCs w:val="22"/>
          <w:lang w:val="en-GB"/>
        </w:rPr>
        <w:t>timelier</w:t>
      </w:r>
      <w:r w:rsidRPr="005C5261">
        <w:rPr>
          <w:rFonts w:asciiTheme="minorBidi" w:hAnsiTheme="minorBidi" w:cstheme="minorBidi"/>
          <w:b w:val="0"/>
          <w:color w:val="auto"/>
          <w:szCs w:val="22"/>
          <w:lang w:val="en-GB"/>
        </w:rPr>
        <w:t xml:space="preserve"> government and public services as a result of </w:t>
      </w:r>
      <w:r w:rsidR="00B40B14" w:rsidRPr="005C5261">
        <w:rPr>
          <w:rFonts w:asciiTheme="minorBidi" w:hAnsiTheme="minorBidi" w:cstheme="minorBidi"/>
          <w:b w:val="0"/>
          <w:color w:val="auto"/>
          <w:szCs w:val="22"/>
          <w:lang w:val="en-GB"/>
        </w:rPr>
        <w:t xml:space="preserve">legal, ethical </w:t>
      </w:r>
      <w:r w:rsidRPr="005C5261">
        <w:rPr>
          <w:rFonts w:asciiTheme="minorBidi" w:hAnsiTheme="minorBidi" w:cstheme="minorBidi"/>
          <w:b w:val="0"/>
          <w:color w:val="auto"/>
          <w:szCs w:val="22"/>
          <w:lang w:val="en-GB"/>
        </w:rPr>
        <w:t xml:space="preserve">information sharing as it is on protecting the privacy of citizens’ data. </w:t>
      </w:r>
      <w:r w:rsidR="00BC6217" w:rsidRPr="005C5261">
        <w:rPr>
          <w:rFonts w:asciiTheme="minorBidi" w:hAnsiTheme="minorBidi" w:cstheme="minorBidi"/>
          <w:b w:val="0"/>
          <w:color w:val="auto"/>
          <w:szCs w:val="22"/>
          <w:lang w:val="en-GB"/>
        </w:rPr>
        <w:t xml:space="preserve">This policy supports the approach of factoring in ethical considerations around the use of data to achieve the objective of any data sharing request and looking to provide the minimum amount of </w:t>
      </w:r>
      <w:r w:rsidR="0031459B" w:rsidRPr="005C5261">
        <w:rPr>
          <w:rFonts w:asciiTheme="minorBidi" w:hAnsiTheme="minorBidi" w:cstheme="minorBidi"/>
          <w:b w:val="0"/>
          <w:color w:val="auto"/>
          <w:szCs w:val="22"/>
          <w:lang w:val="en-GB"/>
        </w:rPr>
        <w:t>Personal Data</w:t>
      </w:r>
      <w:r w:rsidR="00BC6217" w:rsidRPr="005C5261">
        <w:rPr>
          <w:rFonts w:asciiTheme="minorBidi" w:hAnsiTheme="minorBidi" w:cstheme="minorBidi"/>
          <w:b w:val="0"/>
          <w:color w:val="auto"/>
          <w:szCs w:val="22"/>
          <w:lang w:val="en-GB"/>
        </w:rPr>
        <w:t xml:space="preserve"> possible. </w:t>
      </w:r>
    </w:p>
    <w:p w14:paraId="06E29F7B" w14:textId="10CDECA0" w:rsidR="003464EC" w:rsidRPr="005C5261" w:rsidRDefault="003464EC"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This policy may be amended at an</w:t>
      </w:r>
      <w:r w:rsidR="00265A18" w:rsidRPr="005C5261">
        <w:rPr>
          <w:rFonts w:asciiTheme="minorBidi" w:hAnsiTheme="minorBidi" w:cstheme="minorBidi"/>
          <w:b w:val="0"/>
          <w:color w:val="auto"/>
          <w:szCs w:val="22"/>
          <w:lang w:val="en-GB"/>
        </w:rPr>
        <w:t>y time</w:t>
      </w:r>
      <w:r w:rsidRPr="005C5261">
        <w:rPr>
          <w:rFonts w:asciiTheme="minorBidi" w:hAnsiTheme="minorBidi" w:cstheme="minorBidi"/>
          <w:b w:val="0"/>
          <w:color w:val="auto"/>
          <w:szCs w:val="22"/>
          <w:lang w:val="en-GB"/>
        </w:rPr>
        <w:t xml:space="preserve">. </w:t>
      </w:r>
    </w:p>
    <w:p w14:paraId="02B37E94" w14:textId="6BF1D658" w:rsidR="003464EC" w:rsidRPr="005C5261" w:rsidRDefault="002F71D7" w:rsidP="008B2992">
      <w:pPr>
        <w:pStyle w:val="Heading1"/>
        <w:rPr>
          <w:rFonts w:asciiTheme="minorBidi" w:hAnsiTheme="minorBidi" w:cstheme="minorBidi"/>
          <w:color w:val="auto"/>
          <w:szCs w:val="22"/>
          <w:lang w:val="en-GB"/>
        </w:rPr>
      </w:pPr>
      <w:bookmarkStart w:id="7" w:name="_Toc111108825"/>
      <w:bookmarkStart w:id="8" w:name="_Toc113442978"/>
      <w:bookmarkStart w:id="9" w:name="a456633"/>
      <w:bookmarkStart w:id="10" w:name="_Toc451332390"/>
      <w:r w:rsidRPr="005C5261">
        <w:rPr>
          <w:rFonts w:asciiTheme="minorBidi" w:hAnsiTheme="minorBidi" w:cstheme="minorBidi"/>
          <w:color w:val="auto"/>
          <w:szCs w:val="22"/>
          <w:lang w:val="en-GB"/>
        </w:rPr>
        <w:t>Compliance and Administration</w:t>
      </w:r>
      <w:bookmarkEnd w:id="7"/>
      <w:bookmarkEnd w:id="8"/>
    </w:p>
    <w:p w14:paraId="6461E231" w14:textId="7BD16085" w:rsidR="003464EC" w:rsidRPr="005C5261" w:rsidRDefault="003464EC"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Our clients and employees have rights with regard to the way in which their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 xml:space="preserve"> is collected, stored and processed. We recognise that the fair and lawful treatment of this data will maintain confidence in </w:t>
      </w:r>
      <w:r w:rsidR="00EA6C34" w:rsidRPr="005C5261">
        <w:rPr>
          <w:rFonts w:asciiTheme="minorBidi" w:hAnsiTheme="minorBidi" w:cstheme="minorBidi"/>
          <w:b w:val="0"/>
          <w:color w:val="auto"/>
          <w:szCs w:val="22"/>
          <w:lang w:val="en-GB"/>
        </w:rPr>
        <w:t>[Company]</w:t>
      </w:r>
      <w:r w:rsidR="00F235E9" w:rsidRPr="005C5261">
        <w:rPr>
          <w:rFonts w:asciiTheme="minorBidi" w:hAnsiTheme="minorBidi" w:cstheme="minorBidi"/>
          <w:b w:val="0"/>
          <w:color w:val="auto"/>
          <w:szCs w:val="22"/>
          <w:lang w:val="en-GB"/>
        </w:rPr>
        <w:t xml:space="preserve"> </w:t>
      </w:r>
      <w:r w:rsidRPr="005C5261">
        <w:rPr>
          <w:rFonts w:asciiTheme="minorBidi" w:hAnsiTheme="minorBidi" w:cstheme="minorBidi"/>
          <w:b w:val="0"/>
          <w:color w:val="auto"/>
          <w:szCs w:val="22"/>
          <w:lang w:val="en-GB"/>
        </w:rPr>
        <w:t>and will support successful operations.</w:t>
      </w:r>
    </w:p>
    <w:p w14:paraId="1A2F668B" w14:textId="50BCD874" w:rsidR="003464EC" w:rsidRPr="005C5261" w:rsidRDefault="003464EC"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All </w:t>
      </w:r>
      <w:r w:rsidR="00EA6C34" w:rsidRPr="005C5261">
        <w:rPr>
          <w:rFonts w:asciiTheme="minorBidi" w:hAnsiTheme="minorBidi" w:cstheme="minorBidi"/>
          <w:b w:val="0"/>
          <w:color w:val="auto"/>
          <w:szCs w:val="22"/>
          <w:lang w:val="en-GB"/>
        </w:rPr>
        <w:t>[Company]</w:t>
      </w:r>
      <w:r w:rsidR="00F235E9" w:rsidRPr="005C5261">
        <w:rPr>
          <w:rFonts w:asciiTheme="minorBidi" w:hAnsiTheme="minorBidi" w:cstheme="minorBidi"/>
          <w:b w:val="0"/>
          <w:color w:val="auto"/>
          <w:szCs w:val="22"/>
          <w:lang w:val="en-GB"/>
        </w:rPr>
        <w:t xml:space="preserve"> </w:t>
      </w:r>
      <w:r w:rsidRPr="005C5261">
        <w:rPr>
          <w:rFonts w:asciiTheme="minorBidi" w:hAnsiTheme="minorBidi" w:cstheme="minorBidi"/>
          <w:b w:val="0"/>
          <w:color w:val="auto"/>
          <w:szCs w:val="22"/>
          <w:lang w:val="en-GB"/>
        </w:rPr>
        <w:t xml:space="preserve">employees and </w:t>
      </w:r>
      <w:r w:rsidR="009760A5" w:rsidRPr="005C5261">
        <w:rPr>
          <w:rFonts w:asciiTheme="minorBidi" w:hAnsiTheme="minorBidi" w:cstheme="minorBidi"/>
          <w:b w:val="0"/>
          <w:color w:val="auto"/>
          <w:szCs w:val="22"/>
          <w:lang w:val="en-GB"/>
        </w:rPr>
        <w:t xml:space="preserve">its </w:t>
      </w:r>
      <w:r w:rsidRPr="005C5261">
        <w:rPr>
          <w:rFonts w:asciiTheme="minorBidi" w:hAnsiTheme="minorBidi" w:cstheme="minorBidi"/>
          <w:b w:val="0"/>
          <w:color w:val="auto"/>
          <w:szCs w:val="22"/>
          <w:lang w:val="en-GB"/>
        </w:rPr>
        <w:t xml:space="preserve">contractors must comply with this policy when processing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 xml:space="preserve"> on </w:t>
      </w:r>
      <w:r w:rsidR="00EA6C34" w:rsidRPr="005C5261">
        <w:rPr>
          <w:rFonts w:asciiTheme="minorBidi" w:hAnsiTheme="minorBidi" w:cstheme="minorBidi"/>
          <w:b w:val="0"/>
          <w:color w:val="auto"/>
          <w:szCs w:val="22"/>
          <w:lang w:val="en-GB"/>
        </w:rPr>
        <w:t>[Company]</w:t>
      </w:r>
      <w:r w:rsidR="00F235E9" w:rsidRPr="005C5261">
        <w:rPr>
          <w:rFonts w:asciiTheme="minorBidi" w:hAnsiTheme="minorBidi" w:cstheme="minorBidi"/>
          <w:b w:val="0"/>
          <w:color w:val="auto"/>
          <w:szCs w:val="22"/>
          <w:lang w:val="en-GB"/>
        </w:rPr>
        <w:t xml:space="preserve">’s </w:t>
      </w:r>
      <w:r w:rsidRPr="005C5261">
        <w:rPr>
          <w:rFonts w:asciiTheme="minorBidi" w:hAnsiTheme="minorBidi" w:cstheme="minorBidi"/>
          <w:b w:val="0"/>
          <w:color w:val="auto"/>
          <w:szCs w:val="22"/>
          <w:lang w:val="en-GB"/>
        </w:rPr>
        <w:t>behalf</w:t>
      </w:r>
      <w:r w:rsidR="00265A18" w:rsidRPr="005C5261">
        <w:rPr>
          <w:rFonts w:asciiTheme="minorBidi" w:hAnsiTheme="minorBidi" w:cstheme="minorBidi"/>
          <w:b w:val="0"/>
          <w:color w:val="auto"/>
          <w:szCs w:val="22"/>
          <w:lang w:val="en-GB"/>
        </w:rPr>
        <w:t>, including when requested to share data with a Government Entity</w:t>
      </w:r>
      <w:r w:rsidRPr="005C5261">
        <w:rPr>
          <w:rFonts w:asciiTheme="minorBidi" w:hAnsiTheme="minorBidi" w:cstheme="minorBidi"/>
          <w:b w:val="0"/>
          <w:color w:val="auto"/>
          <w:szCs w:val="22"/>
          <w:lang w:val="en-GB"/>
        </w:rPr>
        <w:t>. Any breach of this policy may result in disciplinary action.</w:t>
      </w:r>
    </w:p>
    <w:p w14:paraId="277D95D3" w14:textId="3251908C" w:rsidR="003464EC" w:rsidRPr="005C5261" w:rsidRDefault="003464EC"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The </w:t>
      </w:r>
      <w:r w:rsidR="006A02E2" w:rsidRPr="005C5261">
        <w:rPr>
          <w:rFonts w:asciiTheme="minorBidi" w:hAnsiTheme="minorBidi" w:cstheme="minorBidi"/>
          <w:b w:val="0"/>
          <w:color w:val="auto"/>
          <w:szCs w:val="22"/>
          <w:lang w:val="en-GB"/>
        </w:rPr>
        <w:t>P</w:t>
      </w:r>
      <w:r w:rsidRPr="005C5261">
        <w:rPr>
          <w:rFonts w:asciiTheme="minorBidi" w:hAnsiTheme="minorBidi" w:cstheme="minorBidi"/>
          <w:b w:val="0"/>
          <w:color w:val="auto"/>
          <w:szCs w:val="22"/>
          <w:lang w:val="en-GB"/>
        </w:rPr>
        <w:t xml:space="preserve">ersonal </w:t>
      </w:r>
      <w:r w:rsidR="006A02E2" w:rsidRPr="005C5261">
        <w:rPr>
          <w:rFonts w:asciiTheme="minorBidi" w:hAnsiTheme="minorBidi" w:cstheme="minorBidi"/>
          <w:b w:val="0"/>
          <w:color w:val="auto"/>
          <w:szCs w:val="22"/>
          <w:lang w:val="en-GB"/>
        </w:rPr>
        <w:t>D</w:t>
      </w:r>
      <w:r w:rsidRPr="005C5261">
        <w:rPr>
          <w:rFonts w:asciiTheme="minorBidi" w:hAnsiTheme="minorBidi" w:cstheme="minorBidi"/>
          <w:b w:val="0"/>
          <w:color w:val="auto"/>
          <w:szCs w:val="22"/>
          <w:lang w:val="en-GB"/>
        </w:rPr>
        <w:t xml:space="preserve">ata, which we hold in relation to our </w:t>
      </w:r>
      <w:r w:rsidR="009435D1" w:rsidRPr="005C5261">
        <w:rPr>
          <w:rFonts w:asciiTheme="minorBidi" w:hAnsiTheme="minorBidi" w:cstheme="minorBidi"/>
          <w:b w:val="0"/>
          <w:color w:val="auto"/>
          <w:szCs w:val="22"/>
          <w:lang w:val="en-GB"/>
        </w:rPr>
        <w:t>clients</w:t>
      </w:r>
      <w:r w:rsidRPr="005C5261">
        <w:rPr>
          <w:rFonts w:asciiTheme="minorBidi" w:hAnsiTheme="minorBidi" w:cstheme="minorBidi"/>
          <w:b w:val="0"/>
          <w:color w:val="auto"/>
          <w:szCs w:val="22"/>
          <w:lang w:val="en-GB"/>
        </w:rPr>
        <w:t>, employees, suppliers and other third parties is subject to certain legal safeguards specified in the Data Protection Law</w:t>
      </w:r>
      <w:r w:rsidR="006A02E2" w:rsidRPr="005C5261">
        <w:rPr>
          <w:rFonts w:asciiTheme="minorBidi" w:hAnsiTheme="minorBidi" w:cstheme="minorBidi"/>
          <w:b w:val="0"/>
          <w:color w:val="auto"/>
          <w:szCs w:val="22"/>
          <w:lang w:val="en-GB"/>
        </w:rPr>
        <w:t>,</w:t>
      </w:r>
      <w:r w:rsidRPr="005C5261">
        <w:rPr>
          <w:rFonts w:asciiTheme="minorBidi" w:hAnsiTheme="minorBidi" w:cstheme="minorBidi"/>
          <w:b w:val="0"/>
          <w:color w:val="auto"/>
          <w:szCs w:val="22"/>
          <w:lang w:val="en-GB"/>
        </w:rPr>
        <w:t xml:space="preserve"> DIFC Law No. </w:t>
      </w:r>
      <w:r w:rsidR="006A02E2" w:rsidRPr="005C5261">
        <w:rPr>
          <w:rFonts w:asciiTheme="minorBidi" w:hAnsiTheme="minorBidi" w:cstheme="minorBidi"/>
          <w:b w:val="0"/>
          <w:color w:val="auto"/>
          <w:szCs w:val="22"/>
          <w:lang w:val="en-GB"/>
        </w:rPr>
        <w:t>5</w:t>
      </w:r>
      <w:r w:rsidRPr="005C5261">
        <w:rPr>
          <w:rFonts w:asciiTheme="minorBidi" w:hAnsiTheme="minorBidi" w:cstheme="minorBidi"/>
          <w:b w:val="0"/>
          <w:color w:val="auto"/>
          <w:szCs w:val="22"/>
          <w:lang w:val="en-GB"/>
        </w:rPr>
        <w:t xml:space="preserve"> of 20</w:t>
      </w:r>
      <w:r w:rsidR="006A02E2" w:rsidRPr="005C5261">
        <w:rPr>
          <w:rFonts w:asciiTheme="minorBidi" w:hAnsiTheme="minorBidi" w:cstheme="minorBidi"/>
          <w:b w:val="0"/>
          <w:color w:val="auto"/>
          <w:szCs w:val="22"/>
          <w:lang w:val="en-GB"/>
        </w:rPr>
        <w:t>20</w:t>
      </w:r>
      <w:r w:rsidRPr="005C5261">
        <w:rPr>
          <w:rFonts w:asciiTheme="minorBidi" w:hAnsiTheme="minorBidi" w:cstheme="minorBidi"/>
          <w:b w:val="0"/>
          <w:color w:val="auto"/>
          <w:szCs w:val="22"/>
          <w:lang w:val="en-GB"/>
        </w:rPr>
        <w:t xml:space="preserve"> (as amended) (the </w:t>
      </w:r>
      <w:r w:rsidR="00A241E0" w:rsidRPr="005C5261">
        <w:rPr>
          <w:rFonts w:asciiTheme="minorBidi" w:hAnsiTheme="minorBidi" w:cstheme="minorBidi"/>
          <w:b w:val="0"/>
          <w:color w:val="auto"/>
          <w:szCs w:val="22"/>
          <w:lang w:val="en-GB"/>
        </w:rPr>
        <w:t>“</w:t>
      </w:r>
      <w:r w:rsidR="0031459B" w:rsidRPr="005C5261">
        <w:rPr>
          <w:rFonts w:asciiTheme="minorBidi" w:hAnsiTheme="minorBidi" w:cstheme="minorBidi"/>
          <w:b w:val="0"/>
          <w:color w:val="auto"/>
          <w:szCs w:val="22"/>
          <w:lang w:val="en-GB"/>
        </w:rPr>
        <w:t>DP</w:t>
      </w:r>
      <w:r w:rsidR="00A241E0" w:rsidRPr="005C5261">
        <w:rPr>
          <w:rFonts w:asciiTheme="minorBidi" w:hAnsiTheme="minorBidi" w:cstheme="minorBidi"/>
          <w:b w:val="0"/>
          <w:color w:val="auto"/>
          <w:szCs w:val="22"/>
          <w:lang w:val="en-GB"/>
        </w:rPr>
        <w:t xml:space="preserve"> Law</w:t>
      </w:r>
      <w:r w:rsidR="0031459B" w:rsidRPr="005C5261">
        <w:rPr>
          <w:rFonts w:asciiTheme="minorBidi" w:hAnsiTheme="minorBidi" w:cstheme="minorBidi"/>
          <w:b w:val="0"/>
          <w:color w:val="auto"/>
          <w:szCs w:val="22"/>
          <w:lang w:val="en-GB"/>
        </w:rPr>
        <w:t xml:space="preserve"> 2020</w:t>
      </w:r>
      <w:r w:rsidR="00A241E0" w:rsidRPr="005C5261">
        <w:rPr>
          <w:rFonts w:asciiTheme="minorBidi" w:hAnsiTheme="minorBidi" w:cstheme="minorBidi"/>
          <w:b w:val="0"/>
          <w:color w:val="auto"/>
          <w:szCs w:val="22"/>
          <w:lang w:val="en-GB"/>
        </w:rPr>
        <w:t>”</w:t>
      </w:r>
      <w:r w:rsidR="00166498" w:rsidRPr="005C5261">
        <w:rPr>
          <w:rFonts w:asciiTheme="minorBidi" w:hAnsiTheme="minorBidi" w:cstheme="minorBidi"/>
          <w:b w:val="0"/>
          <w:color w:val="auto"/>
          <w:szCs w:val="22"/>
          <w:lang w:val="en-GB"/>
        </w:rPr>
        <w:t>)</w:t>
      </w:r>
      <w:r w:rsidR="00A241E0" w:rsidRPr="005C5261">
        <w:rPr>
          <w:rFonts w:asciiTheme="minorBidi" w:hAnsiTheme="minorBidi" w:cstheme="minorBidi"/>
          <w:b w:val="0"/>
          <w:color w:val="auto"/>
          <w:szCs w:val="22"/>
          <w:lang w:val="en-GB"/>
        </w:rPr>
        <w:t xml:space="preserve"> or</w:t>
      </w:r>
      <w:r w:rsidR="00166498" w:rsidRPr="005C5261">
        <w:rPr>
          <w:rFonts w:asciiTheme="minorBidi" w:hAnsiTheme="minorBidi" w:cstheme="minorBidi"/>
          <w:b w:val="0"/>
          <w:color w:val="auto"/>
          <w:szCs w:val="22"/>
          <w:lang w:val="en-GB"/>
        </w:rPr>
        <w:t xml:space="preserve"> as per applicable data protection laws and regulations, (</w:t>
      </w:r>
      <w:r w:rsidRPr="005C5261">
        <w:rPr>
          <w:rFonts w:asciiTheme="minorBidi" w:hAnsiTheme="minorBidi" w:cstheme="minorBidi"/>
          <w:b w:val="0"/>
          <w:color w:val="auto"/>
          <w:szCs w:val="22"/>
          <w:lang w:val="en-GB"/>
        </w:rPr>
        <w:t>“Applicable Laws”</w:t>
      </w:r>
      <w:r w:rsidR="00166498" w:rsidRPr="005C5261">
        <w:rPr>
          <w:rFonts w:asciiTheme="minorBidi" w:hAnsiTheme="minorBidi" w:cstheme="minorBidi"/>
          <w:b w:val="0"/>
          <w:color w:val="auto"/>
          <w:szCs w:val="22"/>
          <w:lang w:val="en-GB"/>
        </w:rPr>
        <w:t xml:space="preserve">, and together with the </w:t>
      </w:r>
      <w:r w:rsidR="0031459B" w:rsidRPr="005C5261">
        <w:rPr>
          <w:rFonts w:asciiTheme="minorBidi" w:hAnsiTheme="minorBidi" w:cstheme="minorBidi"/>
          <w:b w:val="0"/>
          <w:color w:val="auto"/>
          <w:szCs w:val="22"/>
          <w:lang w:val="en-GB"/>
        </w:rPr>
        <w:t>DP Law 2020</w:t>
      </w:r>
      <w:r w:rsidR="00166498" w:rsidRPr="005C5261">
        <w:rPr>
          <w:rFonts w:asciiTheme="minorBidi" w:hAnsiTheme="minorBidi" w:cstheme="minorBidi"/>
          <w:b w:val="0"/>
          <w:color w:val="auto"/>
          <w:szCs w:val="22"/>
          <w:lang w:val="en-GB"/>
        </w:rPr>
        <w:t>, the “Data Protection Laws”</w:t>
      </w:r>
      <w:r w:rsidRPr="005C5261">
        <w:rPr>
          <w:rFonts w:asciiTheme="minorBidi" w:hAnsiTheme="minorBidi" w:cstheme="minorBidi"/>
          <w:b w:val="0"/>
          <w:color w:val="auto"/>
          <w:szCs w:val="22"/>
          <w:lang w:val="en-GB"/>
        </w:rPr>
        <w:t>.</w:t>
      </w:r>
      <w:r w:rsidR="009435D1" w:rsidRPr="005C5261">
        <w:rPr>
          <w:rFonts w:asciiTheme="minorBidi" w:hAnsiTheme="minorBidi" w:cstheme="minorBidi"/>
          <w:b w:val="0"/>
          <w:color w:val="auto"/>
          <w:szCs w:val="22"/>
          <w:lang w:val="en-GB"/>
        </w:rPr>
        <w:t xml:space="preserve">  Specifically, this policy sets out the detailed guidance for compliance with Article 28 of the DP Law 2020.</w:t>
      </w:r>
    </w:p>
    <w:p w14:paraId="17E98364" w14:textId="394B85E1" w:rsidR="003464EC" w:rsidRPr="005C5261" w:rsidRDefault="003464EC"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The </w:t>
      </w:r>
      <w:r w:rsidR="0041487F" w:rsidRPr="005C5261">
        <w:rPr>
          <w:rFonts w:asciiTheme="minorBidi" w:hAnsiTheme="minorBidi" w:cstheme="minorBidi"/>
          <w:b w:val="0"/>
          <w:color w:val="auto"/>
          <w:szCs w:val="22"/>
          <w:lang w:val="en-GB"/>
        </w:rPr>
        <w:t>[</w:t>
      </w:r>
      <w:r w:rsidR="00EA6C34" w:rsidRPr="005C5261">
        <w:rPr>
          <w:rFonts w:asciiTheme="minorBidi" w:hAnsiTheme="minorBidi" w:cstheme="minorBidi"/>
          <w:b w:val="0"/>
          <w:color w:val="auto"/>
          <w:szCs w:val="22"/>
          <w:lang w:val="en-GB"/>
        </w:rPr>
        <w:t>[Company]</w:t>
      </w:r>
      <w:r w:rsidR="0041487F" w:rsidRPr="005C5261">
        <w:rPr>
          <w:rFonts w:asciiTheme="minorBidi" w:hAnsiTheme="minorBidi" w:cstheme="minorBidi"/>
          <w:b w:val="0"/>
          <w:color w:val="auto"/>
          <w:szCs w:val="22"/>
          <w:lang w:val="en-GB"/>
        </w:rPr>
        <w:t>’s Data Protection Officer (“</w:t>
      </w:r>
      <w:r w:rsidR="0041487F" w:rsidRPr="005C5261">
        <w:rPr>
          <w:rFonts w:asciiTheme="minorBidi" w:hAnsiTheme="minorBidi" w:cstheme="minorBidi"/>
          <w:bCs w:val="0"/>
          <w:color w:val="auto"/>
          <w:szCs w:val="22"/>
          <w:lang w:val="en-GB"/>
        </w:rPr>
        <w:t>DPO</w:t>
      </w:r>
      <w:r w:rsidR="0041487F" w:rsidRPr="005C5261">
        <w:rPr>
          <w:rFonts w:asciiTheme="minorBidi" w:hAnsiTheme="minorBidi" w:cstheme="minorBidi"/>
          <w:b w:val="0"/>
          <w:color w:val="auto"/>
          <w:szCs w:val="22"/>
          <w:lang w:val="en-GB"/>
        </w:rPr>
        <w:t>”]/</w:t>
      </w:r>
      <w:r w:rsidR="00F235E9" w:rsidRPr="005C5261">
        <w:rPr>
          <w:rFonts w:asciiTheme="minorBidi" w:hAnsiTheme="minorBidi" w:cstheme="minorBidi"/>
          <w:b w:val="0"/>
          <w:color w:val="auto"/>
          <w:szCs w:val="22"/>
          <w:lang w:val="en-GB"/>
        </w:rPr>
        <w:t>[</w:t>
      </w:r>
      <w:r w:rsidR="00F235E9" w:rsidRPr="005C5261">
        <w:rPr>
          <w:rFonts w:asciiTheme="minorBidi" w:hAnsiTheme="minorBidi" w:cstheme="minorBidi"/>
          <w:b w:val="0"/>
          <w:i/>
          <w:iCs/>
          <w:color w:val="auto"/>
          <w:szCs w:val="22"/>
          <w:lang w:val="en-GB"/>
        </w:rPr>
        <w:t xml:space="preserve">Insert </w:t>
      </w:r>
      <w:r w:rsidR="00EA6C34" w:rsidRPr="005C5261">
        <w:rPr>
          <w:rFonts w:asciiTheme="minorBidi" w:hAnsiTheme="minorBidi" w:cstheme="minorBidi"/>
          <w:b w:val="0"/>
          <w:i/>
          <w:iCs/>
          <w:color w:val="auto"/>
          <w:szCs w:val="22"/>
          <w:lang w:val="en-GB"/>
        </w:rPr>
        <w:t>[Company]</w:t>
      </w:r>
      <w:r w:rsidR="00F235E9" w:rsidRPr="005C5261">
        <w:rPr>
          <w:rFonts w:asciiTheme="minorBidi" w:hAnsiTheme="minorBidi" w:cstheme="minorBidi"/>
          <w:b w:val="0"/>
          <w:i/>
          <w:iCs/>
          <w:color w:val="auto"/>
          <w:szCs w:val="22"/>
          <w:lang w:val="en-GB"/>
        </w:rPr>
        <w:t xml:space="preserve"> officers responsible for data protection compliance</w:t>
      </w:r>
      <w:r w:rsidR="004950A5" w:rsidRPr="005C5261">
        <w:rPr>
          <w:rFonts w:asciiTheme="minorBidi" w:hAnsiTheme="minorBidi" w:cstheme="minorBidi"/>
          <w:b w:val="0"/>
          <w:i/>
          <w:iCs/>
          <w:color w:val="auto"/>
          <w:szCs w:val="22"/>
          <w:lang w:val="en-GB"/>
        </w:rPr>
        <w:t xml:space="preserve"> (the “</w:t>
      </w:r>
      <w:r w:rsidR="004950A5" w:rsidRPr="005C5261">
        <w:rPr>
          <w:rFonts w:asciiTheme="minorBidi" w:hAnsiTheme="minorBidi" w:cstheme="minorBidi"/>
          <w:bCs w:val="0"/>
          <w:i/>
          <w:iCs/>
          <w:color w:val="auto"/>
          <w:szCs w:val="22"/>
          <w:lang w:val="en-GB"/>
        </w:rPr>
        <w:t>Compliance Officer</w:t>
      </w:r>
      <w:r w:rsidR="004950A5" w:rsidRPr="005C5261">
        <w:rPr>
          <w:rFonts w:asciiTheme="minorBidi" w:hAnsiTheme="minorBidi" w:cstheme="minorBidi"/>
          <w:b w:val="0"/>
          <w:i/>
          <w:iCs/>
          <w:color w:val="auto"/>
          <w:szCs w:val="22"/>
          <w:lang w:val="en-GB"/>
        </w:rPr>
        <w:t>”</w:t>
      </w:r>
      <w:r w:rsidR="00F235E9" w:rsidRPr="005C5261">
        <w:rPr>
          <w:rFonts w:asciiTheme="minorBidi" w:hAnsiTheme="minorBidi" w:cstheme="minorBidi"/>
          <w:b w:val="0"/>
          <w:color w:val="auto"/>
          <w:szCs w:val="22"/>
          <w:lang w:val="en-GB"/>
        </w:rPr>
        <w:t>]</w:t>
      </w:r>
      <w:r w:rsidR="00166498" w:rsidRPr="005C5261">
        <w:rPr>
          <w:rFonts w:asciiTheme="minorBidi" w:hAnsiTheme="minorBidi" w:cstheme="minorBidi"/>
          <w:b w:val="0"/>
          <w:color w:val="auto"/>
          <w:szCs w:val="22"/>
          <w:lang w:val="en-GB"/>
        </w:rPr>
        <w:t xml:space="preserve"> </w:t>
      </w:r>
      <w:r w:rsidR="00F235E9" w:rsidRPr="005C5261">
        <w:rPr>
          <w:rFonts w:asciiTheme="minorBidi" w:hAnsiTheme="minorBidi" w:cstheme="minorBidi"/>
          <w:b w:val="0"/>
          <w:color w:val="auto"/>
          <w:szCs w:val="22"/>
          <w:lang w:val="en-GB"/>
        </w:rPr>
        <w:t>[is]/[</w:t>
      </w:r>
      <w:r w:rsidR="00166498" w:rsidRPr="005C5261">
        <w:rPr>
          <w:rFonts w:asciiTheme="minorBidi" w:hAnsiTheme="minorBidi" w:cstheme="minorBidi"/>
          <w:b w:val="0"/>
          <w:color w:val="auto"/>
          <w:szCs w:val="22"/>
          <w:lang w:val="en-GB"/>
        </w:rPr>
        <w:t>are</w:t>
      </w:r>
      <w:r w:rsidR="00F235E9" w:rsidRPr="005C5261">
        <w:rPr>
          <w:rFonts w:asciiTheme="minorBidi" w:hAnsiTheme="minorBidi" w:cstheme="minorBidi"/>
          <w:b w:val="0"/>
          <w:color w:val="auto"/>
          <w:szCs w:val="22"/>
          <w:lang w:val="en-GB"/>
        </w:rPr>
        <w:t>]</w:t>
      </w:r>
      <w:r w:rsidRPr="005C5261">
        <w:rPr>
          <w:rFonts w:asciiTheme="minorBidi" w:hAnsiTheme="minorBidi" w:cstheme="minorBidi"/>
          <w:b w:val="0"/>
          <w:color w:val="auto"/>
          <w:szCs w:val="22"/>
          <w:lang w:val="en-GB"/>
        </w:rPr>
        <w:t xml:space="preserve"> responsible for ensuring compliance with this policy. Any questions about the operation of this policy or any concerns that the policy has not been followed should be referred in the first instance to the </w:t>
      </w:r>
      <w:r w:rsidR="004950A5" w:rsidRPr="005C5261">
        <w:rPr>
          <w:rFonts w:asciiTheme="minorBidi" w:hAnsiTheme="minorBidi" w:cstheme="minorBidi"/>
          <w:b w:val="0"/>
          <w:color w:val="auto"/>
          <w:szCs w:val="22"/>
          <w:lang w:val="en-GB"/>
        </w:rPr>
        <w:t>[DPO]/[Compliance Officer]</w:t>
      </w:r>
      <w:r w:rsidRPr="005C5261">
        <w:rPr>
          <w:rFonts w:asciiTheme="minorBidi" w:hAnsiTheme="minorBidi" w:cstheme="minorBidi"/>
          <w:b w:val="0"/>
          <w:color w:val="auto"/>
          <w:szCs w:val="22"/>
          <w:lang w:val="en-GB"/>
        </w:rPr>
        <w:t>, who can be reached at</w:t>
      </w:r>
      <w:r w:rsidR="004950A5" w:rsidRPr="005C5261">
        <w:rPr>
          <w:rFonts w:asciiTheme="minorBidi" w:hAnsiTheme="minorBidi" w:cstheme="minorBidi"/>
          <w:b w:val="0"/>
          <w:color w:val="auto"/>
          <w:szCs w:val="22"/>
          <w:lang w:val="en-GB"/>
        </w:rPr>
        <w:t xml:space="preserve"> [</w:t>
      </w:r>
      <w:r w:rsidR="004950A5" w:rsidRPr="005C5261">
        <w:rPr>
          <w:rFonts w:asciiTheme="minorBidi" w:hAnsiTheme="minorBidi" w:cstheme="minorBidi"/>
          <w:b w:val="0"/>
          <w:i/>
          <w:iCs/>
          <w:color w:val="auto"/>
          <w:szCs w:val="22"/>
          <w:lang w:val="en-GB"/>
        </w:rPr>
        <w:t>Insert email address</w:t>
      </w:r>
      <w:r w:rsidR="009760A5" w:rsidRPr="005C5261">
        <w:rPr>
          <w:rFonts w:asciiTheme="minorBidi" w:hAnsiTheme="minorBidi" w:cstheme="minorBidi"/>
          <w:b w:val="0"/>
          <w:i/>
          <w:iCs/>
          <w:color w:val="auto"/>
          <w:szCs w:val="22"/>
          <w:lang w:val="en-GB"/>
        </w:rPr>
        <w:t xml:space="preserve"> or contact information.</w:t>
      </w:r>
      <w:r w:rsidR="004950A5" w:rsidRPr="005C5261">
        <w:rPr>
          <w:rFonts w:asciiTheme="minorBidi" w:hAnsiTheme="minorBidi" w:cstheme="minorBidi"/>
          <w:b w:val="0"/>
          <w:i/>
          <w:iCs/>
          <w:color w:val="auto"/>
          <w:szCs w:val="22"/>
          <w:lang w:val="en-GB"/>
        </w:rPr>
        <w:t>]</w:t>
      </w:r>
      <w:r w:rsidRPr="005C5261">
        <w:rPr>
          <w:rFonts w:asciiTheme="minorBidi" w:hAnsiTheme="minorBidi" w:cstheme="minorBidi"/>
          <w:b w:val="0"/>
          <w:color w:val="auto"/>
          <w:szCs w:val="22"/>
          <w:lang w:val="en-GB"/>
        </w:rPr>
        <w:t xml:space="preserve"> </w:t>
      </w:r>
    </w:p>
    <w:p w14:paraId="215BE773" w14:textId="77777777" w:rsidR="007856E2" w:rsidRPr="005C5261" w:rsidRDefault="007856E2" w:rsidP="007856E2">
      <w:pPr>
        <w:rPr>
          <w:lang w:val="en-GB"/>
        </w:rPr>
      </w:pPr>
    </w:p>
    <w:p w14:paraId="7EBCE329" w14:textId="0CCC7818" w:rsidR="007D761A" w:rsidRPr="005C5261" w:rsidRDefault="00F03123" w:rsidP="008B2992">
      <w:pPr>
        <w:pStyle w:val="Heading1"/>
        <w:rPr>
          <w:rFonts w:asciiTheme="minorBidi" w:hAnsiTheme="minorBidi" w:cstheme="minorBidi"/>
          <w:color w:val="auto"/>
          <w:szCs w:val="22"/>
          <w:lang w:val="en-GB"/>
        </w:rPr>
      </w:pPr>
      <w:bookmarkStart w:id="11" w:name="_Toc111108826"/>
      <w:bookmarkStart w:id="12" w:name="_Toc113442979"/>
      <w:r w:rsidRPr="005C5261">
        <w:rPr>
          <w:rFonts w:asciiTheme="minorBidi" w:hAnsiTheme="minorBidi" w:cstheme="minorBidi"/>
          <w:color w:val="auto"/>
          <w:szCs w:val="22"/>
          <w:lang w:val="en-GB"/>
        </w:rPr>
        <w:lastRenderedPageBreak/>
        <w:t>General</w:t>
      </w:r>
      <w:r w:rsidR="00265A18" w:rsidRPr="005C5261">
        <w:rPr>
          <w:rFonts w:asciiTheme="minorBidi" w:hAnsiTheme="minorBidi" w:cstheme="minorBidi"/>
          <w:color w:val="auto"/>
          <w:szCs w:val="22"/>
          <w:lang w:val="en-GB"/>
        </w:rPr>
        <w:t xml:space="preserve"> </w:t>
      </w:r>
      <w:r w:rsidR="007D761A" w:rsidRPr="005C5261">
        <w:rPr>
          <w:rFonts w:asciiTheme="minorBidi" w:hAnsiTheme="minorBidi" w:cstheme="minorBidi"/>
          <w:color w:val="auto"/>
          <w:szCs w:val="22"/>
          <w:lang w:val="en-GB"/>
        </w:rPr>
        <w:t>Definition</w:t>
      </w:r>
      <w:bookmarkEnd w:id="9"/>
      <w:bookmarkEnd w:id="10"/>
      <w:r w:rsidR="002F71D7" w:rsidRPr="005C5261">
        <w:rPr>
          <w:rFonts w:asciiTheme="minorBidi" w:hAnsiTheme="minorBidi" w:cstheme="minorBidi"/>
          <w:color w:val="auto"/>
          <w:szCs w:val="22"/>
          <w:lang w:val="en-GB"/>
        </w:rPr>
        <w:t>s</w:t>
      </w:r>
      <w:bookmarkEnd w:id="11"/>
      <w:bookmarkEnd w:id="12"/>
    </w:p>
    <w:p w14:paraId="2F639B80" w14:textId="48F7D93A" w:rsidR="007D761A" w:rsidRPr="005C5261" w:rsidRDefault="007D761A"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color w:val="auto"/>
          <w:szCs w:val="22"/>
          <w:lang w:val="en-GB"/>
        </w:rPr>
        <w:t>Data</w:t>
      </w:r>
      <w:r w:rsidRPr="005C5261">
        <w:rPr>
          <w:rFonts w:asciiTheme="minorBidi" w:hAnsiTheme="minorBidi" w:cstheme="minorBidi"/>
          <w:b w:val="0"/>
          <w:color w:val="auto"/>
          <w:szCs w:val="22"/>
          <w:lang w:val="en-GB"/>
        </w:rPr>
        <w:t xml:space="preserve"> is information which is </w:t>
      </w:r>
      <w:r w:rsidR="00DA12BD" w:rsidRPr="005C5261">
        <w:rPr>
          <w:rFonts w:asciiTheme="minorBidi" w:hAnsiTheme="minorBidi" w:cstheme="minorBidi"/>
          <w:b w:val="0"/>
          <w:color w:val="auto"/>
          <w:szCs w:val="22"/>
          <w:lang w:val="en-GB"/>
        </w:rPr>
        <w:t xml:space="preserve">processed i) by means of equipment operating automatically in response to instructions given for that purpose, or ii) on paper or as part of a </w:t>
      </w:r>
      <w:r w:rsidRPr="005C5261">
        <w:rPr>
          <w:rFonts w:asciiTheme="minorBidi" w:hAnsiTheme="minorBidi" w:cstheme="minorBidi"/>
          <w:b w:val="0"/>
          <w:color w:val="auto"/>
          <w:szCs w:val="22"/>
          <w:lang w:val="en-GB"/>
        </w:rPr>
        <w:t>paper-based filing systems</w:t>
      </w:r>
      <w:r w:rsidR="00DA12BD" w:rsidRPr="005C5261">
        <w:rPr>
          <w:rFonts w:asciiTheme="minorBidi" w:hAnsiTheme="minorBidi" w:cstheme="minorBidi"/>
          <w:b w:val="0"/>
          <w:color w:val="auto"/>
          <w:szCs w:val="22"/>
          <w:lang w:val="en-GB"/>
        </w:rPr>
        <w:t xml:space="preserve"> intended for processing electronically</w:t>
      </w:r>
      <w:r w:rsidRPr="005C5261">
        <w:rPr>
          <w:rFonts w:asciiTheme="minorBidi" w:hAnsiTheme="minorBidi" w:cstheme="minorBidi"/>
          <w:b w:val="0"/>
          <w:color w:val="auto"/>
          <w:szCs w:val="22"/>
          <w:lang w:val="en-GB"/>
        </w:rPr>
        <w:t>.</w:t>
      </w:r>
    </w:p>
    <w:p w14:paraId="1B513DDE" w14:textId="28243ACF" w:rsidR="007D761A" w:rsidRPr="005C5261" w:rsidRDefault="007D761A"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color w:val="auto"/>
          <w:szCs w:val="22"/>
          <w:lang w:val="en-GB"/>
        </w:rPr>
        <w:t xml:space="preserve">Data </w:t>
      </w:r>
      <w:r w:rsidR="006A02E2" w:rsidRPr="005C5261">
        <w:rPr>
          <w:rFonts w:asciiTheme="minorBidi" w:hAnsiTheme="minorBidi" w:cstheme="minorBidi"/>
          <w:color w:val="auto"/>
          <w:szCs w:val="22"/>
          <w:lang w:val="en-GB"/>
        </w:rPr>
        <w:t>S</w:t>
      </w:r>
      <w:r w:rsidRPr="005C5261">
        <w:rPr>
          <w:rFonts w:asciiTheme="minorBidi" w:hAnsiTheme="minorBidi" w:cstheme="minorBidi"/>
          <w:color w:val="auto"/>
          <w:szCs w:val="22"/>
          <w:lang w:val="en-GB"/>
        </w:rPr>
        <w:t>ubjects</w:t>
      </w:r>
      <w:r w:rsidRPr="005C5261">
        <w:rPr>
          <w:rFonts w:asciiTheme="minorBidi" w:hAnsiTheme="minorBidi" w:cstheme="minorBidi"/>
          <w:b w:val="0"/>
          <w:color w:val="auto"/>
          <w:szCs w:val="22"/>
          <w:lang w:val="en-GB"/>
        </w:rPr>
        <w:t xml:space="preserve"> include all living individuals about whom we hold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 xml:space="preserve">. All </w:t>
      </w:r>
      <w:r w:rsidR="0031459B" w:rsidRPr="005C5261">
        <w:rPr>
          <w:rFonts w:asciiTheme="minorBidi" w:hAnsiTheme="minorBidi" w:cstheme="minorBidi"/>
          <w:b w:val="0"/>
          <w:color w:val="auto"/>
          <w:szCs w:val="22"/>
          <w:lang w:val="en-GB"/>
        </w:rPr>
        <w:t>Data Subject</w:t>
      </w:r>
      <w:r w:rsidRPr="005C5261">
        <w:rPr>
          <w:rFonts w:asciiTheme="minorBidi" w:hAnsiTheme="minorBidi" w:cstheme="minorBidi"/>
          <w:b w:val="0"/>
          <w:color w:val="auto"/>
          <w:szCs w:val="22"/>
          <w:lang w:val="en-GB"/>
        </w:rPr>
        <w:t xml:space="preserve">s have legal rights in relation to their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w:t>
      </w:r>
    </w:p>
    <w:p w14:paraId="3D91B85C" w14:textId="3A568CD5" w:rsidR="007D761A" w:rsidRPr="005C5261" w:rsidRDefault="006A02E2"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color w:val="auto"/>
          <w:szCs w:val="22"/>
          <w:lang w:val="en-GB"/>
        </w:rPr>
        <w:t>C</w:t>
      </w:r>
      <w:r w:rsidR="007D761A" w:rsidRPr="005C5261">
        <w:rPr>
          <w:rFonts w:asciiTheme="minorBidi" w:hAnsiTheme="minorBidi" w:cstheme="minorBidi"/>
          <w:color w:val="auto"/>
          <w:szCs w:val="22"/>
          <w:lang w:val="en-GB"/>
        </w:rPr>
        <w:t>ontrollers</w:t>
      </w:r>
      <w:r w:rsidR="007D761A" w:rsidRPr="005C5261">
        <w:rPr>
          <w:rFonts w:asciiTheme="minorBidi" w:hAnsiTheme="minorBidi" w:cstheme="minorBidi"/>
          <w:b w:val="0"/>
          <w:color w:val="auto"/>
          <w:szCs w:val="22"/>
          <w:lang w:val="en-GB"/>
        </w:rPr>
        <w:t xml:space="preserve"> are the people who or organisations which determine the purposes for which, and the manner in which, any </w:t>
      </w:r>
      <w:r w:rsidR="0031459B" w:rsidRPr="005C5261">
        <w:rPr>
          <w:rFonts w:asciiTheme="minorBidi" w:hAnsiTheme="minorBidi" w:cstheme="minorBidi"/>
          <w:b w:val="0"/>
          <w:color w:val="auto"/>
          <w:szCs w:val="22"/>
          <w:lang w:val="en-GB"/>
        </w:rPr>
        <w:t>Personal Data</w:t>
      </w:r>
      <w:r w:rsidR="007D761A" w:rsidRPr="005C5261">
        <w:rPr>
          <w:rFonts w:asciiTheme="minorBidi" w:hAnsiTheme="minorBidi" w:cstheme="minorBidi"/>
          <w:b w:val="0"/>
          <w:color w:val="auto"/>
          <w:szCs w:val="22"/>
          <w:lang w:val="en-GB"/>
        </w:rPr>
        <w:t xml:space="preserve"> is processed. They are responsible for establishing practices and policies in line with the </w:t>
      </w:r>
      <w:r w:rsidR="00166498" w:rsidRPr="005C5261">
        <w:rPr>
          <w:rFonts w:asciiTheme="minorBidi" w:hAnsiTheme="minorBidi" w:cstheme="minorBidi"/>
          <w:b w:val="0"/>
          <w:color w:val="auto"/>
          <w:szCs w:val="22"/>
          <w:lang w:val="en-GB"/>
        </w:rPr>
        <w:t>Data Protection</w:t>
      </w:r>
      <w:r w:rsidR="008B2992" w:rsidRPr="005C5261">
        <w:rPr>
          <w:rFonts w:asciiTheme="minorBidi" w:hAnsiTheme="minorBidi" w:cstheme="minorBidi"/>
          <w:b w:val="0"/>
          <w:color w:val="auto"/>
          <w:szCs w:val="22"/>
          <w:lang w:val="en-GB"/>
        </w:rPr>
        <w:t xml:space="preserve"> Laws</w:t>
      </w:r>
      <w:r w:rsidR="007D761A" w:rsidRPr="005C5261">
        <w:rPr>
          <w:rFonts w:asciiTheme="minorBidi" w:hAnsiTheme="minorBidi" w:cstheme="minorBidi"/>
          <w:b w:val="0"/>
          <w:color w:val="auto"/>
          <w:szCs w:val="22"/>
          <w:lang w:val="en-GB"/>
        </w:rPr>
        <w:t xml:space="preserve">. We are the </w:t>
      </w:r>
      <w:r w:rsidR="0031459B" w:rsidRPr="005C5261">
        <w:rPr>
          <w:rFonts w:asciiTheme="minorBidi" w:hAnsiTheme="minorBidi" w:cstheme="minorBidi"/>
          <w:b w:val="0"/>
          <w:color w:val="auto"/>
          <w:szCs w:val="22"/>
          <w:lang w:val="en-GB"/>
        </w:rPr>
        <w:t>Controller</w:t>
      </w:r>
      <w:r w:rsidR="007D761A" w:rsidRPr="005C5261">
        <w:rPr>
          <w:rFonts w:asciiTheme="minorBidi" w:hAnsiTheme="minorBidi" w:cstheme="minorBidi"/>
          <w:b w:val="0"/>
          <w:color w:val="auto"/>
          <w:szCs w:val="22"/>
          <w:lang w:val="en-GB"/>
        </w:rPr>
        <w:t xml:space="preserve"> of all </w:t>
      </w:r>
      <w:r w:rsidR="0031459B" w:rsidRPr="005C5261">
        <w:rPr>
          <w:rFonts w:asciiTheme="minorBidi" w:hAnsiTheme="minorBidi" w:cstheme="minorBidi"/>
          <w:b w:val="0"/>
          <w:color w:val="auto"/>
          <w:szCs w:val="22"/>
          <w:lang w:val="en-GB"/>
        </w:rPr>
        <w:t>Personal Data</w:t>
      </w:r>
      <w:r w:rsidR="007D761A" w:rsidRPr="005C5261">
        <w:rPr>
          <w:rFonts w:asciiTheme="minorBidi" w:hAnsiTheme="minorBidi" w:cstheme="minorBidi"/>
          <w:b w:val="0"/>
          <w:color w:val="auto"/>
          <w:szCs w:val="22"/>
          <w:lang w:val="en-GB"/>
        </w:rPr>
        <w:t xml:space="preserve"> used </w:t>
      </w:r>
      <w:r w:rsidR="0043383F" w:rsidRPr="005C5261">
        <w:rPr>
          <w:rFonts w:asciiTheme="minorBidi" w:hAnsiTheme="minorBidi" w:cstheme="minorBidi"/>
          <w:b w:val="0"/>
          <w:color w:val="auto"/>
          <w:szCs w:val="22"/>
          <w:lang w:val="en-GB"/>
        </w:rPr>
        <w:t>[</w:t>
      </w:r>
      <w:r w:rsidR="007D761A" w:rsidRPr="005C5261">
        <w:rPr>
          <w:rFonts w:asciiTheme="minorBidi" w:hAnsiTheme="minorBidi" w:cstheme="minorBidi"/>
          <w:b w:val="0"/>
          <w:color w:val="auto"/>
          <w:szCs w:val="22"/>
          <w:lang w:val="en-GB"/>
        </w:rPr>
        <w:t>in our business for our own commercial purposes</w:t>
      </w:r>
      <w:r w:rsidR="0043383F" w:rsidRPr="005C5261">
        <w:rPr>
          <w:rFonts w:asciiTheme="minorBidi" w:hAnsiTheme="minorBidi" w:cstheme="minorBidi"/>
          <w:b w:val="0"/>
          <w:color w:val="auto"/>
          <w:szCs w:val="22"/>
          <w:lang w:val="en-GB"/>
        </w:rPr>
        <w:t>]</w:t>
      </w:r>
      <w:r w:rsidR="007D761A" w:rsidRPr="005C5261">
        <w:rPr>
          <w:rFonts w:asciiTheme="minorBidi" w:hAnsiTheme="minorBidi" w:cstheme="minorBidi"/>
          <w:b w:val="0"/>
          <w:color w:val="auto"/>
          <w:szCs w:val="22"/>
          <w:lang w:val="en-GB"/>
        </w:rPr>
        <w:t>.</w:t>
      </w:r>
      <w:r w:rsidR="009760A5" w:rsidRPr="005C5261">
        <w:rPr>
          <w:rStyle w:val="FootnoteReference"/>
          <w:rFonts w:asciiTheme="minorBidi" w:hAnsiTheme="minorBidi" w:cstheme="minorBidi"/>
          <w:b w:val="0"/>
          <w:color w:val="auto"/>
          <w:szCs w:val="22"/>
          <w:lang w:val="en-GB"/>
        </w:rPr>
        <w:footnoteReference w:id="3"/>
      </w:r>
      <w:r w:rsidR="009760A5" w:rsidRPr="005C5261">
        <w:rPr>
          <w:rStyle w:val="FootnoteReference"/>
          <w:rFonts w:asciiTheme="minorBidi" w:hAnsiTheme="minorBidi" w:cstheme="minorBidi"/>
          <w:b w:val="0"/>
          <w:color w:val="auto"/>
          <w:szCs w:val="22"/>
          <w:lang w:val="en-GB"/>
        </w:rPr>
        <w:footnoteReference w:id="4"/>
      </w:r>
    </w:p>
    <w:p w14:paraId="18A29445" w14:textId="279C6706" w:rsidR="007D761A" w:rsidRPr="005C5261" w:rsidRDefault="006A02E2"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color w:val="auto"/>
          <w:szCs w:val="22"/>
          <w:lang w:val="en-GB"/>
        </w:rPr>
        <w:t>P</w:t>
      </w:r>
      <w:r w:rsidR="007D761A" w:rsidRPr="005C5261">
        <w:rPr>
          <w:rFonts w:asciiTheme="minorBidi" w:hAnsiTheme="minorBidi" w:cstheme="minorBidi"/>
          <w:color w:val="auto"/>
          <w:szCs w:val="22"/>
          <w:lang w:val="en-GB"/>
        </w:rPr>
        <w:t>rocessors</w:t>
      </w:r>
      <w:r w:rsidR="007D761A" w:rsidRPr="005C5261">
        <w:rPr>
          <w:rFonts w:asciiTheme="minorBidi" w:hAnsiTheme="minorBidi" w:cstheme="minorBidi"/>
          <w:b w:val="0"/>
          <w:color w:val="auto"/>
          <w:szCs w:val="22"/>
          <w:lang w:val="en-GB"/>
        </w:rPr>
        <w:t xml:space="preserve"> include any person or organisation that is not a data user that processes </w:t>
      </w:r>
      <w:r w:rsidR="0031459B" w:rsidRPr="005C5261">
        <w:rPr>
          <w:rFonts w:asciiTheme="minorBidi" w:hAnsiTheme="minorBidi" w:cstheme="minorBidi"/>
          <w:b w:val="0"/>
          <w:color w:val="auto"/>
          <w:szCs w:val="22"/>
          <w:lang w:val="en-GB"/>
        </w:rPr>
        <w:t>Personal Data</w:t>
      </w:r>
      <w:r w:rsidR="007D761A" w:rsidRPr="005C5261">
        <w:rPr>
          <w:rFonts w:asciiTheme="minorBidi" w:hAnsiTheme="minorBidi" w:cstheme="minorBidi"/>
          <w:b w:val="0"/>
          <w:color w:val="auto"/>
          <w:szCs w:val="22"/>
          <w:lang w:val="en-GB"/>
        </w:rPr>
        <w:t xml:space="preserve"> on our behalf and on our instructions. Employees of </w:t>
      </w:r>
      <w:r w:rsidR="0031459B" w:rsidRPr="005C5261">
        <w:rPr>
          <w:rFonts w:asciiTheme="minorBidi" w:hAnsiTheme="minorBidi" w:cstheme="minorBidi"/>
          <w:b w:val="0"/>
          <w:color w:val="auto"/>
          <w:szCs w:val="22"/>
          <w:lang w:val="en-GB"/>
        </w:rPr>
        <w:t>Controller</w:t>
      </w:r>
      <w:r w:rsidR="007D761A" w:rsidRPr="005C5261">
        <w:rPr>
          <w:rFonts w:asciiTheme="minorBidi" w:hAnsiTheme="minorBidi" w:cstheme="minorBidi"/>
          <w:b w:val="0"/>
          <w:color w:val="auto"/>
          <w:szCs w:val="22"/>
          <w:lang w:val="en-GB"/>
        </w:rPr>
        <w:t xml:space="preserve">s are excluded from this definition but it could include suppliers </w:t>
      </w:r>
      <w:r w:rsidR="00577679" w:rsidRPr="005C5261">
        <w:rPr>
          <w:rFonts w:asciiTheme="minorBidi" w:hAnsiTheme="minorBidi" w:cstheme="minorBidi"/>
          <w:b w:val="0"/>
          <w:color w:val="auto"/>
          <w:szCs w:val="22"/>
          <w:lang w:val="en-GB"/>
        </w:rPr>
        <w:t>that</w:t>
      </w:r>
      <w:r w:rsidR="007D761A" w:rsidRPr="005C5261">
        <w:rPr>
          <w:rFonts w:asciiTheme="minorBidi" w:hAnsiTheme="minorBidi" w:cstheme="minorBidi"/>
          <w:b w:val="0"/>
          <w:color w:val="auto"/>
          <w:szCs w:val="22"/>
          <w:lang w:val="en-GB"/>
        </w:rPr>
        <w:t xml:space="preserve"> handle </w:t>
      </w:r>
      <w:r w:rsidR="0031459B" w:rsidRPr="005C5261">
        <w:rPr>
          <w:rFonts w:asciiTheme="minorBidi" w:hAnsiTheme="minorBidi" w:cstheme="minorBidi"/>
          <w:b w:val="0"/>
          <w:color w:val="auto"/>
          <w:szCs w:val="22"/>
          <w:lang w:val="en-GB"/>
        </w:rPr>
        <w:t>Personal Data</w:t>
      </w:r>
      <w:r w:rsidR="007D761A" w:rsidRPr="005C5261">
        <w:rPr>
          <w:rFonts w:asciiTheme="minorBidi" w:hAnsiTheme="minorBidi" w:cstheme="minorBidi"/>
          <w:b w:val="0"/>
          <w:color w:val="auto"/>
          <w:szCs w:val="22"/>
          <w:lang w:val="en-GB"/>
        </w:rPr>
        <w:t xml:space="preserve"> on </w:t>
      </w:r>
      <w:r w:rsidR="007856E2" w:rsidRPr="005C5261">
        <w:rPr>
          <w:rFonts w:asciiTheme="minorBidi" w:hAnsiTheme="minorBidi" w:cstheme="minorBidi"/>
          <w:b w:val="0"/>
          <w:color w:val="auto"/>
          <w:szCs w:val="22"/>
          <w:lang w:val="en-GB"/>
        </w:rPr>
        <w:t>[Company]</w:t>
      </w:r>
      <w:r w:rsidR="0043383F" w:rsidRPr="005C5261">
        <w:rPr>
          <w:rFonts w:asciiTheme="minorBidi" w:hAnsiTheme="minorBidi" w:cstheme="minorBidi"/>
          <w:b w:val="0"/>
          <w:color w:val="auto"/>
          <w:szCs w:val="22"/>
          <w:lang w:val="en-GB"/>
        </w:rPr>
        <w:t xml:space="preserve">’s </w:t>
      </w:r>
      <w:r w:rsidR="007D761A" w:rsidRPr="005C5261">
        <w:rPr>
          <w:rFonts w:asciiTheme="minorBidi" w:hAnsiTheme="minorBidi" w:cstheme="minorBidi"/>
          <w:b w:val="0"/>
          <w:color w:val="auto"/>
          <w:szCs w:val="22"/>
          <w:lang w:val="en-GB"/>
        </w:rPr>
        <w:t>behalf.</w:t>
      </w:r>
    </w:p>
    <w:p w14:paraId="563CA7DD" w14:textId="668F90FD" w:rsidR="00166498" w:rsidRPr="005C5261" w:rsidRDefault="00166498"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color w:val="auto"/>
          <w:szCs w:val="22"/>
          <w:lang w:val="en-GB"/>
        </w:rPr>
        <w:t>Data Protection Principles</w:t>
      </w:r>
      <w:r w:rsidRPr="005C5261">
        <w:rPr>
          <w:rFonts w:asciiTheme="minorBidi" w:hAnsiTheme="minorBidi" w:cstheme="minorBidi"/>
          <w:b w:val="0"/>
          <w:color w:val="auto"/>
          <w:szCs w:val="22"/>
          <w:lang w:val="en-GB"/>
        </w:rPr>
        <w:t xml:space="preserve"> are those principles on which data protection laws and policies are founded, as set out in Section 4 of this policy. </w:t>
      </w:r>
    </w:p>
    <w:p w14:paraId="09DF10DA" w14:textId="54D8EC5C" w:rsidR="004C4F42" w:rsidRPr="005C5261" w:rsidRDefault="004C4F42"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color w:val="auto"/>
          <w:szCs w:val="22"/>
          <w:lang w:val="en-GB"/>
        </w:rPr>
        <w:t xml:space="preserve">Personal </w:t>
      </w:r>
      <w:r w:rsidR="006A02E2" w:rsidRPr="005C5261">
        <w:rPr>
          <w:rFonts w:asciiTheme="minorBidi" w:hAnsiTheme="minorBidi" w:cstheme="minorBidi"/>
          <w:color w:val="auto"/>
          <w:szCs w:val="22"/>
          <w:lang w:val="en-GB"/>
        </w:rPr>
        <w:t>D</w:t>
      </w:r>
      <w:r w:rsidRPr="005C5261">
        <w:rPr>
          <w:rFonts w:asciiTheme="minorBidi" w:hAnsiTheme="minorBidi" w:cstheme="minorBidi"/>
          <w:color w:val="auto"/>
          <w:szCs w:val="22"/>
          <w:lang w:val="en-GB"/>
        </w:rPr>
        <w:t>ata</w:t>
      </w:r>
      <w:r w:rsidRPr="005C5261">
        <w:rPr>
          <w:rFonts w:asciiTheme="minorBidi" w:hAnsiTheme="minorBidi" w:cstheme="minorBidi"/>
          <w:b w:val="0"/>
          <w:color w:val="auto"/>
          <w:szCs w:val="22"/>
          <w:lang w:val="en-GB"/>
        </w:rPr>
        <w:t xml:space="preserve"> means data relating to a living individual who can be identified from that data (or from that data and other information in our possession).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 xml:space="preserve"> can be factual (for example, a name, address or date of birth) or it can be an opinion about that person, their actions and behaviour.</w:t>
      </w:r>
    </w:p>
    <w:p w14:paraId="301ED85C" w14:textId="4CA15D92" w:rsidR="007D761A" w:rsidRPr="005C5261" w:rsidRDefault="007D761A"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color w:val="auto"/>
          <w:szCs w:val="22"/>
          <w:lang w:val="en-GB"/>
        </w:rPr>
        <w:t>Processing</w:t>
      </w:r>
      <w:r w:rsidRPr="005C5261">
        <w:rPr>
          <w:rFonts w:asciiTheme="minorBidi" w:hAnsiTheme="minorBidi" w:cstheme="minorBidi"/>
          <w:b w:val="0"/>
          <w:color w:val="auto"/>
          <w:szCs w:val="22"/>
          <w:lang w:val="en-GB"/>
        </w:rPr>
        <w:t xml:space="preserve"> is </w:t>
      </w:r>
      <w:r w:rsidR="004C4F42" w:rsidRPr="005C5261">
        <w:rPr>
          <w:rFonts w:asciiTheme="minorBidi" w:hAnsiTheme="minorBidi" w:cstheme="minorBidi"/>
          <w:b w:val="0"/>
          <w:color w:val="auto"/>
          <w:szCs w:val="22"/>
          <w:lang w:val="en-GB"/>
        </w:rPr>
        <w:t xml:space="preserve">any operation or set of operations which is performed upon </w:t>
      </w:r>
      <w:r w:rsidR="0031459B" w:rsidRPr="005C5261">
        <w:rPr>
          <w:rFonts w:asciiTheme="minorBidi" w:hAnsiTheme="minorBidi" w:cstheme="minorBidi"/>
          <w:b w:val="0"/>
          <w:color w:val="auto"/>
          <w:szCs w:val="22"/>
          <w:lang w:val="en-GB"/>
        </w:rPr>
        <w:t>Personal Data</w:t>
      </w:r>
      <w:r w:rsidR="004C4F42" w:rsidRPr="005C5261">
        <w:rPr>
          <w:rFonts w:asciiTheme="minorBidi" w:hAnsiTheme="minorBidi" w:cstheme="minorBidi"/>
          <w:b w:val="0"/>
          <w:color w:val="auto"/>
          <w:szCs w:val="22"/>
          <w:lang w:val="en-GB"/>
        </w:rPr>
        <w:t>, whether or not by automatic means, such as collection, recording, organization, storage, adaptation or alteration, retrieval, consultation, use, disclosure by transmission, dissemination or otherwise making available, alignment or combination, blocking, erasure or destruction</w:t>
      </w:r>
      <w:r w:rsidRPr="005C5261">
        <w:rPr>
          <w:rFonts w:asciiTheme="minorBidi" w:hAnsiTheme="minorBidi" w:cstheme="minorBidi"/>
          <w:b w:val="0"/>
          <w:color w:val="auto"/>
          <w:szCs w:val="22"/>
          <w:lang w:val="en-GB"/>
        </w:rPr>
        <w:t xml:space="preserve">. Processing also includes transferring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 xml:space="preserve"> to third parties.</w:t>
      </w:r>
    </w:p>
    <w:p w14:paraId="658F756A" w14:textId="7F28A92C" w:rsidR="005C126A" w:rsidRPr="005C5261" w:rsidRDefault="005C126A" w:rsidP="004C3FB2">
      <w:pPr>
        <w:pStyle w:val="Heading2"/>
        <w:ind w:left="720" w:hanging="360"/>
        <w:rPr>
          <w:rFonts w:asciiTheme="minorBidi" w:hAnsiTheme="minorBidi" w:cstheme="minorBidi"/>
          <w:color w:val="auto"/>
          <w:szCs w:val="22"/>
          <w:lang w:val="en-GB"/>
        </w:rPr>
      </w:pPr>
      <w:r w:rsidRPr="005C5261">
        <w:rPr>
          <w:rFonts w:asciiTheme="minorBidi" w:hAnsiTheme="minorBidi" w:cstheme="minorBidi"/>
          <w:color w:val="auto"/>
          <w:szCs w:val="22"/>
          <w:lang w:val="en-GB"/>
        </w:rPr>
        <w:t xml:space="preserve">Public Authority </w:t>
      </w:r>
      <w:r w:rsidRPr="005C5261">
        <w:rPr>
          <w:rFonts w:asciiTheme="minorBidi" w:hAnsiTheme="minorBidi" w:cstheme="minorBidi"/>
          <w:b w:val="0"/>
          <w:bCs w:val="0"/>
          <w:color w:val="auto"/>
          <w:szCs w:val="22"/>
          <w:lang w:val="en-GB"/>
        </w:rPr>
        <w:t xml:space="preserve">is defined in Presidential Directive </w:t>
      </w:r>
      <w:r w:rsidR="007C6F7F" w:rsidRPr="005C5261">
        <w:rPr>
          <w:rFonts w:asciiTheme="minorBidi" w:hAnsiTheme="minorBidi" w:cstheme="minorBidi"/>
          <w:b w:val="0"/>
          <w:bCs w:val="0"/>
          <w:color w:val="auto"/>
          <w:szCs w:val="22"/>
          <w:lang w:val="en-GB"/>
        </w:rPr>
        <w:t>4</w:t>
      </w:r>
      <w:r w:rsidRPr="005C5261">
        <w:rPr>
          <w:rFonts w:asciiTheme="minorBidi" w:hAnsiTheme="minorBidi" w:cstheme="minorBidi"/>
          <w:b w:val="0"/>
          <w:bCs w:val="0"/>
          <w:color w:val="auto"/>
          <w:szCs w:val="22"/>
          <w:lang w:val="en-GB"/>
        </w:rPr>
        <w:t xml:space="preserve"> of 2022 as any recognised </w:t>
      </w:r>
      <w:r w:rsidR="004C3FB2" w:rsidRPr="005C5261">
        <w:rPr>
          <w:rFonts w:asciiTheme="minorBidi" w:hAnsiTheme="minorBidi" w:cstheme="minorBidi"/>
          <w:b w:val="0"/>
          <w:bCs w:val="0"/>
          <w:color w:val="auto"/>
          <w:szCs w:val="22"/>
          <w:lang w:val="en-GB"/>
        </w:rPr>
        <w:t xml:space="preserve">Government Entity, including government </w:t>
      </w:r>
      <w:r w:rsidRPr="005C5261">
        <w:rPr>
          <w:rFonts w:asciiTheme="minorBidi" w:hAnsiTheme="minorBidi" w:cstheme="minorBidi"/>
          <w:b w:val="0"/>
          <w:bCs w:val="0"/>
          <w:color w:val="auto"/>
          <w:szCs w:val="22"/>
          <w:lang w:val="en-GB"/>
        </w:rPr>
        <w:t>bodies, authorities, law enforcement agencies or other similar regulatory authority established in a country or jurisdiction, including Third Countries, that administers policies, laws and regulations of the country or jurisdiction.</w:t>
      </w:r>
    </w:p>
    <w:p w14:paraId="2A5F0B3A" w14:textId="3E5EB414" w:rsidR="007D761A" w:rsidRPr="005C5261" w:rsidRDefault="006A02E2"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color w:val="auto"/>
          <w:szCs w:val="22"/>
          <w:lang w:val="en-GB"/>
        </w:rPr>
        <w:lastRenderedPageBreak/>
        <w:t>Special Category Data</w:t>
      </w:r>
      <w:r w:rsidR="007D761A" w:rsidRPr="005C5261">
        <w:rPr>
          <w:rFonts w:asciiTheme="minorBidi" w:hAnsiTheme="minorBidi" w:cstheme="minorBidi"/>
          <w:b w:val="0"/>
          <w:color w:val="auto"/>
          <w:szCs w:val="22"/>
          <w:lang w:val="en-GB"/>
        </w:rPr>
        <w:t xml:space="preserve"> </w:t>
      </w:r>
      <w:r w:rsidR="00577679" w:rsidRPr="005C5261">
        <w:rPr>
          <w:rFonts w:asciiTheme="minorBidi" w:hAnsiTheme="minorBidi" w:cstheme="minorBidi"/>
          <w:b w:val="0"/>
          <w:color w:val="auto"/>
          <w:szCs w:val="22"/>
          <w:lang w:val="en-GB"/>
        </w:rPr>
        <w:t>is</w:t>
      </w:r>
      <w:r w:rsidR="007D761A" w:rsidRPr="005C5261">
        <w:rPr>
          <w:rFonts w:asciiTheme="minorBidi" w:hAnsiTheme="minorBidi" w:cstheme="minorBidi"/>
          <w:b w:val="0"/>
          <w:color w:val="auto"/>
          <w:szCs w:val="22"/>
          <w:lang w:val="en-GB"/>
        </w:rPr>
        <w:t xml:space="preserve"> information </w:t>
      </w:r>
      <w:r w:rsidR="00577679" w:rsidRPr="005C5261">
        <w:rPr>
          <w:rFonts w:asciiTheme="minorBidi" w:hAnsiTheme="minorBidi" w:cstheme="minorBidi"/>
          <w:b w:val="0"/>
          <w:color w:val="auto"/>
          <w:szCs w:val="22"/>
          <w:lang w:val="en-GB"/>
        </w:rPr>
        <w:t>revealing or concerning (directly or indirectly) racial or ethnic origin, communal origin, political affiliations or opinions, religious or philosophical beliefs, criminal record, trade-union membership and health or sex life</w:t>
      </w:r>
      <w:r w:rsidR="007D761A" w:rsidRPr="005C5261">
        <w:rPr>
          <w:rFonts w:asciiTheme="minorBidi" w:hAnsiTheme="minorBidi" w:cstheme="minorBidi"/>
          <w:b w:val="0"/>
          <w:color w:val="auto"/>
          <w:szCs w:val="22"/>
          <w:lang w:val="en-GB"/>
        </w:rPr>
        <w:t xml:space="preserve">. </w:t>
      </w:r>
      <w:r w:rsidRPr="005C5261">
        <w:rPr>
          <w:rFonts w:asciiTheme="minorBidi" w:hAnsiTheme="minorBidi" w:cstheme="minorBidi"/>
          <w:b w:val="0"/>
          <w:color w:val="auto"/>
          <w:szCs w:val="22"/>
          <w:lang w:val="en-GB"/>
        </w:rPr>
        <w:t>It may</w:t>
      </w:r>
      <w:r w:rsidR="007D761A" w:rsidRPr="005C5261">
        <w:rPr>
          <w:rFonts w:asciiTheme="minorBidi" w:hAnsiTheme="minorBidi" w:cstheme="minorBidi"/>
          <w:b w:val="0"/>
          <w:color w:val="auto"/>
          <w:szCs w:val="22"/>
          <w:lang w:val="en-GB"/>
        </w:rPr>
        <w:t xml:space="preserve"> only be processed under</w:t>
      </w:r>
      <w:r w:rsidR="00577679" w:rsidRPr="005C5261">
        <w:rPr>
          <w:rFonts w:asciiTheme="minorBidi" w:hAnsiTheme="minorBidi" w:cstheme="minorBidi"/>
          <w:b w:val="0"/>
          <w:color w:val="auto"/>
          <w:szCs w:val="22"/>
          <w:lang w:val="en-GB"/>
        </w:rPr>
        <w:t xml:space="preserve"> </w:t>
      </w:r>
      <w:r w:rsidR="007D761A" w:rsidRPr="005C5261">
        <w:rPr>
          <w:rFonts w:asciiTheme="minorBidi" w:hAnsiTheme="minorBidi" w:cstheme="minorBidi"/>
          <w:b w:val="0"/>
          <w:color w:val="auto"/>
          <w:szCs w:val="22"/>
          <w:lang w:val="en-GB"/>
        </w:rPr>
        <w:t xml:space="preserve">strict conditions, including requiring the </w:t>
      </w:r>
      <w:r w:rsidRPr="005C5261">
        <w:rPr>
          <w:rFonts w:asciiTheme="minorBidi" w:hAnsiTheme="minorBidi" w:cstheme="minorBidi"/>
          <w:b w:val="0"/>
          <w:color w:val="auto"/>
          <w:szCs w:val="22"/>
          <w:lang w:val="en-GB"/>
        </w:rPr>
        <w:t xml:space="preserve">explicit consent </w:t>
      </w:r>
      <w:r w:rsidR="007D761A" w:rsidRPr="005C5261">
        <w:rPr>
          <w:rFonts w:asciiTheme="minorBidi" w:hAnsiTheme="minorBidi" w:cstheme="minorBidi"/>
          <w:b w:val="0"/>
          <w:color w:val="auto"/>
          <w:szCs w:val="22"/>
          <w:lang w:val="en-GB"/>
        </w:rPr>
        <w:t>of the person concerned.</w:t>
      </w:r>
    </w:p>
    <w:p w14:paraId="1B3E86B1" w14:textId="09485BEE" w:rsidR="007D761A" w:rsidRPr="005C5261" w:rsidRDefault="007D761A" w:rsidP="008B2992">
      <w:pPr>
        <w:pStyle w:val="Heading1"/>
        <w:rPr>
          <w:rFonts w:asciiTheme="minorBidi" w:hAnsiTheme="minorBidi" w:cstheme="minorBidi"/>
          <w:color w:val="auto"/>
          <w:szCs w:val="22"/>
          <w:lang w:val="en-GB"/>
        </w:rPr>
      </w:pPr>
      <w:bookmarkStart w:id="13" w:name="a746166"/>
      <w:bookmarkStart w:id="14" w:name="_Toc451332391"/>
      <w:bookmarkStart w:id="15" w:name="_Toc111108827"/>
      <w:bookmarkStart w:id="16" w:name="_Toc113442980"/>
      <w:r w:rsidRPr="005C5261">
        <w:rPr>
          <w:rFonts w:asciiTheme="minorBidi" w:hAnsiTheme="minorBidi" w:cstheme="minorBidi"/>
          <w:color w:val="auto"/>
          <w:szCs w:val="22"/>
          <w:lang w:val="en-GB"/>
        </w:rPr>
        <w:t>Data</w:t>
      </w:r>
      <w:r w:rsidR="006F7853" w:rsidRPr="005C5261">
        <w:rPr>
          <w:rFonts w:asciiTheme="minorBidi" w:hAnsiTheme="minorBidi" w:cstheme="minorBidi"/>
          <w:color w:val="auto"/>
          <w:szCs w:val="22"/>
          <w:lang w:val="en-GB"/>
        </w:rPr>
        <w:t xml:space="preserve"> </w:t>
      </w:r>
      <w:r w:rsidRPr="005C5261">
        <w:rPr>
          <w:rFonts w:asciiTheme="minorBidi" w:hAnsiTheme="minorBidi" w:cstheme="minorBidi"/>
          <w:color w:val="auto"/>
          <w:szCs w:val="22"/>
          <w:lang w:val="en-GB"/>
        </w:rPr>
        <w:t>protection principles</w:t>
      </w:r>
      <w:bookmarkEnd w:id="13"/>
      <w:bookmarkEnd w:id="14"/>
      <w:r w:rsidR="00F03123" w:rsidRPr="005C5261">
        <w:rPr>
          <w:rFonts w:asciiTheme="minorBidi" w:hAnsiTheme="minorBidi" w:cstheme="minorBidi"/>
          <w:color w:val="auto"/>
          <w:szCs w:val="22"/>
          <w:lang w:val="en-GB"/>
        </w:rPr>
        <w:t xml:space="preserve"> - </w:t>
      </w:r>
      <w:bookmarkEnd w:id="15"/>
      <w:r w:rsidR="00F03123" w:rsidRPr="005C5261">
        <w:rPr>
          <w:rFonts w:asciiTheme="minorBidi" w:hAnsiTheme="minorBidi" w:cstheme="minorBidi"/>
          <w:color w:val="auto"/>
          <w:szCs w:val="22"/>
          <w:lang w:val="en-GB"/>
        </w:rPr>
        <w:t>general</w:t>
      </w:r>
      <w:bookmarkEnd w:id="16"/>
    </w:p>
    <w:p w14:paraId="2A44551A" w14:textId="67E10621" w:rsidR="002F71D7" w:rsidRPr="005C5261" w:rsidRDefault="0043383F"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The </w:t>
      </w:r>
      <w:r w:rsidR="00EA6C34" w:rsidRPr="005C5261">
        <w:rPr>
          <w:rFonts w:asciiTheme="minorBidi" w:hAnsiTheme="minorBidi" w:cstheme="minorBidi"/>
          <w:b w:val="0"/>
          <w:color w:val="auto"/>
          <w:szCs w:val="22"/>
          <w:lang w:val="en-GB"/>
        </w:rPr>
        <w:t>[Company]</w:t>
      </w:r>
      <w:r w:rsidRPr="005C5261">
        <w:rPr>
          <w:rFonts w:asciiTheme="minorBidi" w:hAnsiTheme="minorBidi" w:cstheme="minorBidi"/>
          <w:b w:val="0"/>
          <w:color w:val="auto"/>
          <w:szCs w:val="22"/>
          <w:lang w:val="en-GB"/>
        </w:rPr>
        <w:t xml:space="preserve"> </w:t>
      </w:r>
      <w:r w:rsidR="002F71D7" w:rsidRPr="005C5261">
        <w:rPr>
          <w:rFonts w:asciiTheme="minorBidi" w:hAnsiTheme="minorBidi" w:cstheme="minorBidi"/>
          <w:b w:val="0"/>
          <w:color w:val="auto"/>
          <w:szCs w:val="22"/>
          <w:lang w:val="en-GB"/>
        </w:rPr>
        <w:t>may in the ordinary course of business collect and process information about anyone who:</w:t>
      </w:r>
    </w:p>
    <w:p w14:paraId="1A819FEA" w14:textId="06578758" w:rsidR="002F71D7" w:rsidRPr="005C5261" w:rsidRDefault="002F71D7" w:rsidP="00A951AC">
      <w:pPr>
        <w:numPr>
          <w:ilvl w:val="2"/>
          <w:numId w:val="3"/>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is employed by us, including contractors and temporary employees;</w:t>
      </w:r>
    </w:p>
    <w:p w14:paraId="79E082D6" w14:textId="1C9774B2" w:rsidR="002F71D7" w:rsidRPr="005C5261" w:rsidRDefault="002F71D7" w:rsidP="00A951AC">
      <w:pPr>
        <w:numPr>
          <w:ilvl w:val="2"/>
          <w:numId w:val="3"/>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uses our</w:t>
      </w:r>
      <w:r w:rsidR="00260CC9" w:rsidRPr="005C5261">
        <w:rPr>
          <w:rFonts w:asciiTheme="minorBidi" w:eastAsia="Times New Roman" w:hAnsiTheme="minorBidi"/>
          <w:sz w:val="22"/>
          <w:lang w:val="en-GB"/>
        </w:rPr>
        <w:t xml:space="preserve"> websites [</w:t>
      </w:r>
      <w:r w:rsidRPr="005C5261">
        <w:rPr>
          <w:rFonts w:asciiTheme="minorBidi" w:eastAsia="Times New Roman" w:hAnsiTheme="minorBidi"/>
          <w:sz w:val="22"/>
          <w:lang w:val="en-GB"/>
        </w:rPr>
        <w:t>mobile applications, call-centre</w:t>
      </w:r>
      <w:r w:rsidR="00260CC9" w:rsidRPr="005C5261">
        <w:rPr>
          <w:rFonts w:asciiTheme="minorBidi" w:eastAsia="Times New Roman" w:hAnsiTheme="minorBidi"/>
          <w:sz w:val="22"/>
          <w:lang w:val="en-GB"/>
        </w:rPr>
        <w:t>]</w:t>
      </w:r>
      <w:r w:rsidRPr="005C5261">
        <w:rPr>
          <w:rFonts w:asciiTheme="minorBidi" w:eastAsia="Times New Roman" w:hAnsiTheme="minorBidi"/>
          <w:sz w:val="22"/>
          <w:lang w:val="en-GB"/>
        </w:rPr>
        <w:t>;</w:t>
      </w:r>
    </w:p>
    <w:p w14:paraId="350839BD" w14:textId="3EB511CE" w:rsidR="002F71D7" w:rsidRPr="005C5261" w:rsidRDefault="002F71D7" w:rsidP="00A951AC">
      <w:pPr>
        <w:numPr>
          <w:ilvl w:val="2"/>
          <w:numId w:val="3"/>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a</w:t>
      </w:r>
      <w:r w:rsidR="006F7853" w:rsidRPr="005C5261">
        <w:rPr>
          <w:rFonts w:asciiTheme="minorBidi" w:eastAsia="Times New Roman" w:hAnsiTheme="minorBidi"/>
          <w:sz w:val="22"/>
          <w:lang w:val="en-GB"/>
        </w:rPr>
        <w:t xml:space="preserve">ttends our business development, </w:t>
      </w:r>
      <w:r w:rsidRPr="005C5261">
        <w:rPr>
          <w:rFonts w:asciiTheme="minorBidi" w:eastAsia="Times New Roman" w:hAnsiTheme="minorBidi"/>
          <w:sz w:val="22"/>
          <w:lang w:val="en-GB"/>
        </w:rPr>
        <w:t>marketing</w:t>
      </w:r>
      <w:r w:rsidR="006F7853" w:rsidRPr="005C5261">
        <w:rPr>
          <w:rFonts w:asciiTheme="minorBidi" w:eastAsia="Times New Roman" w:hAnsiTheme="minorBidi"/>
          <w:sz w:val="22"/>
          <w:lang w:val="en-GB"/>
        </w:rPr>
        <w:t xml:space="preserve"> or other </w:t>
      </w:r>
      <w:r w:rsidR="00EA6C34" w:rsidRPr="005C5261">
        <w:rPr>
          <w:rFonts w:asciiTheme="minorBidi" w:eastAsia="Times New Roman" w:hAnsiTheme="minorBidi"/>
          <w:sz w:val="22"/>
          <w:lang w:val="en-GB"/>
        </w:rPr>
        <w:t>[Company]</w:t>
      </w:r>
      <w:r w:rsidR="0043383F" w:rsidRPr="005C5261">
        <w:rPr>
          <w:rFonts w:asciiTheme="minorBidi" w:eastAsia="Times New Roman" w:hAnsiTheme="minorBidi"/>
          <w:sz w:val="22"/>
          <w:lang w:val="en-GB"/>
        </w:rPr>
        <w:t xml:space="preserve"> </w:t>
      </w:r>
      <w:r w:rsidR="006F7853" w:rsidRPr="005C5261">
        <w:rPr>
          <w:rFonts w:asciiTheme="minorBidi" w:eastAsia="Times New Roman" w:hAnsiTheme="minorBidi"/>
          <w:sz w:val="22"/>
          <w:lang w:val="en-GB"/>
        </w:rPr>
        <w:t>sponsored</w:t>
      </w:r>
      <w:r w:rsidRPr="005C5261">
        <w:rPr>
          <w:rFonts w:asciiTheme="minorBidi" w:eastAsia="Times New Roman" w:hAnsiTheme="minorBidi"/>
          <w:sz w:val="22"/>
          <w:lang w:val="en-GB"/>
        </w:rPr>
        <w:t xml:space="preserve"> events;</w:t>
      </w:r>
    </w:p>
    <w:p w14:paraId="179BD404" w14:textId="46FC7ACD" w:rsidR="002F71D7" w:rsidRPr="005C5261" w:rsidRDefault="002F71D7" w:rsidP="00A951AC">
      <w:pPr>
        <w:numPr>
          <w:ilvl w:val="2"/>
          <w:numId w:val="3"/>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contacts us for information about products and services;</w:t>
      </w:r>
    </w:p>
    <w:p w14:paraId="50215473" w14:textId="5EFFF76B" w:rsidR="002F71D7" w:rsidRPr="005C5261" w:rsidRDefault="006F7853" w:rsidP="00A951AC">
      <w:pPr>
        <w:numPr>
          <w:ilvl w:val="2"/>
          <w:numId w:val="3"/>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interacts</w:t>
      </w:r>
      <w:r w:rsidR="002F71D7" w:rsidRPr="005C5261">
        <w:rPr>
          <w:rFonts w:asciiTheme="minorBidi" w:eastAsia="Times New Roman" w:hAnsiTheme="minorBidi"/>
          <w:sz w:val="22"/>
          <w:lang w:val="en-GB"/>
        </w:rPr>
        <w:t xml:space="preserve"> and </w:t>
      </w:r>
      <w:r w:rsidRPr="005C5261">
        <w:rPr>
          <w:rFonts w:asciiTheme="minorBidi" w:eastAsia="Times New Roman" w:hAnsiTheme="minorBidi"/>
          <w:sz w:val="22"/>
          <w:lang w:val="en-GB"/>
        </w:rPr>
        <w:t>communicates</w:t>
      </w:r>
      <w:r w:rsidR="002F71D7" w:rsidRPr="005C5261">
        <w:rPr>
          <w:rFonts w:asciiTheme="minorBidi" w:eastAsia="Times New Roman" w:hAnsiTheme="minorBidi"/>
          <w:sz w:val="22"/>
          <w:lang w:val="en-GB"/>
        </w:rPr>
        <w:t xml:space="preserve"> with us</w:t>
      </w:r>
      <w:r w:rsidRPr="005C5261">
        <w:rPr>
          <w:rFonts w:asciiTheme="minorBidi" w:eastAsia="Times New Roman" w:hAnsiTheme="minorBidi"/>
          <w:sz w:val="22"/>
          <w:lang w:val="en-GB"/>
        </w:rPr>
        <w:t xml:space="preserve"> in a business capacity</w:t>
      </w:r>
      <w:r w:rsidR="002F71D7" w:rsidRPr="005C5261">
        <w:rPr>
          <w:rFonts w:asciiTheme="minorBidi" w:eastAsia="Times New Roman" w:hAnsiTheme="minorBidi"/>
          <w:sz w:val="22"/>
          <w:lang w:val="en-GB"/>
        </w:rPr>
        <w:t xml:space="preserve">; </w:t>
      </w:r>
    </w:p>
    <w:p w14:paraId="2CD68E28" w14:textId="1CC3A1C2" w:rsidR="00F6074D" w:rsidRPr="005C5261" w:rsidRDefault="006F7853" w:rsidP="00A951AC">
      <w:pPr>
        <w:numPr>
          <w:ilvl w:val="2"/>
          <w:numId w:val="3"/>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 xml:space="preserve">provides or handles </w:t>
      </w:r>
      <w:r w:rsidR="002F71D7" w:rsidRPr="005C5261">
        <w:rPr>
          <w:rFonts w:asciiTheme="minorBidi" w:eastAsia="Times New Roman" w:hAnsiTheme="minorBidi"/>
          <w:sz w:val="22"/>
          <w:lang w:val="en-GB"/>
        </w:rPr>
        <w:t>information relating to suppliers and other third parties</w:t>
      </w:r>
      <w:r w:rsidR="00F6074D" w:rsidRPr="005C5261">
        <w:rPr>
          <w:rFonts w:asciiTheme="minorBidi" w:eastAsia="Times New Roman" w:hAnsiTheme="minorBidi"/>
          <w:sz w:val="22"/>
          <w:lang w:val="en-GB"/>
        </w:rPr>
        <w:t>;</w:t>
      </w:r>
    </w:p>
    <w:p w14:paraId="27A96A7D" w14:textId="56160CDF" w:rsidR="00F6074D" w:rsidRPr="005C5261" w:rsidRDefault="00F6074D" w:rsidP="00A951AC">
      <w:pPr>
        <w:numPr>
          <w:ilvl w:val="2"/>
          <w:numId w:val="3"/>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highlight w:val="yellow"/>
          <w:lang w:val="en-GB"/>
        </w:rPr>
        <w:t>[</w:t>
      </w:r>
      <w:r w:rsidRPr="005C5261">
        <w:rPr>
          <w:rFonts w:asciiTheme="minorBidi" w:eastAsia="Times New Roman" w:hAnsiTheme="minorBidi"/>
          <w:sz w:val="22"/>
          <w:highlight w:val="yellow"/>
          <w:lang w:val="en-GB"/>
        </w:rPr>
        <w:tab/>
      </w:r>
      <w:r w:rsidRPr="005C5261">
        <w:rPr>
          <w:rFonts w:asciiTheme="minorBidi" w:eastAsia="Times New Roman" w:hAnsiTheme="minorBidi"/>
          <w:sz w:val="22"/>
          <w:highlight w:val="yellow"/>
          <w:lang w:val="en-GB"/>
        </w:rPr>
        <w:tab/>
      </w:r>
      <w:r w:rsidRPr="005C5261">
        <w:rPr>
          <w:rFonts w:asciiTheme="minorBidi" w:eastAsia="Times New Roman" w:hAnsiTheme="minorBidi"/>
          <w:sz w:val="22"/>
          <w:highlight w:val="yellow"/>
          <w:lang w:val="en-GB"/>
        </w:rPr>
        <w:tab/>
      </w:r>
      <w:r w:rsidRPr="005C5261">
        <w:rPr>
          <w:rFonts w:asciiTheme="minorBidi" w:eastAsia="Times New Roman" w:hAnsiTheme="minorBidi"/>
          <w:sz w:val="22"/>
          <w:highlight w:val="yellow"/>
          <w:lang w:val="en-GB"/>
        </w:rPr>
        <w:tab/>
        <w:t>];</w:t>
      </w:r>
      <w:r w:rsidRPr="005C5261">
        <w:rPr>
          <w:rFonts w:asciiTheme="minorBidi" w:eastAsia="Times New Roman" w:hAnsiTheme="minorBidi"/>
          <w:sz w:val="22"/>
          <w:lang w:val="en-GB"/>
        </w:rPr>
        <w:t xml:space="preserve"> and</w:t>
      </w:r>
    </w:p>
    <w:p w14:paraId="29B1A60E" w14:textId="7FDFDD6D" w:rsidR="002F71D7" w:rsidRPr="005C5261" w:rsidRDefault="00F6074D" w:rsidP="00A951AC">
      <w:pPr>
        <w:numPr>
          <w:ilvl w:val="2"/>
          <w:numId w:val="3"/>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highlight w:val="yellow"/>
          <w:lang w:val="en-GB"/>
        </w:rPr>
        <w:t>[</w:t>
      </w:r>
      <w:r w:rsidRPr="005C5261">
        <w:rPr>
          <w:rFonts w:asciiTheme="minorBidi" w:eastAsia="Times New Roman" w:hAnsiTheme="minorBidi"/>
          <w:sz w:val="22"/>
          <w:highlight w:val="yellow"/>
          <w:lang w:val="en-GB"/>
        </w:rPr>
        <w:tab/>
      </w:r>
      <w:r w:rsidRPr="005C5261">
        <w:rPr>
          <w:rFonts w:asciiTheme="minorBidi" w:eastAsia="Times New Roman" w:hAnsiTheme="minorBidi"/>
          <w:sz w:val="22"/>
          <w:highlight w:val="yellow"/>
          <w:lang w:val="en-GB"/>
        </w:rPr>
        <w:tab/>
      </w:r>
      <w:r w:rsidRPr="005C5261">
        <w:rPr>
          <w:rFonts w:asciiTheme="minorBidi" w:eastAsia="Times New Roman" w:hAnsiTheme="minorBidi"/>
          <w:sz w:val="22"/>
          <w:highlight w:val="yellow"/>
          <w:lang w:val="en-GB"/>
        </w:rPr>
        <w:tab/>
      </w:r>
      <w:r w:rsidRPr="005C5261">
        <w:rPr>
          <w:rFonts w:asciiTheme="minorBidi" w:eastAsia="Times New Roman" w:hAnsiTheme="minorBidi"/>
          <w:sz w:val="22"/>
          <w:highlight w:val="yellow"/>
          <w:lang w:val="en-GB"/>
        </w:rPr>
        <w:tab/>
        <w:t>].</w:t>
      </w:r>
    </w:p>
    <w:p w14:paraId="67F738F6" w14:textId="77777777" w:rsidR="009435D1" w:rsidRPr="005C5261" w:rsidRDefault="009435D1" w:rsidP="00330438">
      <w:pPr>
        <w:spacing w:after="120" w:line="300" w:lineRule="atLeast"/>
        <w:ind w:left="1559"/>
        <w:outlineLvl w:val="2"/>
        <w:rPr>
          <w:rFonts w:asciiTheme="minorBidi" w:eastAsia="Times New Roman" w:hAnsiTheme="minorBidi"/>
          <w:sz w:val="22"/>
          <w:lang w:val="en-GB"/>
        </w:rPr>
      </w:pPr>
    </w:p>
    <w:p w14:paraId="0603C103" w14:textId="387B422A" w:rsidR="002F71D7" w:rsidRPr="005C5261" w:rsidRDefault="002F71D7"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Such information may include, but i</w:t>
      </w:r>
      <w:r w:rsidR="006F7853" w:rsidRPr="005C5261">
        <w:rPr>
          <w:rFonts w:asciiTheme="minorBidi" w:hAnsiTheme="minorBidi" w:cstheme="minorBidi"/>
          <w:b w:val="0"/>
          <w:color w:val="auto"/>
          <w:szCs w:val="22"/>
          <w:lang w:val="en-GB"/>
        </w:rPr>
        <w:t>s</w:t>
      </w:r>
      <w:r w:rsidRPr="005C5261">
        <w:rPr>
          <w:rFonts w:asciiTheme="minorBidi" w:hAnsiTheme="minorBidi" w:cstheme="minorBidi"/>
          <w:b w:val="0"/>
          <w:color w:val="auto"/>
          <w:szCs w:val="22"/>
          <w:lang w:val="en-GB"/>
        </w:rPr>
        <w:t xml:space="preserve"> not limited to:</w:t>
      </w:r>
    </w:p>
    <w:p w14:paraId="5EEEAF81" w14:textId="538607E8" w:rsidR="002F71D7" w:rsidRPr="005C5261" w:rsidRDefault="002F71D7" w:rsidP="007856E2">
      <w:pPr>
        <w:numPr>
          <w:ilvl w:val="2"/>
          <w:numId w:val="4"/>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Name, gender, home address, and telephone number, date of birth, marital status, emergency contacts;</w:t>
      </w:r>
    </w:p>
    <w:p w14:paraId="05CFC501" w14:textId="6A541D40" w:rsidR="002F71D7" w:rsidRPr="005C5261" w:rsidRDefault="002F71D7" w:rsidP="007856E2">
      <w:pPr>
        <w:numPr>
          <w:ilvl w:val="2"/>
          <w:numId w:val="4"/>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Residency and visa status, nationality and passport information;</w:t>
      </w:r>
    </w:p>
    <w:p w14:paraId="0EC56260" w14:textId="53BAF30B" w:rsidR="002F71D7" w:rsidRPr="005C5261" w:rsidRDefault="002F71D7" w:rsidP="007856E2">
      <w:pPr>
        <w:numPr>
          <w:ilvl w:val="2"/>
          <w:numId w:val="4"/>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Emirates ID number, banking details;</w:t>
      </w:r>
    </w:p>
    <w:p w14:paraId="425623C9" w14:textId="77777777" w:rsidR="006F7853" w:rsidRPr="005C5261" w:rsidRDefault="006F7853" w:rsidP="007856E2">
      <w:pPr>
        <w:numPr>
          <w:ilvl w:val="2"/>
          <w:numId w:val="4"/>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Information required to comply with laws, the requests and directions of law enforcement authorities or court orders (i.e. debt payment information);</w:t>
      </w:r>
    </w:p>
    <w:p w14:paraId="7DA7A8A9" w14:textId="77777777" w:rsidR="006F7853" w:rsidRPr="005C5261" w:rsidRDefault="006F7853" w:rsidP="007856E2">
      <w:pPr>
        <w:numPr>
          <w:ilvl w:val="2"/>
          <w:numId w:val="4"/>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Information captured on security systems, including CCTV and key card entry systems;</w:t>
      </w:r>
    </w:p>
    <w:p w14:paraId="720F5740" w14:textId="5EF4EF15" w:rsidR="006F7853" w:rsidRPr="005C5261" w:rsidRDefault="006F7853" w:rsidP="007856E2">
      <w:pPr>
        <w:numPr>
          <w:ilvl w:val="2"/>
          <w:numId w:val="4"/>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lastRenderedPageBreak/>
        <w:t xml:space="preserve">Voicemails, emails, correspondence and other work product and communications created, stored and transmitted by an employee using </w:t>
      </w:r>
      <w:r w:rsidR="007856E2" w:rsidRPr="005C5261">
        <w:rPr>
          <w:rFonts w:asciiTheme="minorBidi" w:eastAsia="Times New Roman" w:hAnsiTheme="minorBidi"/>
          <w:sz w:val="22"/>
          <w:lang w:val="en-GB"/>
        </w:rPr>
        <w:t>[Company]</w:t>
      </w:r>
      <w:r w:rsidR="00260CC9" w:rsidRPr="005C5261">
        <w:rPr>
          <w:rFonts w:asciiTheme="minorBidi" w:eastAsia="Times New Roman" w:hAnsiTheme="minorBidi"/>
          <w:sz w:val="22"/>
          <w:lang w:val="en-GB"/>
        </w:rPr>
        <w:t xml:space="preserve">’s </w:t>
      </w:r>
      <w:r w:rsidRPr="005C5261">
        <w:rPr>
          <w:rFonts w:asciiTheme="minorBidi" w:eastAsia="Times New Roman" w:hAnsiTheme="minorBidi"/>
          <w:sz w:val="22"/>
          <w:lang w:val="en-GB"/>
        </w:rPr>
        <w:t>computer or communications equipment;</w:t>
      </w:r>
    </w:p>
    <w:p w14:paraId="17B875D1" w14:textId="527F14DE" w:rsidR="00501575" w:rsidRPr="005C5261" w:rsidRDefault="006F7853" w:rsidP="007856E2">
      <w:pPr>
        <w:numPr>
          <w:ilvl w:val="2"/>
          <w:numId w:val="4"/>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Employee information</w:t>
      </w:r>
      <w:r w:rsidR="00F6074D" w:rsidRPr="005C5261">
        <w:rPr>
          <w:rFonts w:asciiTheme="minorBidi" w:eastAsia="Times New Roman" w:hAnsiTheme="minorBidi"/>
          <w:sz w:val="22"/>
          <w:lang w:val="en-GB"/>
        </w:rPr>
        <w:t>;</w:t>
      </w:r>
    </w:p>
    <w:p w14:paraId="2A62CACB" w14:textId="1856A39A" w:rsidR="00F6074D" w:rsidRPr="005C5261" w:rsidRDefault="00F6074D" w:rsidP="007856E2">
      <w:pPr>
        <w:numPr>
          <w:ilvl w:val="2"/>
          <w:numId w:val="4"/>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highlight w:val="yellow"/>
          <w:lang w:val="en-GB"/>
        </w:rPr>
        <w:t>[</w:t>
      </w:r>
      <w:r w:rsidRPr="005C5261">
        <w:rPr>
          <w:rFonts w:asciiTheme="minorBidi" w:eastAsia="Times New Roman" w:hAnsiTheme="minorBidi"/>
          <w:sz w:val="22"/>
          <w:highlight w:val="yellow"/>
          <w:lang w:val="en-GB"/>
        </w:rPr>
        <w:tab/>
      </w:r>
      <w:r w:rsidRPr="005C5261">
        <w:rPr>
          <w:rFonts w:asciiTheme="minorBidi" w:eastAsia="Times New Roman" w:hAnsiTheme="minorBidi"/>
          <w:sz w:val="22"/>
          <w:highlight w:val="yellow"/>
          <w:lang w:val="en-GB"/>
        </w:rPr>
        <w:tab/>
      </w:r>
      <w:r w:rsidRPr="005C5261">
        <w:rPr>
          <w:rFonts w:asciiTheme="minorBidi" w:eastAsia="Times New Roman" w:hAnsiTheme="minorBidi"/>
          <w:sz w:val="22"/>
          <w:highlight w:val="yellow"/>
          <w:lang w:val="en-GB"/>
        </w:rPr>
        <w:tab/>
      </w:r>
      <w:r w:rsidRPr="005C5261">
        <w:rPr>
          <w:rFonts w:asciiTheme="minorBidi" w:eastAsia="Times New Roman" w:hAnsiTheme="minorBidi"/>
          <w:sz w:val="22"/>
          <w:highlight w:val="yellow"/>
          <w:lang w:val="en-GB"/>
        </w:rPr>
        <w:tab/>
        <w:t>];</w:t>
      </w:r>
      <w:r w:rsidRPr="005C5261">
        <w:rPr>
          <w:rFonts w:asciiTheme="minorBidi" w:eastAsia="Times New Roman" w:hAnsiTheme="minorBidi"/>
          <w:sz w:val="22"/>
          <w:lang w:val="en-GB"/>
        </w:rPr>
        <w:t xml:space="preserve"> and</w:t>
      </w:r>
    </w:p>
    <w:p w14:paraId="4ECF095C" w14:textId="08FFD669" w:rsidR="00F6074D" w:rsidRPr="005C5261" w:rsidRDefault="00F6074D" w:rsidP="007856E2">
      <w:pPr>
        <w:numPr>
          <w:ilvl w:val="2"/>
          <w:numId w:val="4"/>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highlight w:val="yellow"/>
          <w:lang w:val="en-GB"/>
        </w:rPr>
        <w:t>[</w:t>
      </w:r>
      <w:r w:rsidRPr="005C5261">
        <w:rPr>
          <w:rFonts w:asciiTheme="minorBidi" w:eastAsia="Times New Roman" w:hAnsiTheme="minorBidi"/>
          <w:sz w:val="22"/>
          <w:highlight w:val="yellow"/>
          <w:lang w:val="en-GB"/>
        </w:rPr>
        <w:tab/>
      </w:r>
      <w:r w:rsidRPr="005C5261">
        <w:rPr>
          <w:rFonts w:asciiTheme="minorBidi" w:eastAsia="Times New Roman" w:hAnsiTheme="minorBidi"/>
          <w:sz w:val="22"/>
          <w:highlight w:val="yellow"/>
          <w:lang w:val="en-GB"/>
        </w:rPr>
        <w:tab/>
      </w:r>
      <w:r w:rsidRPr="005C5261">
        <w:rPr>
          <w:rFonts w:asciiTheme="minorBidi" w:eastAsia="Times New Roman" w:hAnsiTheme="minorBidi"/>
          <w:sz w:val="22"/>
          <w:highlight w:val="yellow"/>
          <w:lang w:val="en-GB"/>
        </w:rPr>
        <w:tab/>
      </w:r>
      <w:r w:rsidRPr="005C5261">
        <w:rPr>
          <w:rFonts w:asciiTheme="minorBidi" w:eastAsia="Times New Roman" w:hAnsiTheme="minorBidi"/>
          <w:sz w:val="22"/>
          <w:highlight w:val="yellow"/>
          <w:lang w:val="en-GB"/>
        </w:rPr>
        <w:tab/>
        <w:t>].</w:t>
      </w:r>
    </w:p>
    <w:p w14:paraId="6E27534E" w14:textId="2BA1015F" w:rsidR="005C66A5" w:rsidRPr="005C5261" w:rsidRDefault="005C66A5" w:rsidP="005C66A5">
      <w:pPr>
        <w:tabs>
          <w:tab w:val="left" w:pos="3919"/>
        </w:tabs>
        <w:rPr>
          <w:rFonts w:asciiTheme="minorBidi" w:eastAsia="Times New Roman" w:hAnsiTheme="minorBidi"/>
          <w:sz w:val="22"/>
          <w:lang w:val="en-GB"/>
        </w:rPr>
      </w:pPr>
    </w:p>
    <w:p w14:paraId="48C1E6E1" w14:textId="0B965F96" w:rsidR="007D761A" w:rsidRPr="005C5261" w:rsidRDefault="002F71D7"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lastRenderedPageBreak/>
        <w:t>A</w:t>
      </w:r>
      <w:r w:rsidR="007D761A" w:rsidRPr="005C5261">
        <w:rPr>
          <w:rFonts w:asciiTheme="minorBidi" w:hAnsiTheme="minorBidi" w:cstheme="minorBidi"/>
          <w:b w:val="0"/>
          <w:color w:val="auto"/>
          <w:szCs w:val="22"/>
          <w:lang w:val="en-GB"/>
        </w:rPr>
        <w:t xml:space="preserve">nyone processing </w:t>
      </w:r>
      <w:r w:rsidRPr="005C5261">
        <w:rPr>
          <w:rFonts w:asciiTheme="minorBidi" w:hAnsiTheme="minorBidi" w:cstheme="minorBidi"/>
          <w:b w:val="0"/>
          <w:color w:val="auto"/>
          <w:szCs w:val="22"/>
          <w:lang w:val="en-GB"/>
        </w:rPr>
        <w:t>such information</w:t>
      </w:r>
      <w:r w:rsidR="00265A18" w:rsidRPr="005C5261">
        <w:rPr>
          <w:rFonts w:asciiTheme="minorBidi" w:hAnsiTheme="minorBidi" w:cstheme="minorBidi"/>
          <w:b w:val="0"/>
          <w:color w:val="auto"/>
          <w:szCs w:val="22"/>
          <w:lang w:val="en-GB"/>
        </w:rPr>
        <w:t>, including Government Entities,</w:t>
      </w:r>
      <w:r w:rsidR="007D761A" w:rsidRPr="005C5261">
        <w:rPr>
          <w:rFonts w:asciiTheme="minorBidi" w:hAnsiTheme="minorBidi" w:cstheme="minorBidi"/>
          <w:b w:val="0"/>
          <w:color w:val="auto"/>
          <w:szCs w:val="22"/>
          <w:lang w:val="en-GB"/>
        </w:rPr>
        <w:t xml:space="preserve"> must </w:t>
      </w:r>
      <w:r w:rsidRPr="005C5261">
        <w:rPr>
          <w:rFonts w:asciiTheme="minorBidi" w:hAnsiTheme="minorBidi" w:cstheme="minorBidi"/>
          <w:b w:val="0"/>
          <w:color w:val="auto"/>
          <w:szCs w:val="22"/>
          <w:lang w:val="en-GB"/>
        </w:rPr>
        <w:t>adhere to</w:t>
      </w:r>
      <w:r w:rsidR="007D761A" w:rsidRPr="005C5261">
        <w:rPr>
          <w:rFonts w:asciiTheme="minorBidi" w:hAnsiTheme="minorBidi" w:cstheme="minorBidi"/>
          <w:b w:val="0"/>
          <w:color w:val="auto"/>
          <w:szCs w:val="22"/>
          <w:lang w:val="en-GB"/>
        </w:rPr>
        <w:t xml:space="preserve"> the following principles of </w:t>
      </w:r>
      <w:r w:rsidR="00D9419A" w:rsidRPr="005C5261">
        <w:rPr>
          <w:rFonts w:asciiTheme="minorBidi" w:hAnsiTheme="minorBidi" w:cstheme="minorBidi"/>
          <w:b w:val="0"/>
          <w:color w:val="auto"/>
          <w:szCs w:val="22"/>
          <w:lang w:val="en-GB"/>
        </w:rPr>
        <w:t>lawfulness</w:t>
      </w:r>
      <w:r w:rsidR="00577679" w:rsidRPr="005C5261">
        <w:rPr>
          <w:rFonts w:asciiTheme="minorBidi" w:hAnsiTheme="minorBidi" w:cstheme="minorBidi"/>
          <w:b w:val="0"/>
          <w:color w:val="auto"/>
          <w:szCs w:val="22"/>
          <w:lang w:val="en-GB"/>
        </w:rPr>
        <w:t>, transparency and accountability</w:t>
      </w:r>
      <w:r w:rsidR="00B11140" w:rsidRPr="005C5261">
        <w:rPr>
          <w:rFonts w:asciiTheme="minorBidi" w:hAnsiTheme="minorBidi" w:cstheme="minorBidi"/>
          <w:b w:val="0"/>
          <w:color w:val="auto"/>
          <w:szCs w:val="22"/>
          <w:lang w:val="en-GB"/>
        </w:rPr>
        <w:t>, as per Article 9 of DP Law 2020</w:t>
      </w:r>
      <w:r w:rsidR="007D761A" w:rsidRPr="005C5261">
        <w:rPr>
          <w:rFonts w:asciiTheme="minorBidi" w:hAnsiTheme="minorBidi" w:cstheme="minorBidi"/>
          <w:b w:val="0"/>
          <w:color w:val="auto"/>
          <w:szCs w:val="22"/>
          <w:lang w:val="en-GB"/>
        </w:rPr>
        <w:t>:</w:t>
      </w:r>
    </w:p>
    <w:p w14:paraId="2EF6DD2B" w14:textId="767966CF" w:rsidR="00577679" w:rsidRPr="005C5261" w:rsidRDefault="0031459B" w:rsidP="006F7853">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Personal Data</w:t>
      </w:r>
      <w:r w:rsidR="00577679" w:rsidRPr="005C5261">
        <w:rPr>
          <w:rFonts w:asciiTheme="minorBidi" w:hAnsiTheme="minorBidi" w:cstheme="minorBidi"/>
          <w:color w:val="auto"/>
          <w:sz w:val="22"/>
          <w:lang w:val="en-GB"/>
        </w:rPr>
        <w:t xml:space="preserve"> must be processed lawfully, fairly, and in a transparent manner in relation to the </w:t>
      </w:r>
      <w:r w:rsidRPr="005C5261">
        <w:rPr>
          <w:rFonts w:asciiTheme="minorBidi" w:hAnsiTheme="minorBidi" w:cstheme="minorBidi"/>
          <w:color w:val="auto"/>
          <w:sz w:val="22"/>
          <w:lang w:val="en-GB"/>
        </w:rPr>
        <w:t>Data Subject</w:t>
      </w:r>
      <w:r w:rsidR="00577679" w:rsidRPr="005C5261">
        <w:rPr>
          <w:rFonts w:asciiTheme="minorBidi" w:hAnsiTheme="minorBidi" w:cstheme="minorBidi"/>
          <w:color w:val="auto"/>
          <w:sz w:val="22"/>
          <w:lang w:val="en-GB"/>
        </w:rPr>
        <w:t>.</w:t>
      </w:r>
    </w:p>
    <w:p w14:paraId="435D7C6F" w14:textId="2A6A0D69" w:rsidR="007D761A" w:rsidRPr="005C5261" w:rsidRDefault="0031459B" w:rsidP="006F7853">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Personal Data</w:t>
      </w:r>
      <w:r w:rsidR="00577679" w:rsidRPr="005C5261">
        <w:rPr>
          <w:rFonts w:asciiTheme="minorBidi" w:hAnsiTheme="minorBidi" w:cstheme="minorBidi"/>
          <w:color w:val="auto"/>
          <w:sz w:val="22"/>
          <w:lang w:val="en-GB"/>
        </w:rPr>
        <w:t xml:space="preserve"> must be collected for specified, explicit and legitimate purposes and not further processed in a way incompatible with those purposes</w:t>
      </w:r>
      <w:r w:rsidR="007D761A" w:rsidRPr="005C5261">
        <w:rPr>
          <w:rFonts w:asciiTheme="minorBidi" w:hAnsiTheme="minorBidi" w:cstheme="minorBidi"/>
          <w:color w:val="auto"/>
          <w:sz w:val="22"/>
          <w:lang w:val="en-GB"/>
        </w:rPr>
        <w:t>.</w:t>
      </w:r>
    </w:p>
    <w:p w14:paraId="747B780D" w14:textId="619DD65A" w:rsidR="007D761A" w:rsidRPr="005C5261" w:rsidRDefault="0031459B" w:rsidP="006F7853">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Personal Data</w:t>
      </w:r>
      <w:r w:rsidR="00577679" w:rsidRPr="005C5261">
        <w:rPr>
          <w:rFonts w:asciiTheme="minorBidi" w:hAnsiTheme="minorBidi" w:cstheme="minorBidi"/>
          <w:color w:val="auto"/>
          <w:sz w:val="22"/>
          <w:lang w:val="en-GB"/>
        </w:rPr>
        <w:t xml:space="preserve"> must be adequate, relevant and limited to </w:t>
      </w:r>
      <w:r w:rsidR="00C322FF" w:rsidRPr="005C5261">
        <w:rPr>
          <w:rFonts w:asciiTheme="minorBidi" w:hAnsiTheme="minorBidi" w:cstheme="minorBidi"/>
          <w:color w:val="auto"/>
          <w:sz w:val="22"/>
          <w:lang w:val="en-GB"/>
        </w:rPr>
        <w:t>what is</w:t>
      </w:r>
      <w:r w:rsidR="00577679" w:rsidRPr="005C5261">
        <w:rPr>
          <w:rFonts w:asciiTheme="minorBidi" w:hAnsiTheme="minorBidi" w:cstheme="minorBidi"/>
          <w:color w:val="auto"/>
          <w:sz w:val="22"/>
          <w:lang w:val="en-GB"/>
        </w:rPr>
        <w:t xml:space="preserve"> necessary in relation to the purposes for which they are processed</w:t>
      </w:r>
      <w:r w:rsidR="007D761A" w:rsidRPr="005C5261">
        <w:rPr>
          <w:rFonts w:asciiTheme="minorBidi" w:hAnsiTheme="minorBidi" w:cstheme="minorBidi"/>
          <w:color w:val="auto"/>
          <w:sz w:val="22"/>
          <w:lang w:val="en-GB"/>
        </w:rPr>
        <w:t>.</w:t>
      </w:r>
    </w:p>
    <w:p w14:paraId="3FB980BC" w14:textId="7A4B9C5C" w:rsidR="007D761A" w:rsidRPr="005C5261" w:rsidRDefault="0031459B" w:rsidP="006F7853">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Personal Data</w:t>
      </w:r>
      <w:r w:rsidR="00577679" w:rsidRPr="005C5261">
        <w:rPr>
          <w:rFonts w:asciiTheme="minorBidi" w:hAnsiTheme="minorBidi" w:cstheme="minorBidi"/>
          <w:color w:val="auto"/>
          <w:sz w:val="22"/>
          <w:lang w:val="en-GB"/>
        </w:rPr>
        <w:t xml:space="preserve"> must be accurate and, where necessary, kept up to date</w:t>
      </w:r>
      <w:r w:rsidR="007D761A" w:rsidRPr="005C5261">
        <w:rPr>
          <w:rFonts w:asciiTheme="minorBidi" w:hAnsiTheme="minorBidi" w:cstheme="minorBidi"/>
          <w:color w:val="auto"/>
          <w:sz w:val="22"/>
          <w:lang w:val="en-GB"/>
        </w:rPr>
        <w:t>.</w:t>
      </w:r>
    </w:p>
    <w:p w14:paraId="4A8C896F" w14:textId="68C1F634" w:rsidR="007D761A" w:rsidRPr="005C5261" w:rsidRDefault="0031459B" w:rsidP="006F7853">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Personal Data</w:t>
      </w:r>
      <w:r w:rsidR="00577679" w:rsidRPr="005C5261">
        <w:rPr>
          <w:rFonts w:asciiTheme="minorBidi" w:hAnsiTheme="minorBidi" w:cstheme="minorBidi"/>
          <w:color w:val="auto"/>
          <w:sz w:val="22"/>
          <w:lang w:val="en-GB"/>
        </w:rPr>
        <w:t xml:space="preserve"> must be kept in a form which permits identification of </w:t>
      </w:r>
      <w:r w:rsidRPr="005C5261">
        <w:rPr>
          <w:rFonts w:asciiTheme="minorBidi" w:hAnsiTheme="minorBidi" w:cstheme="minorBidi"/>
          <w:color w:val="auto"/>
          <w:sz w:val="22"/>
          <w:lang w:val="en-GB"/>
        </w:rPr>
        <w:t>Data Subject</w:t>
      </w:r>
      <w:r w:rsidR="00577679" w:rsidRPr="005C5261">
        <w:rPr>
          <w:rFonts w:asciiTheme="minorBidi" w:hAnsiTheme="minorBidi" w:cstheme="minorBidi"/>
          <w:color w:val="auto"/>
          <w:sz w:val="22"/>
          <w:lang w:val="en-GB"/>
        </w:rPr>
        <w:t xml:space="preserve">s for no longer than is necessary for the purposes for which the </w:t>
      </w:r>
      <w:r w:rsidRPr="005C5261">
        <w:rPr>
          <w:rFonts w:asciiTheme="minorBidi" w:hAnsiTheme="minorBidi" w:cstheme="minorBidi"/>
          <w:color w:val="auto"/>
          <w:sz w:val="22"/>
          <w:lang w:val="en-GB"/>
        </w:rPr>
        <w:t>Personal Data</w:t>
      </w:r>
      <w:r w:rsidR="00577679" w:rsidRPr="005C5261">
        <w:rPr>
          <w:rFonts w:asciiTheme="minorBidi" w:hAnsiTheme="minorBidi" w:cstheme="minorBidi"/>
          <w:color w:val="auto"/>
          <w:sz w:val="22"/>
          <w:lang w:val="en-GB"/>
        </w:rPr>
        <w:t xml:space="preserve"> are processed</w:t>
      </w:r>
      <w:r w:rsidR="007D761A" w:rsidRPr="005C5261">
        <w:rPr>
          <w:rFonts w:asciiTheme="minorBidi" w:hAnsiTheme="minorBidi" w:cstheme="minorBidi"/>
          <w:color w:val="auto"/>
          <w:sz w:val="22"/>
          <w:lang w:val="en-GB"/>
        </w:rPr>
        <w:t>.</w:t>
      </w:r>
    </w:p>
    <w:p w14:paraId="0C8138B3" w14:textId="079794AC" w:rsidR="007D761A" w:rsidRPr="005C5261" w:rsidRDefault="0031459B" w:rsidP="006F7853">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Personal Data</w:t>
      </w:r>
      <w:r w:rsidR="00577679" w:rsidRPr="005C5261">
        <w:rPr>
          <w:rFonts w:asciiTheme="minorBidi" w:hAnsiTheme="minorBidi" w:cstheme="minorBidi"/>
          <w:color w:val="auto"/>
          <w:sz w:val="22"/>
          <w:lang w:val="en-GB"/>
        </w:rPr>
        <w:t xml:space="preserve"> must be processed in a manner that ensures appropriate security of the </w:t>
      </w:r>
      <w:r w:rsidRPr="005C5261">
        <w:rPr>
          <w:rFonts w:asciiTheme="minorBidi" w:hAnsiTheme="minorBidi" w:cstheme="minorBidi"/>
          <w:color w:val="auto"/>
          <w:sz w:val="22"/>
          <w:lang w:val="en-GB"/>
        </w:rPr>
        <w:t>Personal Data</w:t>
      </w:r>
      <w:r w:rsidR="00577679" w:rsidRPr="005C5261">
        <w:rPr>
          <w:rFonts w:asciiTheme="minorBidi" w:hAnsiTheme="minorBidi" w:cstheme="minorBidi"/>
          <w:color w:val="auto"/>
          <w:sz w:val="22"/>
          <w:lang w:val="en-GB"/>
        </w:rPr>
        <w:t>, including protection against unauthorised or unlawful processing and against accidental loss, destruction or damage, using appropriate technical or organisational measures</w:t>
      </w:r>
      <w:r w:rsidR="007D761A" w:rsidRPr="005C5261">
        <w:rPr>
          <w:rFonts w:asciiTheme="minorBidi" w:hAnsiTheme="minorBidi" w:cstheme="minorBidi"/>
          <w:color w:val="auto"/>
          <w:sz w:val="22"/>
          <w:lang w:val="en-GB"/>
        </w:rPr>
        <w:t>.</w:t>
      </w:r>
    </w:p>
    <w:p w14:paraId="39101C1A" w14:textId="5D2F38A4" w:rsidR="002F71D7" w:rsidRPr="005C5261" w:rsidRDefault="00577679" w:rsidP="006F7853">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The </w:t>
      </w:r>
      <w:r w:rsidR="009435D1" w:rsidRPr="005C5261">
        <w:rPr>
          <w:rFonts w:asciiTheme="minorBidi" w:hAnsiTheme="minorBidi" w:cstheme="minorBidi"/>
          <w:color w:val="auto"/>
          <w:sz w:val="22"/>
          <w:lang w:val="en-GB"/>
        </w:rPr>
        <w:t>C</w:t>
      </w:r>
      <w:r w:rsidRPr="005C5261">
        <w:rPr>
          <w:rFonts w:asciiTheme="minorBidi" w:hAnsiTheme="minorBidi" w:cstheme="minorBidi"/>
          <w:color w:val="auto"/>
          <w:sz w:val="22"/>
          <w:lang w:val="en-GB"/>
        </w:rPr>
        <w:t>ontroller shall be responsible for and be able to demonstrate compliance with these principles</w:t>
      </w:r>
      <w:r w:rsidR="007D761A" w:rsidRPr="005C5261">
        <w:rPr>
          <w:rFonts w:asciiTheme="minorBidi" w:hAnsiTheme="minorBidi" w:cstheme="minorBidi"/>
          <w:color w:val="auto"/>
          <w:sz w:val="22"/>
          <w:lang w:val="en-GB"/>
        </w:rPr>
        <w:t>.</w:t>
      </w:r>
      <w:bookmarkStart w:id="17" w:name="a812845"/>
      <w:bookmarkStart w:id="18" w:name="_Toc451332392"/>
    </w:p>
    <w:p w14:paraId="0471FC85" w14:textId="3A12F387" w:rsidR="002F71D7" w:rsidRPr="005C5261" w:rsidRDefault="002F71D7"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Fair processin</w:t>
      </w:r>
      <w:bookmarkEnd w:id="17"/>
      <w:bookmarkEnd w:id="18"/>
      <w:r w:rsidRPr="005C5261">
        <w:rPr>
          <w:rFonts w:asciiTheme="minorBidi" w:hAnsiTheme="minorBidi" w:cstheme="minorBidi"/>
          <w:b w:val="0"/>
          <w:color w:val="auto"/>
          <w:szCs w:val="22"/>
          <w:lang w:val="en-GB"/>
        </w:rPr>
        <w:t>g</w:t>
      </w:r>
    </w:p>
    <w:p w14:paraId="5B0938FD" w14:textId="77777777" w:rsidR="002F71D7" w:rsidRPr="005C5261" w:rsidRDefault="002F71D7" w:rsidP="003507EB">
      <w:pPr>
        <w:pStyle w:val="Heading3"/>
        <w:ind w:left="1701" w:hanging="567"/>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The </w:t>
      </w:r>
      <w:r w:rsidR="00166498" w:rsidRPr="005C5261">
        <w:rPr>
          <w:rFonts w:asciiTheme="minorBidi" w:hAnsiTheme="minorBidi" w:cstheme="minorBidi"/>
          <w:color w:val="auto"/>
          <w:sz w:val="22"/>
          <w:lang w:val="en-GB"/>
        </w:rPr>
        <w:t>Data Protection</w:t>
      </w:r>
      <w:r w:rsidRPr="005C5261">
        <w:rPr>
          <w:rFonts w:asciiTheme="minorBidi" w:hAnsiTheme="minorBidi" w:cstheme="minorBidi"/>
          <w:color w:val="auto"/>
          <w:sz w:val="22"/>
          <w:lang w:val="en-GB"/>
        </w:rPr>
        <w:t xml:space="preserve"> Laws are not intended to prevent the processing of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but to ensure that it is done fairly and without adversely affecting the rights of the </w:t>
      </w:r>
      <w:r w:rsidR="0031459B" w:rsidRPr="005C5261">
        <w:rPr>
          <w:rFonts w:asciiTheme="minorBidi" w:hAnsiTheme="minorBidi" w:cstheme="minorBidi"/>
          <w:color w:val="auto"/>
          <w:sz w:val="22"/>
          <w:lang w:val="en-GB"/>
        </w:rPr>
        <w:t>Data Subject</w:t>
      </w:r>
      <w:r w:rsidRPr="005C5261">
        <w:rPr>
          <w:rFonts w:asciiTheme="minorBidi" w:hAnsiTheme="minorBidi" w:cstheme="minorBidi"/>
          <w:color w:val="auto"/>
          <w:sz w:val="22"/>
          <w:lang w:val="en-GB"/>
        </w:rPr>
        <w:t>.</w:t>
      </w:r>
    </w:p>
    <w:p w14:paraId="750F4695" w14:textId="26DD7C85" w:rsidR="002F71D7" w:rsidRPr="005C5261" w:rsidRDefault="002F71D7" w:rsidP="004C3FB2">
      <w:pPr>
        <w:pStyle w:val="Heading3"/>
        <w:ind w:left="1701" w:hanging="567"/>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For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to be processed lawfully</w:t>
      </w:r>
      <w:r w:rsidR="00C82F87" w:rsidRPr="005C5261">
        <w:rPr>
          <w:rFonts w:asciiTheme="minorBidi" w:hAnsiTheme="minorBidi" w:cstheme="minorBidi"/>
          <w:color w:val="auto"/>
          <w:sz w:val="22"/>
          <w:lang w:val="en-GB"/>
        </w:rPr>
        <w:t xml:space="preserve"> by us</w:t>
      </w:r>
      <w:r w:rsidRPr="005C5261">
        <w:rPr>
          <w:rFonts w:asciiTheme="minorBidi" w:hAnsiTheme="minorBidi" w:cstheme="minorBidi"/>
          <w:color w:val="auto"/>
          <w:sz w:val="22"/>
          <w:lang w:val="en-GB"/>
        </w:rPr>
        <w:t xml:space="preserve">, they must be processed on the basis of one of the legal grounds set out in the </w:t>
      </w:r>
      <w:r w:rsidR="00166498" w:rsidRPr="005C5261">
        <w:rPr>
          <w:rFonts w:asciiTheme="minorBidi" w:hAnsiTheme="minorBidi" w:cstheme="minorBidi"/>
          <w:color w:val="auto"/>
          <w:sz w:val="22"/>
          <w:lang w:val="en-GB"/>
        </w:rPr>
        <w:t>Data Protection</w:t>
      </w:r>
      <w:r w:rsidRPr="005C5261">
        <w:rPr>
          <w:rFonts w:asciiTheme="minorBidi" w:hAnsiTheme="minorBidi" w:cstheme="minorBidi"/>
          <w:color w:val="auto"/>
          <w:sz w:val="22"/>
          <w:lang w:val="en-GB"/>
        </w:rPr>
        <w:t xml:space="preserve"> Laws. These include, among other things, the </w:t>
      </w:r>
      <w:r w:rsidR="0031459B" w:rsidRPr="005C5261">
        <w:rPr>
          <w:rFonts w:asciiTheme="minorBidi" w:hAnsiTheme="minorBidi" w:cstheme="minorBidi"/>
          <w:color w:val="auto"/>
          <w:sz w:val="22"/>
          <w:lang w:val="en-GB"/>
        </w:rPr>
        <w:t>Data Subject</w:t>
      </w:r>
      <w:r w:rsidRPr="005C5261">
        <w:rPr>
          <w:rFonts w:asciiTheme="minorBidi" w:hAnsiTheme="minorBidi" w:cstheme="minorBidi"/>
          <w:color w:val="auto"/>
          <w:sz w:val="22"/>
          <w:lang w:val="en-GB"/>
        </w:rPr>
        <w:t xml:space="preserve">'s consent to the processing, or that the processing is necessary for the performance of a contract with the </w:t>
      </w:r>
      <w:r w:rsidR="0031459B" w:rsidRPr="005C5261">
        <w:rPr>
          <w:rFonts w:asciiTheme="minorBidi" w:hAnsiTheme="minorBidi" w:cstheme="minorBidi"/>
          <w:color w:val="auto"/>
          <w:sz w:val="22"/>
          <w:lang w:val="en-GB"/>
        </w:rPr>
        <w:t>Data Subject</w:t>
      </w:r>
      <w:r w:rsidRPr="005C5261">
        <w:rPr>
          <w:rFonts w:asciiTheme="minorBidi" w:hAnsiTheme="minorBidi" w:cstheme="minorBidi"/>
          <w:color w:val="auto"/>
          <w:sz w:val="22"/>
          <w:lang w:val="en-GB"/>
        </w:rPr>
        <w:t xml:space="preserve">, for the compliance with a legal obligation to which the </w:t>
      </w:r>
      <w:r w:rsidR="0031459B" w:rsidRPr="005C5261">
        <w:rPr>
          <w:rFonts w:asciiTheme="minorBidi" w:hAnsiTheme="minorBidi" w:cstheme="minorBidi"/>
          <w:color w:val="auto"/>
          <w:sz w:val="22"/>
          <w:lang w:val="en-GB"/>
        </w:rPr>
        <w:t>Controller</w:t>
      </w:r>
      <w:r w:rsidRPr="005C5261">
        <w:rPr>
          <w:rFonts w:asciiTheme="minorBidi" w:hAnsiTheme="minorBidi" w:cstheme="minorBidi"/>
          <w:color w:val="auto"/>
          <w:sz w:val="22"/>
          <w:lang w:val="en-GB"/>
        </w:rPr>
        <w:t xml:space="preserve"> is subject, or for the legitimate interest of the </w:t>
      </w:r>
      <w:r w:rsidR="0031459B" w:rsidRPr="005C5261">
        <w:rPr>
          <w:rFonts w:asciiTheme="minorBidi" w:hAnsiTheme="minorBidi" w:cstheme="minorBidi"/>
          <w:color w:val="auto"/>
          <w:sz w:val="22"/>
          <w:lang w:val="en-GB"/>
        </w:rPr>
        <w:t>Controller</w:t>
      </w:r>
      <w:r w:rsidRPr="005C5261">
        <w:rPr>
          <w:rFonts w:asciiTheme="minorBidi" w:hAnsiTheme="minorBidi" w:cstheme="minorBidi"/>
          <w:color w:val="auto"/>
          <w:sz w:val="22"/>
          <w:lang w:val="en-GB"/>
        </w:rPr>
        <w:t xml:space="preserve"> or the party to whom the data is disclosed. When sensitive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is being processed, additional conditions must be met. </w:t>
      </w:r>
    </w:p>
    <w:p w14:paraId="6613ABED" w14:textId="036E5890" w:rsidR="002F71D7" w:rsidRPr="005C5261" w:rsidRDefault="002F71D7" w:rsidP="004C3FB2">
      <w:pPr>
        <w:pStyle w:val="Heading3"/>
        <w:ind w:left="1701" w:hanging="567"/>
        <w:rPr>
          <w:rFonts w:asciiTheme="minorBidi" w:hAnsiTheme="minorBidi" w:cstheme="minorBidi"/>
          <w:color w:val="auto"/>
          <w:sz w:val="22"/>
          <w:lang w:val="en-GB"/>
        </w:rPr>
      </w:pPr>
      <w:r w:rsidRPr="005C5261">
        <w:rPr>
          <w:rFonts w:asciiTheme="minorBidi" w:hAnsiTheme="minorBidi" w:cstheme="minorBidi"/>
          <w:color w:val="auto"/>
          <w:sz w:val="22"/>
          <w:lang w:val="en-GB"/>
        </w:rPr>
        <w:lastRenderedPageBreak/>
        <w:t xml:space="preserve">When processing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as </w:t>
      </w:r>
      <w:r w:rsidR="0031459B" w:rsidRPr="005C5261">
        <w:rPr>
          <w:rFonts w:asciiTheme="minorBidi" w:hAnsiTheme="minorBidi" w:cstheme="minorBidi"/>
          <w:color w:val="auto"/>
          <w:sz w:val="22"/>
          <w:lang w:val="en-GB"/>
        </w:rPr>
        <w:t>Controller</w:t>
      </w:r>
      <w:r w:rsidRPr="005C5261">
        <w:rPr>
          <w:rFonts w:asciiTheme="minorBidi" w:hAnsiTheme="minorBidi" w:cstheme="minorBidi"/>
          <w:color w:val="auto"/>
          <w:sz w:val="22"/>
          <w:lang w:val="en-GB"/>
        </w:rPr>
        <w:t xml:space="preserve">s in the course of our business, </w:t>
      </w:r>
      <w:r w:rsidR="007856E2" w:rsidRPr="005C5261">
        <w:rPr>
          <w:rFonts w:asciiTheme="minorBidi" w:hAnsiTheme="minorBidi" w:cstheme="minorBidi"/>
          <w:color w:val="auto"/>
          <w:sz w:val="22"/>
          <w:lang w:val="en-GB"/>
        </w:rPr>
        <w:t>[Company]</w:t>
      </w:r>
      <w:r w:rsidR="00C82F87" w:rsidRPr="005C5261">
        <w:rPr>
          <w:rFonts w:asciiTheme="minorBidi" w:hAnsiTheme="minorBidi" w:cstheme="minorBidi"/>
          <w:color w:val="auto"/>
          <w:sz w:val="22"/>
          <w:lang w:val="en-GB"/>
        </w:rPr>
        <w:t xml:space="preserve"> </w:t>
      </w:r>
      <w:r w:rsidRPr="005C5261">
        <w:rPr>
          <w:rFonts w:asciiTheme="minorBidi" w:hAnsiTheme="minorBidi" w:cstheme="minorBidi"/>
          <w:color w:val="auto"/>
          <w:sz w:val="22"/>
          <w:lang w:val="en-GB"/>
        </w:rPr>
        <w:t xml:space="preserve">and its employees will ensure that those requirements are met.  </w:t>
      </w:r>
    </w:p>
    <w:p w14:paraId="1BB78F39" w14:textId="65745108" w:rsidR="002F71D7" w:rsidRPr="005C5261" w:rsidRDefault="002F71D7" w:rsidP="004C3FB2">
      <w:pPr>
        <w:pStyle w:val="Heading3"/>
        <w:ind w:left="1701" w:hanging="567"/>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In the absence of any other applicable basis for fair and lawful processing of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w:t>
      </w:r>
      <w:r w:rsidR="007856E2" w:rsidRPr="005C5261">
        <w:rPr>
          <w:rFonts w:asciiTheme="minorBidi" w:hAnsiTheme="minorBidi" w:cstheme="minorBidi"/>
          <w:color w:val="auto"/>
          <w:sz w:val="22"/>
          <w:lang w:val="en-GB"/>
        </w:rPr>
        <w:t>[Company]</w:t>
      </w:r>
      <w:r w:rsidR="00BF089C" w:rsidRPr="005C5261">
        <w:rPr>
          <w:rFonts w:asciiTheme="minorBidi" w:hAnsiTheme="minorBidi" w:cstheme="minorBidi"/>
          <w:color w:val="auto"/>
          <w:sz w:val="22"/>
          <w:lang w:val="en-GB"/>
        </w:rPr>
        <w:t xml:space="preserve"> </w:t>
      </w:r>
      <w:r w:rsidRPr="005C5261">
        <w:rPr>
          <w:rFonts w:asciiTheme="minorBidi" w:hAnsiTheme="minorBidi" w:cstheme="minorBidi"/>
          <w:color w:val="auto"/>
          <w:sz w:val="22"/>
          <w:lang w:val="en-GB"/>
        </w:rPr>
        <w:t xml:space="preserve">processes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on the basis that the processing is necessary for the purposes of pursuing </w:t>
      </w:r>
      <w:r w:rsidR="007856E2" w:rsidRPr="005C5261">
        <w:rPr>
          <w:rFonts w:asciiTheme="minorBidi" w:hAnsiTheme="minorBidi" w:cstheme="minorBidi"/>
          <w:color w:val="auto"/>
          <w:sz w:val="22"/>
          <w:lang w:val="en-GB"/>
        </w:rPr>
        <w:t>[Company]</w:t>
      </w:r>
      <w:r w:rsidR="00BF089C" w:rsidRPr="005C5261">
        <w:rPr>
          <w:rFonts w:asciiTheme="minorBidi" w:hAnsiTheme="minorBidi" w:cstheme="minorBidi"/>
          <w:color w:val="auto"/>
          <w:sz w:val="22"/>
          <w:lang w:val="en-GB"/>
        </w:rPr>
        <w:t xml:space="preserve">’s </w:t>
      </w:r>
      <w:r w:rsidRPr="005C5261">
        <w:rPr>
          <w:rFonts w:asciiTheme="minorBidi" w:hAnsiTheme="minorBidi" w:cstheme="minorBidi"/>
          <w:color w:val="auto"/>
          <w:sz w:val="22"/>
          <w:lang w:val="en-GB"/>
        </w:rPr>
        <w:t xml:space="preserve">legitimate interests or those pursued by a third party or parties to whom the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is disclosed, except where such interests are overridden by compelling legitimate interests of the </w:t>
      </w:r>
      <w:r w:rsidR="0031459B" w:rsidRPr="005C5261">
        <w:rPr>
          <w:rFonts w:asciiTheme="minorBidi" w:hAnsiTheme="minorBidi" w:cstheme="minorBidi"/>
          <w:color w:val="auto"/>
          <w:sz w:val="22"/>
          <w:lang w:val="en-GB"/>
        </w:rPr>
        <w:t>Data Subject</w:t>
      </w:r>
      <w:r w:rsidRPr="005C5261">
        <w:rPr>
          <w:rFonts w:asciiTheme="minorBidi" w:hAnsiTheme="minorBidi" w:cstheme="minorBidi"/>
          <w:color w:val="auto"/>
          <w:sz w:val="22"/>
          <w:lang w:val="en-GB"/>
        </w:rPr>
        <w:t xml:space="preserve"> relating to the </w:t>
      </w:r>
      <w:r w:rsidR="0031459B" w:rsidRPr="005C5261">
        <w:rPr>
          <w:rFonts w:asciiTheme="minorBidi" w:hAnsiTheme="minorBidi" w:cstheme="minorBidi"/>
          <w:color w:val="auto"/>
          <w:sz w:val="22"/>
          <w:lang w:val="en-GB"/>
        </w:rPr>
        <w:t>Data Subject</w:t>
      </w:r>
      <w:r w:rsidRPr="005C5261">
        <w:rPr>
          <w:rFonts w:asciiTheme="minorBidi" w:hAnsiTheme="minorBidi" w:cstheme="minorBidi"/>
          <w:color w:val="auto"/>
          <w:sz w:val="22"/>
          <w:lang w:val="en-GB"/>
        </w:rPr>
        <w:t>'s particular situation</w:t>
      </w:r>
      <w:r w:rsidR="00E955A2" w:rsidRPr="005C5261">
        <w:rPr>
          <w:rFonts w:asciiTheme="minorBidi" w:hAnsiTheme="minorBidi" w:cstheme="minorBidi"/>
          <w:color w:val="auto"/>
          <w:sz w:val="22"/>
          <w:lang w:val="en-GB"/>
        </w:rPr>
        <w:t>.</w:t>
      </w:r>
      <w:r w:rsidRPr="005C5261">
        <w:rPr>
          <w:rFonts w:asciiTheme="minorBidi" w:hAnsiTheme="minorBidi" w:cstheme="minorBidi"/>
          <w:color w:val="auto"/>
          <w:sz w:val="22"/>
          <w:lang w:val="en-GB"/>
        </w:rPr>
        <w:t xml:space="preserve"> </w:t>
      </w:r>
    </w:p>
    <w:p w14:paraId="6BFE354D" w14:textId="77777777" w:rsidR="002F71D7" w:rsidRPr="005C5261" w:rsidRDefault="002F71D7" w:rsidP="00D672DF">
      <w:pPr>
        <w:pStyle w:val="Heading2"/>
        <w:ind w:left="720" w:hanging="360"/>
        <w:rPr>
          <w:rFonts w:asciiTheme="minorBidi" w:hAnsiTheme="minorBidi" w:cstheme="minorBidi"/>
          <w:b w:val="0"/>
          <w:color w:val="auto"/>
          <w:szCs w:val="22"/>
          <w:lang w:val="en-GB"/>
        </w:rPr>
      </w:pPr>
      <w:bookmarkStart w:id="19" w:name="a888861"/>
      <w:bookmarkStart w:id="20" w:name="_Toc451332393"/>
      <w:r w:rsidRPr="005C5261">
        <w:rPr>
          <w:rFonts w:asciiTheme="minorBidi" w:hAnsiTheme="minorBidi" w:cstheme="minorBidi"/>
          <w:b w:val="0"/>
          <w:color w:val="auto"/>
          <w:szCs w:val="22"/>
          <w:lang w:val="en-GB"/>
        </w:rPr>
        <w:t>Processing for limited purposes</w:t>
      </w:r>
      <w:bookmarkEnd w:id="19"/>
      <w:bookmarkEnd w:id="20"/>
    </w:p>
    <w:p w14:paraId="124FC2A3" w14:textId="604A8F3F" w:rsidR="002F71D7" w:rsidRPr="005C5261" w:rsidRDefault="009435D1" w:rsidP="002F71D7">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W</w:t>
      </w:r>
      <w:r w:rsidR="002F71D7" w:rsidRPr="005C5261">
        <w:rPr>
          <w:rFonts w:asciiTheme="minorBidi" w:hAnsiTheme="minorBidi" w:cstheme="minorBidi"/>
          <w:color w:val="auto"/>
          <w:sz w:val="22"/>
          <w:lang w:val="en-GB"/>
        </w:rPr>
        <w:t xml:space="preserve">e may </w:t>
      </w:r>
      <w:r w:rsidRPr="005C5261">
        <w:rPr>
          <w:rFonts w:asciiTheme="minorBidi" w:hAnsiTheme="minorBidi" w:cstheme="minorBidi"/>
          <w:color w:val="auto"/>
          <w:sz w:val="22"/>
          <w:lang w:val="en-GB"/>
        </w:rPr>
        <w:t xml:space="preserve">for various reasons </w:t>
      </w:r>
      <w:r w:rsidR="002F71D7" w:rsidRPr="005C5261">
        <w:rPr>
          <w:rFonts w:asciiTheme="minorBidi" w:hAnsiTheme="minorBidi" w:cstheme="minorBidi"/>
          <w:color w:val="auto"/>
          <w:sz w:val="22"/>
          <w:lang w:val="en-GB"/>
        </w:rPr>
        <w:t xml:space="preserve">collect and process </w:t>
      </w:r>
      <w:r w:rsidR="0031459B" w:rsidRPr="005C5261">
        <w:rPr>
          <w:rFonts w:asciiTheme="minorBidi" w:hAnsiTheme="minorBidi" w:cstheme="minorBidi"/>
          <w:color w:val="auto"/>
          <w:sz w:val="22"/>
          <w:lang w:val="en-GB"/>
        </w:rPr>
        <w:t>Personal Data</w:t>
      </w:r>
      <w:r w:rsidR="002F71D7" w:rsidRPr="005C5261">
        <w:rPr>
          <w:rFonts w:asciiTheme="minorBidi" w:hAnsiTheme="minorBidi" w:cstheme="minorBidi"/>
          <w:color w:val="auto"/>
          <w:sz w:val="22"/>
          <w:lang w:val="en-GB"/>
        </w:rPr>
        <w:t xml:space="preserve">. This may include data we receive directly from a </w:t>
      </w:r>
      <w:r w:rsidR="0031459B" w:rsidRPr="005C5261">
        <w:rPr>
          <w:rFonts w:asciiTheme="minorBidi" w:hAnsiTheme="minorBidi" w:cstheme="minorBidi"/>
          <w:color w:val="auto"/>
          <w:sz w:val="22"/>
          <w:lang w:val="en-GB"/>
        </w:rPr>
        <w:t>Data Subject</w:t>
      </w:r>
      <w:r w:rsidR="002F71D7" w:rsidRPr="005C5261">
        <w:rPr>
          <w:rFonts w:asciiTheme="minorBidi" w:hAnsiTheme="minorBidi" w:cstheme="minorBidi"/>
          <w:color w:val="auto"/>
          <w:sz w:val="22"/>
          <w:lang w:val="en-GB"/>
        </w:rPr>
        <w:t xml:space="preserve"> and data we receive from other sources (including, for example, business partners, sub-contractors in technical, payment and delivery services, credit reference agencies and others).</w:t>
      </w:r>
    </w:p>
    <w:p w14:paraId="18EA9DD7" w14:textId="199CCBC3" w:rsidR="002F71D7" w:rsidRPr="005C5261" w:rsidRDefault="002F71D7" w:rsidP="002F71D7">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We will only process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for specific purposes or for any other purposes specifically permitted by the </w:t>
      </w:r>
      <w:r w:rsidR="00166498" w:rsidRPr="005C5261">
        <w:rPr>
          <w:rFonts w:asciiTheme="minorBidi" w:hAnsiTheme="minorBidi" w:cstheme="minorBidi"/>
          <w:color w:val="auto"/>
          <w:sz w:val="22"/>
          <w:lang w:val="en-GB"/>
        </w:rPr>
        <w:t xml:space="preserve">Data Protection </w:t>
      </w:r>
      <w:r w:rsidRPr="005C5261">
        <w:rPr>
          <w:rFonts w:asciiTheme="minorBidi" w:hAnsiTheme="minorBidi" w:cstheme="minorBidi"/>
          <w:color w:val="auto"/>
          <w:sz w:val="22"/>
          <w:lang w:val="en-GB"/>
        </w:rPr>
        <w:t xml:space="preserve">Laws. We will notify those purposes to the </w:t>
      </w:r>
      <w:r w:rsidR="0031459B" w:rsidRPr="005C5261">
        <w:rPr>
          <w:rFonts w:asciiTheme="minorBidi" w:hAnsiTheme="minorBidi" w:cstheme="minorBidi"/>
          <w:color w:val="auto"/>
          <w:sz w:val="22"/>
          <w:lang w:val="en-GB"/>
        </w:rPr>
        <w:t>Data Subject</w:t>
      </w:r>
      <w:r w:rsidR="009435D1" w:rsidRPr="005C5261">
        <w:rPr>
          <w:rFonts w:asciiTheme="minorBidi" w:hAnsiTheme="minorBidi" w:cstheme="minorBidi"/>
          <w:color w:val="auto"/>
          <w:sz w:val="22"/>
          <w:lang w:val="en-GB"/>
        </w:rPr>
        <w:t xml:space="preserve"> through any applicable means, such as an online privacy notice</w:t>
      </w:r>
      <w:r w:rsidRPr="005C5261">
        <w:rPr>
          <w:rFonts w:asciiTheme="minorBidi" w:hAnsiTheme="minorBidi" w:cstheme="minorBidi"/>
          <w:color w:val="auto"/>
          <w:sz w:val="22"/>
          <w:lang w:val="en-GB"/>
        </w:rPr>
        <w:t xml:space="preserve">. </w:t>
      </w:r>
    </w:p>
    <w:p w14:paraId="7BB6048A" w14:textId="77777777" w:rsidR="002F71D7" w:rsidRPr="005C5261" w:rsidRDefault="002F71D7" w:rsidP="00D672DF">
      <w:pPr>
        <w:pStyle w:val="Heading2"/>
        <w:ind w:left="720" w:hanging="360"/>
        <w:rPr>
          <w:rFonts w:asciiTheme="minorBidi" w:hAnsiTheme="minorBidi" w:cstheme="minorBidi"/>
          <w:b w:val="0"/>
          <w:color w:val="auto"/>
          <w:szCs w:val="22"/>
          <w:lang w:val="en-GB"/>
        </w:rPr>
      </w:pPr>
      <w:bookmarkStart w:id="21" w:name="a884685"/>
      <w:bookmarkStart w:id="22" w:name="_Toc451332395"/>
      <w:r w:rsidRPr="005C5261">
        <w:rPr>
          <w:rFonts w:asciiTheme="minorBidi" w:hAnsiTheme="minorBidi" w:cstheme="minorBidi"/>
          <w:b w:val="0"/>
          <w:color w:val="auto"/>
          <w:szCs w:val="22"/>
          <w:lang w:val="en-GB"/>
        </w:rPr>
        <w:t>Adequate, relevant and non-excessive processing</w:t>
      </w:r>
      <w:bookmarkEnd w:id="21"/>
      <w:bookmarkEnd w:id="22"/>
    </w:p>
    <w:p w14:paraId="10D90E42" w14:textId="0516D6F2" w:rsidR="002F71D7" w:rsidRPr="005C5261" w:rsidRDefault="002F71D7" w:rsidP="002F71D7">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We will only collect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to the extent that it is required for the specific purpose notified to the </w:t>
      </w:r>
      <w:r w:rsidR="0031459B" w:rsidRPr="005C5261">
        <w:rPr>
          <w:rFonts w:asciiTheme="minorBidi" w:hAnsiTheme="minorBidi" w:cstheme="minorBidi"/>
          <w:color w:val="auto"/>
          <w:sz w:val="22"/>
          <w:lang w:val="en-GB"/>
        </w:rPr>
        <w:t>Data Subject</w:t>
      </w:r>
      <w:r w:rsidRPr="005C5261">
        <w:rPr>
          <w:rFonts w:asciiTheme="minorBidi" w:hAnsiTheme="minorBidi" w:cstheme="minorBidi"/>
          <w:color w:val="auto"/>
          <w:sz w:val="22"/>
          <w:lang w:val="en-GB"/>
        </w:rPr>
        <w:t>.</w:t>
      </w:r>
    </w:p>
    <w:p w14:paraId="7204B1A5" w14:textId="77777777" w:rsidR="002F71D7" w:rsidRPr="005C5261" w:rsidRDefault="002F71D7" w:rsidP="00D672DF">
      <w:pPr>
        <w:pStyle w:val="Heading2"/>
        <w:ind w:left="720" w:hanging="360"/>
        <w:rPr>
          <w:rFonts w:asciiTheme="minorBidi" w:hAnsiTheme="minorBidi" w:cstheme="minorBidi"/>
          <w:b w:val="0"/>
          <w:color w:val="auto"/>
          <w:szCs w:val="22"/>
          <w:lang w:val="en-GB"/>
        </w:rPr>
      </w:pPr>
      <w:bookmarkStart w:id="23" w:name="a68859"/>
      <w:bookmarkStart w:id="24" w:name="_Toc451332396"/>
      <w:r w:rsidRPr="005C5261">
        <w:rPr>
          <w:rFonts w:asciiTheme="minorBidi" w:hAnsiTheme="minorBidi" w:cstheme="minorBidi"/>
          <w:b w:val="0"/>
          <w:color w:val="auto"/>
          <w:szCs w:val="22"/>
          <w:lang w:val="en-GB"/>
        </w:rPr>
        <w:t>Accurate, Complete and Up-to-Date data</w:t>
      </w:r>
      <w:bookmarkEnd w:id="23"/>
      <w:bookmarkEnd w:id="24"/>
    </w:p>
    <w:p w14:paraId="41B88BDE" w14:textId="5840C2E0" w:rsidR="002F71D7" w:rsidRPr="005C5261" w:rsidRDefault="002F71D7" w:rsidP="00087AC4">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We will ensure that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we hold is accurate and kept up to date. We will take reasonable steps to destroy or amend inaccurate or out-of-date data.</w:t>
      </w:r>
    </w:p>
    <w:p w14:paraId="206DCCDF" w14:textId="77777777" w:rsidR="003D325B" w:rsidRPr="005C5261" w:rsidRDefault="003D325B" w:rsidP="00D672DF">
      <w:pPr>
        <w:pStyle w:val="Heading2"/>
        <w:ind w:left="720" w:hanging="360"/>
        <w:rPr>
          <w:rFonts w:asciiTheme="minorBidi" w:hAnsiTheme="minorBidi" w:cstheme="minorBidi"/>
          <w:b w:val="0"/>
          <w:color w:val="auto"/>
          <w:szCs w:val="22"/>
          <w:lang w:val="en-GB"/>
        </w:rPr>
      </w:pPr>
      <w:bookmarkStart w:id="25" w:name="a177760"/>
      <w:bookmarkStart w:id="26" w:name="_Toc451332397"/>
      <w:bookmarkStart w:id="27" w:name="a703102"/>
      <w:bookmarkStart w:id="28" w:name="_Toc451332394"/>
      <w:r w:rsidRPr="005C5261">
        <w:rPr>
          <w:rFonts w:asciiTheme="minorBidi" w:hAnsiTheme="minorBidi" w:cstheme="minorBidi"/>
          <w:b w:val="0"/>
          <w:color w:val="auto"/>
          <w:szCs w:val="22"/>
          <w:lang w:val="en-GB"/>
        </w:rPr>
        <w:t>Timely processing</w:t>
      </w:r>
      <w:bookmarkEnd w:id="25"/>
      <w:bookmarkEnd w:id="26"/>
    </w:p>
    <w:p w14:paraId="2F594C2C" w14:textId="39AC40B6" w:rsidR="003D325B" w:rsidRPr="005C5261" w:rsidRDefault="003D325B" w:rsidP="003D325B">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We will not keep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longer than is necessary for the purpose or purposes for which they were collected. We will take all reasonable steps to destroy, or erase from our systems, all data which is no longer required or which a </w:t>
      </w:r>
      <w:r w:rsidR="0031459B" w:rsidRPr="005C5261">
        <w:rPr>
          <w:rFonts w:asciiTheme="minorBidi" w:hAnsiTheme="minorBidi" w:cstheme="minorBidi"/>
          <w:color w:val="auto"/>
          <w:sz w:val="22"/>
          <w:lang w:val="en-GB"/>
        </w:rPr>
        <w:t>Data Subject</w:t>
      </w:r>
      <w:r w:rsidRPr="005C5261">
        <w:rPr>
          <w:rFonts w:asciiTheme="minorBidi" w:hAnsiTheme="minorBidi" w:cstheme="minorBidi"/>
          <w:color w:val="auto"/>
          <w:sz w:val="22"/>
          <w:lang w:val="en-GB"/>
        </w:rPr>
        <w:t xml:space="preserve"> has asked that we destroy or modify.</w:t>
      </w:r>
    </w:p>
    <w:p w14:paraId="0FCC0090" w14:textId="77777777" w:rsidR="003D325B" w:rsidRPr="005C5261" w:rsidRDefault="003D325B" w:rsidP="003D325B">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lastRenderedPageBreak/>
        <w:t xml:space="preserve">We will conduct timely reviews of our processing operations with respect to data that is collected and stored in our systems.  Such reviews will include but are not limited to understanding where our data is processed, who our sub-processors are (if any) and any recipients of our data and the purposes for which they are processing it, if such information may legally be made available to us. </w:t>
      </w:r>
    </w:p>
    <w:p w14:paraId="194252C3" w14:textId="5C565F5B" w:rsidR="003D325B" w:rsidRPr="005C5261" w:rsidRDefault="003D325B" w:rsidP="003D325B">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We will to the extent required by law comply with any statutory retention periods. </w:t>
      </w:r>
    </w:p>
    <w:p w14:paraId="2E307A36" w14:textId="77777777" w:rsidR="003D325B" w:rsidRPr="005C5261" w:rsidRDefault="003D325B" w:rsidP="00D672DF">
      <w:pPr>
        <w:pStyle w:val="Heading2"/>
        <w:ind w:left="720" w:hanging="360"/>
        <w:rPr>
          <w:rFonts w:asciiTheme="minorBidi" w:hAnsiTheme="minorBidi" w:cstheme="minorBidi"/>
          <w:b w:val="0"/>
          <w:color w:val="auto"/>
          <w:szCs w:val="22"/>
          <w:lang w:val="en-GB"/>
        </w:rPr>
      </w:pPr>
      <w:bookmarkStart w:id="29" w:name="a807958"/>
      <w:bookmarkStart w:id="30" w:name="_Toc451332399"/>
      <w:r w:rsidRPr="005C5261">
        <w:rPr>
          <w:rFonts w:asciiTheme="minorBidi" w:hAnsiTheme="minorBidi" w:cstheme="minorBidi"/>
          <w:b w:val="0"/>
          <w:color w:val="auto"/>
          <w:szCs w:val="22"/>
          <w:lang w:val="en-GB"/>
        </w:rPr>
        <w:t>Data security</w:t>
      </w:r>
      <w:bookmarkEnd w:id="29"/>
      <w:bookmarkEnd w:id="30"/>
    </w:p>
    <w:p w14:paraId="14CD4841" w14:textId="1DBB0FC3" w:rsidR="003D325B" w:rsidRPr="005C5261" w:rsidRDefault="003D325B" w:rsidP="003D325B">
      <w:pPr>
        <w:pStyle w:val="Heading3"/>
        <w:ind w:left="1260" w:hanging="540"/>
        <w:rPr>
          <w:rFonts w:asciiTheme="minorBidi" w:hAnsiTheme="minorBidi" w:cstheme="minorBidi"/>
          <w:color w:val="auto"/>
          <w:sz w:val="22"/>
          <w:lang w:val="en-GB"/>
        </w:rPr>
      </w:pPr>
      <w:bookmarkStart w:id="31" w:name="a241848"/>
      <w:r w:rsidRPr="005C5261">
        <w:rPr>
          <w:rFonts w:asciiTheme="minorBidi" w:hAnsiTheme="minorBidi" w:cstheme="minorBidi"/>
          <w:color w:val="auto"/>
          <w:sz w:val="22"/>
          <w:lang w:val="en-GB"/>
        </w:rPr>
        <w:t xml:space="preserve">We will take appropriate security measures against unlawful or unauthorised processing of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and against the accidental loss of, or damage to,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w:t>
      </w:r>
      <w:bookmarkEnd w:id="31"/>
    </w:p>
    <w:p w14:paraId="2259A8E7" w14:textId="0C3E80C5" w:rsidR="003D325B" w:rsidRPr="005C5261" w:rsidRDefault="003D325B" w:rsidP="003D325B">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We will put in place procedures and technologies to maintain the security of all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from the point of collection to the point of destruction.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will only be transferred to a </w:t>
      </w:r>
      <w:r w:rsidR="0031459B" w:rsidRPr="005C5261">
        <w:rPr>
          <w:rFonts w:asciiTheme="minorBidi" w:hAnsiTheme="minorBidi" w:cstheme="minorBidi"/>
          <w:color w:val="auto"/>
          <w:sz w:val="22"/>
          <w:lang w:val="en-GB"/>
        </w:rPr>
        <w:t>Processor</w:t>
      </w:r>
      <w:r w:rsidRPr="005C5261">
        <w:rPr>
          <w:rFonts w:asciiTheme="minorBidi" w:hAnsiTheme="minorBidi" w:cstheme="minorBidi"/>
          <w:color w:val="auto"/>
          <w:sz w:val="22"/>
          <w:lang w:val="en-GB"/>
        </w:rPr>
        <w:t xml:space="preserve"> if he agrees to comply with those procedures and policies, or if he puts in place adequate measures himself.</w:t>
      </w:r>
    </w:p>
    <w:p w14:paraId="64B15DBD" w14:textId="23825C85" w:rsidR="003D325B" w:rsidRPr="005C5261" w:rsidRDefault="003D325B" w:rsidP="003D325B">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All </w:t>
      </w:r>
      <w:r w:rsidR="00EA6C34" w:rsidRPr="005C5261">
        <w:rPr>
          <w:rFonts w:asciiTheme="minorBidi" w:hAnsiTheme="minorBidi" w:cstheme="minorBidi"/>
          <w:color w:val="auto"/>
          <w:sz w:val="22"/>
          <w:lang w:val="en-GB"/>
        </w:rPr>
        <w:t>[Company]</w:t>
      </w:r>
      <w:r w:rsidR="00BF089C" w:rsidRPr="005C5261">
        <w:rPr>
          <w:rFonts w:asciiTheme="minorBidi" w:hAnsiTheme="minorBidi" w:cstheme="minorBidi"/>
          <w:color w:val="auto"/>
          <w:sz w:val="22"/>
          <w:lang w:val="en-GB"/>
        </w:rPr>
        <w:t xml:space="preserve"> </w:t>
      </w:r>
      <w:r w:rsidRPr="005C5261">
        <w:rPr>
          <w:rFonts w:asciiTheme="minorBidi" w:hAnsiTheme="minorBidi" w:cstheme="minorBidi"/>
          <w:color w:val="auto"/>
          <w:sz w:val="22"/>
          <w:lang w:val="en-GB"/>
        </w:rPr>
        <w:t xml:space="preserve">employees are responsible for ensuring the security of our systems by adhering to this and related policies including </w:t>
      </w:r>
      <w:r w:rsidR="007856E2" w:rsidRPr="005C5261">
        <w:rPr>
          <w:rFonts w:asciiTheme="minorBidi" w:hAnsiTheme="minorBidi" w:cstheme="minorBidi"/>
          <w:color w:val="auto"/>
          <w:sz w:val="22"/>
          <w:lang w:val="en-GB"/>
        </w:rPr>
        <w:t>[Company]</w:t>
      </w:r>
      <w:r w:rsidR="00BF089C" w:rsidRPr="005C5261">
        <w:rPr>
          <w:rFonts w:asciiTheme="minorBidi" w:hAnsiTheme="minorBidi" w:cstheme="minorBidi"/>
          <w:color w:val="auto"/>
          <w:sz w:val="22"/>
          <w:lang w:val="en-GB"/>
        </w:rPr>
        <w:t xml:space="preserve"> </w:t>
      </w:r>
      <w:r w:rsidR="00DA12BD" w:rsidRPr="005C5261">
        <w:rPr>
          <w:rFonts w:asciiTheme="minorBidi" w:hAnsiTheme="minorBidi" w:cstheme="minorBidi"/>
          <w:color w:val="auto"/>
          <w:sz w:val="22"/>
          <w:lang w:val="en-GB"/>
        </w:rPr>
        <w:t>IT and Security policies, which contain</w:t>
      </w:r>
      <w:r w:rsidRPr="005C5261">
        <w:rPr>
          <w:rFonts w:asciiTheme="minorBidi" w:hAnsiTheme="minorBidi" w:cstheme="minorBidi"/>
          <w:color w:val="auto"/>
          <w:sz w:val="22"/>
          <w:lang w:val="en-GB"/>
        </w:rPr>
        <w:t xml:space="preserve"> details about appropriate use and security of the devices</w:t>
      </w:r>
      <w:r w:rsidR="00DA12BD" w:rsidRPr="005C5261">
        <w:rPr>
          <w:rFonts w:asciiTheme="minorBidi" w:hAnsiTheme="minorBidi" w:cstheme="minorBidi"/>
          <w:color w:val="auto"/>
          <w:sz w:val="22"/>
          <w:lang w:val="en-GB"/>
        </w:rPr>
        <w:t xml:space="preserve"> and </w:t>
      </w:r>
      <w:r w:rsidR="006821EA" w:rsidRPr="005C5261">
        <w:rPr>
          <w:rFonts w:asciiTheme="minorBidi" w:hAnsiTheme="minorBidi" w:cstheme="minorBidi"/>
          <w:color w:val="auto"/>
          <w:sz w:val="22"/>
          <w:lang w:val="en-GB"/>
        </w:rPr>
        <w:t>systems</w:t>
      </w:r>
      <w:r w:rsidRPr="005C5261">
        <w:rPr>
          <w:rFonts w:asciiTheme="minorBidi" w:hAnsiTheme="minorBidi" w:cstheme="minorBidi"/>
          <w:color w:val="auto"/>
          <w:sz w:val="22"/>
          <w:lang w:val="en-GB"/>
        </w:rPr>
        <w:t xml:space="preserve"> that are in </w:t>
      </w:r>
      <w:r w:rsidR="007856E2" w:rsidRPr="005C5261">
        <w:rPr>
          <w:rFonts w:asciiTheme="minorBidi" w:hAnsiTheme="minorBidi" w:cstheme="minorBidi"/>
          <w:color w:val="auto"/>
          <w:sz w:val="22"/>
          <w:lang w:val="en-GB"/>
        </w:rPr>
        <w:t>[Company]</w:t>
      </w:r>
      <w:r w:rsidR="00BF089C" w:rsidRPr="005C5261">
        <w:rPr>
          <w:rFonts w:asciiTheme="minorBidi" w:hAnsiTheme="minorBidi" w:cstheme="minorBidi"/>
          <w:color w:val="auto"/>
          <w:sz w:val="22"/>
          <w:lang w:val="en-GB"/>
        </w:rPr>
        <w:t xml:space="preserve"> </w:t>
      </w:r>
      <w:r w:rsidRPr="005C5261">
        <w:rPr>
          <w:rFonts w:asciiTheme="minorBidi" w:hAnsiTheme="minorBidi" w:cstheme="minorBidi"/>
          <w:color w:val="auto"/>
          <w:sz w:val="22"/>
          <w:lang w:val="en-GB"/>
        </w:rPr>
        <w:t xml:space="preserve">IT environment. </w:t>
      </w:r>
    </w:p>
    <w:p w14:paraId="036601DE" w14:textId="54DECBEC" w:rsidR="003D325B" w:rsidRPr="005C5261" w:rsidRDefault="003D325B" w:rsidP="00212B1C">
      <w:pPr>
        <w:pStyle w:val="Heading2"/>
        <w:ind w:left="810" w:hanging="450"/>
        <w:rPr>
          <w:rFonts w:asciiTheme="minorBidi" w:hAnsiTheme="minorBidi" w:cstheme="minorBidi"/>
          <w:b w:val="0"/>
          <w:color w:val="auto"/>
          <w:szCs w:val="22"/>
          <w:lang w:val="en-GB"/>
        </w:rPr>
      </w:pPr>
      <w:bookmarkStart w:id="32" w:name="a667647"/>
      <w:bookmarkStart w:id="33" w:name="_Toc451332400"/>
      <w:r w:rsidRPr="005C5261">
        <w:rPr>
          <w:rFonts w:asciiTheme="minorBidi" w:hAnsiTheme="minorBidi" w:cstheme="minorBidi"/>
          <w:b w:val="0"/>
          <w:color w:val="auto"/>
          <w:szCs w:val="22"/>
          <w:lang w:val="en-GB"/>
        </w:rPr>
        <w:t xml:space="preserve">Transferring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 xml:space="preserve"> </w:t>
      </w:r>
      <w:bookmarkEnd w:id="32"/>
      <w:bookmarkEnd w:id="33"/>
    </w:p>
    <w:p w14:paraId="7B624BD4" w14:textId="5265E7AD" w:rsidR="003D325B" w:rsidRPr="005C5261" w:rsidRDefault="003D325B" w:rsidP="003D325B">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We may trans</w:t>
      </w:r>
      <w:r w:rsidR="003D17FF" w:rsidRPr="005C5261">
        <w:rPr>
          <w:rFonts w:asciiTheme="minorBidi" w:hAnsiTheme="minorBidi" w:cstheme="minorBidi"/>
          <w:color w:val="auto"/>
          <w:sz w:val="22"/>
          <w:lang w:val="en-GB"/>
        </w:rPr>
        <w:t xml:space="preserve">fer any </w:t>
      </w:r>
      <w:r w:rsidR="0031459B" w:rsidRPr="005C5261">
        <w:rPr>
          <w:rFonts w:asciiTheme="minorBidi" w:hAnsiTheme="minorBidi" w:cstheme="minorBidi"/>
          <w:color w:val="auto"/>
          <w:sz w:val="22"/>
          <w:lang w:val="en-GB"/>
        </w:rPr>
        <w:t>Personal Data</w:t>
      </w:r>
      <w:r w:rsidR="003D17FF" w:rsidRPr="005C5261">
        <w:rPr>
          <w:rFonts w:asciiTheme="minorBidi" w:hAnsiTheme="minorBidi" w:cstheme="minorBidi"/>
          <w:color w:val="auto"/>
          <w:sz w:val="22"/>
          <w:lang w:val="en-GB"/>
        </w:rPr>
        <w:t xml:space="preserve"> we hold within the DIFC</w:t>
      </w:r>
      <w:r w:rsidRPr="005C5261">
        <w:rPr>
          <w:rFonts w:asciiTheme="minorBidi" w:hAnsiTheme="minorBidi" w:cstheme="minorBidi"/>
          <w:color w:val="auto"/>
          <w:sz w:val="22"/>
          <w:lang w:val="en-GB"/>
        </w:rPr>
        <w:t xml:space="preserve">. In relation to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that i) we transfer out of the DIFC or ii) specifically to </w:t>
      </w:r>
      <w:r w:rsidR="0031459B" w:rsidRPr="005C5261">
        <w:rPr>
          <w:rFonts w:asciiTheme="minorBidi" w:hAnsiTheme="minorBidi" w:cstheme="minorBidi"/>
          <w:color w:val="auto"/>
          <w:sz w:val="22"/>
          <w:lang w:val="en-GB"/>
        </w:rPr>
        <w:t xml:space="preserve">the UK, or </w:t>
      </w:r>
      <w:r w:rsidRPr="005C5261">
        <w:rPr>
          <w:rFonts w:asciiTheme="minorBidi" w:hAnsiTheme="minorBidi" w:cstheme="minorBidi"/>
          <w:color w:val="auto"/>
          <w:sz w:val="22"/>
          <w:lang w:val="en-GB"/>
        </w:rPr>
        <w:t xml:space="preserve">a country within the European Economic Area ("EEA"), we may subsequently transfer that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to another country provided that </w:t>
      </w:r>
      <w:r w:rsidR="00B24882" w:rsidRPr="005C5261">
        <w:rPr>
          <w:rFonts w:asciiTheme="minorBidi" w:hAnsiTheme="minorBidi" w:cstheme="minorBidi"/>
          <w:color w:val="auto"/>
          <w:sz w:val="22"/>
          <w:lang w:val="en-GB"/>
        </w:rPr>
        <w:t>certain</w:t>
      </w:r>
      <w:r w:rsidRPr="005C5261">
        <w:rPr>
          <w:rFonts w:asciiTheme="minorBidi" w:hAnsiTheme="minorBidi" w:cstheme="minorBidi"/>
          <w:color w:val="auto"/>
          <w:sz w:val="22"/>
          <w:lang w:val="en-GB"/>
        </w:rPr>
        <w:t xml:space="preserve"> conditions </w:t>
      </w:r>
      <w:r w:rsidR="00B24882" w:rsidRPr="005C5261">
        <w:rPr>
          <w:rFonts w:asciiTheme="minorBidi" w:hAnsiTheme="minorBidi" w:cstheme="minorBidi"/>
          <w:color w:val="auto"/>
          <w:sz w:val="22"/>
          <w:lang w:val="en-GB"/>
        </w:rPr>
        <w:t xml:space="preserve">set out in Articles 26 or 27 of the DP Law 2020 </w:t>
      </w:r>
      <w:r w:rsidRPr="005C5261">
        <w:rPr>
          <w:rFonts w:asciiTheme="minorBidi" w:hAnsiTheme="minorBidi" w:cstheme="minorBidi"/>
          <w:color w:val="auto"/>
          <w:sz w:val="22"/>
          <w:lang w:val="en-GB"/>
        </w:rPr>
        <w:t>appl</w:t>
      </w:r>
      <w:r w:rsidR="00B24882" w:rsidRPr="005C5261">
        <w:rPr>
          <w:rFonts w:asciiTheme="minorBidi" w:hAnsiTheme="minorBidi" w:cstheme="minorBidi"/>
          <w:color w:val="auto"/>
          <w:sz w:val="22"/>
          <w:lang w:val="en-GB"/>
        </w:rPr>
        <w:t>y, including but not limited to</w:t>
      </w:r>
      <w:r w:rsidRPr="005C5261">
        <w:rPr>
          <w:rFonts w:asciiTheme="minorBidi" w:hAnsiTheme="minorBidi" w:cstheme="minorBidi"/>
          <w:color w:val="auto"/>
          <w:sz w:val="22"/>
          <w:lang w:val="en-GB"/>
        </w:rPr>
        <w:t>:</w:t>
      </w:r>
    </w:p>
    <w:p w14:paraId="05040E56" w14:textId="70EAAD96" w:rsidR="003D325B" w:rsidRPr="005C5261" w:rsidRDefault="003D325B" w:rsidP="007856E2">
      <w:pPr>
        <w:numPr>
          <w:ilvl w:val="2"/>
          <w:numId w:val="5"/>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 xml:space="preserve">The country to which the </w:t>
      </w:r>
      <w:r w:rsidR="0031459B" w:rsidRPr="005C5261">
        <w:rPr>
          <w:rFonts w:asciiTheme="minorBidi" w:eastAsia="Times New Roman" w:hAnsiTheme="minorBidi"/>
          <w:sz w:val="22"/>
          <w:lang w:val="en-GB"/>
        </w:rPr>
        <w:t>Personal Data</w:t>
      </w:r>
      <w:r w:rsidRPr="005C5261">
        <w:rPr>
          <w:rFonts w:asciiTheme="minorBidi" w:eastAsia="Times New Roman" w:hAnsiTheme="minorBidi"/>
          <w:sz w:val="22"/>
          <w:lang w:val="en-GB"/>
        </w:rPr>
        <w:t xml:space="preserve"> are transferred ensures an adequate level of protection </w:t>
      </w:r>
      <w:r w:rsidR="0031459B" w:rsidRPr="005C5261">
        <w:rPr>
          <w:rFonts w:asciiTheme="minorBidi" w:eastAsia="Times New Roman" w:hAnsiTheme="minorBidi"/>
          <w:sz w:val="22"/>
          <w:lang w:val="en-GB"/>
        </w:rPr>
        <w:t>in accordance with Article 26 of the DP Law 2020</w:t>
      </w:r>
      <w:r w:rsidRPr="005C5261">
        <w:rPr>
          <w:rFonts w:asciiTheme="minorBidi" w:eastAsia="Times New Roman" w:hAnsiTheme="minorBidi"/>
          <w:sz w:val="22"/>
          <w:lang w:val="en-GB"/>
        </w:rPr>
        <w:t xml:space="preserve">. </w:t>
      </w:r>
    </w:p>
    <w:p w14:paraId="07A6B8B6" w14:textId="76123B57" w:rsidR="003D325B" w:rsidRPr="005C5261" w:rsidRDefault="003D325B" w:rsidP="007856E2">
      <w:pPr>
        <w:numPr>
          <w:ilvl w:val="2"/>
          <w:numId w:val="5"/>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 xml:space="preserve">The </w:t>
      </w:r>
      <w:r w:rsidR="0031459B" w:rsidRPr="005C5261">
        <w:rPr>
          <w:rFonts w:asciiTheme="minorBidi" w:eastAsia="Times New Roman" w:hAnsiTheme="minorBidi"/>
          <w:sz w:val="22"/>
          <w:lang w:val="en-GB"/>
        </w:rPr>
        <w:t>Data Subject</w:t>
      </w:r>
      <w:r w:rsidRPr="005C5261">
        <w:rPr>
          <w:rFonts w:asciiTheme="minorBidi" w:eastAsia="Times New Roman" w:hAnsiTheme="minorBidi"/>
          <w:sz w:val="22"/>
          <w:lang w:val="en-GB"/>
        </w:rPr>
        <w:t xml:space="preserve"> has given his consent.</w:t>
      </w:r>
    </w:p>
    <w:p w14:paraId="2208CBD3" w14:textId="7E71FEFB" w:rsidR="003D325B" w:rsidRPr="005C5261" w:rsidRDefault="003D325B" w:rsidP="007856E2">
      <w:pPr>
        <w:numPr>
          <w:ilvl w:val="2"/>
          <w:numId w:val="5"/>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 xml:space="preserve">The transfer is necessary for one of the reasons set out in the </w:t>
      </w:r>
      <w:r w:rsidR="00166498" w:rsidRPr="005C5261">
        <w:rPr>
          <w:rFonts w:asciiTheme="minorBidi" w:eastAsia="Times New Roman" w:hAnsiTheme="minorBidi"/>
          <w:sz w:val="22"/>
          <w:lang w:val="en-GB"/>
        </w:rPr>
        <w:t>Data Protection</w:t>
      </w:r>
      <w:r w:rsidRPr="005C5261">
        <w:rPr>
          <w:rFonts w:asciiTheme="minorBidi" w:eastAsia="Times New Roman" w:hAnsiTheme="minorBidi"/>
          <w:sz w:val="22"/>
          <w:lang w:val="en-GB"/>
        </w:rPr>
        <w:t xml:space="preserve"> Laws, including the performance of a contract between us and the </w:t>
      </w:r>
      <w:r w:rsidR="0031459B" w:rsidRPr="005C5261">
        <w:rPr>
          <w:rFonts w:asciiTheme="minorBidi" w:eastAsia="Times New Roman" w:hAnsiTheme="minorBidi"/>
          <w:sz w:val="22"/>
          <w:lang w:val="en-GB"/>
        </w:rPr>
        <w:t>Data Subject</w:t>
      </w:r>
      <w:r w:rsidRPr="005C5261">
        <w:rPr>
          <w:rFonts w:asciiTheme="minorBidi" w:eastAsia="Times New Roman" w:hAnsiTheme="minorBidi"/>
          <w:sz w:val="22"/>
          <w:lang w:val="en-GB"/>
        </w:rPr>
        <w:t xml:space="preserve">, or to protect the vital interests of the </w:t>
      </w:r>
      <w:r w:rsidR="0031459B" w:rsidRPr="005C5261">
        <w:rPr>
          <w:rFonts w:asciiTheme="minorBidi" w:eastAsia="Times New Roman" w:hAnsiTheme="minorBidi"/>
          <w:sz w:val="22"/>
          <w:lang w:val="en-GB"/>
        </w:rPr>
        <w:t>Data Subject</w:t>
      </w:r>
      <w:r w:rsidRPr="005C5261">
        <w:rPr>
          <w:rFonts w:asciiTheme="minorBidi" w:eastAsia="Times New Roman" w:hAnsiTheme="minorBidi"/>
          <w:sz w:val="22"/>
          <w:lang w:val="en-GB"/>
        </w:rPr>
        <w:t>.</w:t>
      </w:r>
    </w:p>
    <w:p w14:paraId="46802FD9" w14:textId="7A2451AB" w:rsidR="003D325B" w:rsidRPr="005C5261" w:rsidRDefault="003D325B" w:rsidP="007856E2">
      <w:pPr>
        <w:numPr>
          <w:ilvl w:val="2"/>
          <w:numId w:val="5"/>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lastRenderedPageBreak/>
        <w:t xml:space="preserve">The transfer is legally required on </w:t>
      </w:r>
      <w:r w:rsidR="0028014C" w:rsidRPr="005C5261">
        <w:rPr>
          <w:rFonts w:asciiTheme="minorBidi" w:eastAsia="Times New Roman" w:hAnsiTheme="minorBidi"/>
          <w:sz w:val="22"/>
          <w:lang w:val="en-GB"/>
        </w:rPr>
        <w:t>substantial</w:t>
      </w:r>
      <w:r w:rsidR="00B24882" w:rsidRPr="005C5261">
        <w:rPr>
          <w:rFonts w:asciiTheme="minorBidi" w:eastAsia="Times New Roman" w:hAnsiTheme="minorBidi"/>
          <w:sz w:val="22"/>
          <w:lang w:val="en-GB"/>
        </w:rPr>
        <w:t xml:space="preserve"> </w:t>
      </w:r>
      <w:r w:rsidRPr="005C5261">
        <w:rPr>
          <w:rFonts w:asciiTheme="minorBidi" w:eastAsia="Times New Roman" w:hAnsiTheme="minorBidi"/>
          <w:sz w:val="22"/>
          <w:lang w:val="en-GB"/>
        </w:rPr>
        <w:t>public interest grounds or for the establishment, exercise or defence of legal claims.</w:t>
      </w:r>
    </w:p>
    <w:p w14:paraId="7D7E5796" w14:textId="74D01E61" w:rsidR="00B24882" w:rsidRPr="005C5261" w:rsidRDefault="00B24882" w:rsidP="00330438">
      <w:pPr>
        <w:spacing w:after="120" w:line="300" w:lineRule="atLeast"/>
        <w:ind w:left="1559"/>
        <w:outlineLvl w:val="2"/>
        <w:rPr>
          <w:rFonts w:asciiTheme="minorBidi" w:eastAsia="Times New Roman" w:hAnsiTheme="minorBidi"/>
          <w:sz w:val="22"/>
          <w:lang w:val="en-GB"/>
        </w:rPr>
      </w:pPr>
    </w:p>
    <w:p w14:paraId="3BE06B5A" w14:textId="6F2A5DE8" w:rsidR="007D761A" w:rsidRPr="005C5261" w:rsidRDefault="009D2E0F" w:rsidP="00212B1C">
      <w:pPr>
        <w:pStyle w:val="Heading2"/>
        <w:ind w:left="810" w:hanging="45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Accountability to</w:t>
      </w:r>
      <w:r w:rsidR="007D761A" w:rsidRPr="005C5261">
        <w:rPr>
          <w:rFonts w:asciiTheme="minorBidi" w:hAnsiTheme="minorBidi" w:cstheme="minorBidi"/>
          <w:b w:val="0"/>
          <w:color w:val="auto"/>
          <w:szCs w:val="22"/>
          <w:lang w:val="en-GB"/>
        </w:rPr>
        <w:t xml:space="preserve"> </w:t>
      </w:r>
      <w:r w:rsidR="0031459B" w:rsidRPr="005C5261">
        <w:rPr>
          <w:rFonts w:asciiTheme="minorBidi" w:hAnsiTheme="minorBidi" w:cstheme="minorBidi"/>
          <w:b w:val="0"/>
          <w:color w:val="auto"/>
          <w:szCs w:val="22"/>
          <w:lang w:val="en-GB"/>
        </w:rPr>
        <w:t>Data Subject</w:t>
      </w:r>
      <w:r w:rsidR="007D761A" w:rsidRPr="005C5261">
        <w:rPr>
          <w:rFonts w:asciiTheme="minorBidi" w:hAnsiTheme="minorBidi" w:cstheme="minorBidi"/>
          <w:b w:val="0"/>
          <w:color w:val="auto"/>
          <w:szCs w:val="22"/>
          <w:lang w:val="en-GB"/>
        </w:rPr>
        <w:t>s</w:t>
      </w:r>
      <w:bookmarkEnd w:id="27"/>
      <w:bookmarkEnd w:id="28"/>
    </w:p>
    <w:p w14:paraId="4CDED3CE" w14:textId="3DBE2A78" w:rsidR="009D2E0F" w:rsidRPr="005C5261" w:rsidRDefault="009D2E0F" w:rsidP="009D2E0F">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Our use or disclosure of </w:t>
      </w:r>
      <w:r w:rsidR="0031459B" w:rsidRPr="005C5261">
        <w:rPr>
          <w:rFonts w:asciiTheme="minorBidi" w:hAnsiTheme="minorBidi" w:cstheme="minorBidi"/>
          <w:color w:val="auto"/>
          <w:sz w:val="22"/>
          <w:lang w:val="en-GB"/>
        </w:rPr>
        <w:t>Personal Data</w:t>
      </w:r>
      <w:r w:rsidRPr="005C5261">
        <w:rPr>
          <w:rFonts w:asciiTheme="minorBidi" w:hAnsiTheme="minorBidi" w:cstheme="minorBidi"/>
          <w:color w:val="auto"/>
          <w:sz w:val="22"/>
          <w:lang w:val="en-GB"/>
        </w:rPr>
        <w:t xml:space="preserve"> must be necessary for the purpose(s) or compatible with the purpose(s) for which we collect and keep the data. Except in certain limited circumstances (including where we are required by law) we should only use and disclose the data in ways consistent with that purpose(s).</w:t>
      </w:r>
    </w:p>
    <w:p w14:paraId="2B832FEB" w14:textId="3E458EBD" w:rsidR="007D761A" w:rsidRPr="005C5261" w:rsidRDefault="003D325B" w:rsidP="0044513A">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W</w:t>
      </w:r>
      <w:r w:rsidR="007D761A" w:rsidRPr="005C5261">
        <w:rPr>
          <w:rFonts w:asciiTheme="minorBidi" w:hAnsiTheme="minorBidi" w:cstheme="minorBidi"/>
          <w:color w:val="auto"/>
          <w:sz w:val="22"/>
          <w:lang w:val="en-GB"/>
        </w:rPr>
        <w:t xml:space="preserve">e will inform </w:t>
      </w:r>
      <w:r w:rsidR="0031459B" w:rsidRPr="005C5261">
        <w:rPr>
          <w:rFonts w:asciiTheme="minorBidi" w:hAnsiTheme="minorBidi" w:cstheme="minorBidi"/>
          <w:color w:val="auto"/>
          <w:sz w:val="22"/>
          <w:lang w:val="en-GB"/>
        </w:rPr>
        <w:t>Data Subject</w:t>
      </w:r>
      <w:r w:rsidRPr="005C5261">
        <w:rPr>
          <w:rFonts w:asciiTheme="minorBidi" w:hAnsiTheme="minorBidi" w:cstheme="minorBidi"/>
          <w:color w:val="auto"/>
          <w:sz w:val="22"/>
          <w:lang w:val="en-GB"/>
        </w:rPr>
        <w:t xml:space="preserve">s who provide us with or inform us about their </w:t>
      </w:r>
      <w:r w:rsidR="0031459B" w:rsidRPr="005C5261">
        <w:rPr>
          <w:rFonts w:asciiTheme="minorBidi" w:hAnsiTheme="minorBidi" w:cstheme="minorBidi"/>
          <w:color w:val="auto"/>
          <w:sz w:val="22"/>
          <w:lang w:val="en-GB"/>
        </w:rPr>
        <w:t>Personal Data</w:t>
      </w:r>
      <w:r w:rsidR="007D761A" w:rsidRPr="005C5261">
        <w:rPr>
          <w:rFonts w:asciiTheme="minorBidi" w:hAnsiTheme="minorBidi" w:cstheme="minorBidi"/>
          <w:color w:val="auto"/>
          <w:sz w:val="22"/>
          <w:lang w:val="en-GB"/>
        </w:rPr>
        <w:t xml:space="preserve"> </w:t>
      </w:r>
      <w:r w:rsidRPr="005C5261">
        <w:rPr>
          <w:rFonts w:asciiTheme="minorBidi" w:hAnsiTheme="minorBidi" w:cstheme="minorBidi"/>
          <w:color w:val="auto"/>
          <w:sz w:val="22"/>
          <w:lang w:val="en-GB"/>
        </w:rPr>
        <w:t>regarding</w:t>
      </w:r>
      <w:r w:rsidR="007D761A" w:rsidRPr="005C5261">
        <w:rPr>
          <w:rFonts w:asciiTheme="minorBidi" w:hAnsiTheme="minorBidi" w:cstheme="minorBidi"/>
          <w:color w:val="auto"/>
          <w:sz w:val="22"/>
          <w:lang w:val="en-GB"/>
        </w:rPr>
        <w:t>:</w:t>
      </w:r>
    </w:p>
    <w:p w14:paraId="22618A14" w14:textId="081F641D" w:rsidR="003D325B" w:rsidRPr="005C5261" w:rsidRDefault="007D761A" w:rsidP="009D4E24">
      <w:pPr>
        <w:numPr>
          <w:ilvl w:val="2"/>
          <w:numId w:val="2"/>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 xml:space="preserve">The purpose or purposes for which we intend to process that </w:t>
      </w:r>
      <w:r w:rsidR="0031459B" w:rsidRPr="005C5261">
        <w:rPr>
          <w:rFonts w:asciiTheme="minorBidi" w:eastAsia="Times New Roman" w:hAnsiTheme="minorBidi"/>
          <w:sz w:val="22"/>
          <w:lang w:val="en-GB"/>
        </w:rPr>
        <w:t>Personal Data</w:t>
      </w:r>
      <w:r w:rsidR="005D5635" w:rsidRPr="005C5261">
        <w:rPr>
          <w:rFonts w:asciiTheme="minorBidi" w:eastAsia="Times New Roman" w:hAnsiTheme="minorBidi"/>
          <w:sz w:val="22"/>
          <w:lang w:val="en-GB"/>
        </w:rPr>
        <w:t>.</w:t>
      </w:r>
    </w:p>
    <w:p w14:paraId="62D20424" w14:textId="44C2092C" w:rsidR="007D761A" w:rsidRPr="005C5261" w:rsidRDefault="003D325B" w:rsidP="009D4E24">
      <w:pPr>
        <w:numPr>
          <w:ilvl w:val="2"/>
          <w:numId w:val="2"/>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 xml:space="preserve">How we process their </w:t>
      </w:r>
      <w:r w:rsidR="0031459B" w:rsidRPr="005C5261">
        <w:rPr>
          <w:rFonts w:asciiTheme="minorBidi" w:eastAsia="Times New Roman" w:hAnsiTheme="minorBidi"/>
          <w:sz w:val="22"/>
          <w:lang w:val="en-GB"/>
        </w:rPr>
        <w:t>Personal Data</w:t>
      </w:r>
      <w:r w:rsidRPr="005C5261">
        <w:rPr>
          <w:rFonts w:asciiTheme="minorBidi" w:eastAsia="Times New Roman" w:hAnsiTheme="minorBidi"/>
          <w:sz w:val="22"/>
          <w:lang w:val="en-GB"/>
        </w:rPr>
        <w:t>, including information about third party suppliers who process it on our behalf</w:t>
      </w:r>
      <w:r w:rsidR="007D761A" w:rsidRPr="005C5261">
        <w:rPr>
          <w:rFonts w:asciiTheme="minorBidi" w:eastAsia="Times New Roman" w:hAnsiTheme="minorBidi"/>
          <w:sz w:val="22"/>
          <w:lang w:val="en-GB"/>
        </w:rPr>
        <w:t xml:space="preserve">. </w:t>
      </w:r>
    </w:p>
    <w:p w14:paraId="2DF5B4A4" w14:textId="62E6C80E" w:rsidR="007D761A" w:rsidRPr="005C5261" w:rsidRDefault="007D761A" w:rsidP="009D4E24">
      <w:pPr>
        <w:numPr>
          <w:ilvl w:val="2"/>
          <w:numId w:val="2"/>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 xml:space="preserve">The types of third parties, if any, with which we will share or to which we will disclose </w:t>
      </w:r>
      <w:r w:rsidR="0030061C" w:rsidRPr="005C5261">
        <w:rPr>
          <w:rFonts w:asciiTheme="minorBidi" w:eastAsia="Times New Roman" w:hAnsiTheme="minorBidi"/>
          <w:sz w:val="22"/>
          <w:lang w:val="en-GB"/>
        </w:rPr>
        <w:t>their</w:t>
      </w:r>
      <w:r w:rsidRPr="005C5261">
        <w:rPr>
          <w:rFonts w:asciiTheme="minorBidi" w:eastAsia="Times New Roman" w:hAnsiTheme="minorBidi"/>
          <w:sz w:val="22"/>
          <w:lang w:val="en-GB"/>
        </w:rPr>
        <w:t xml:space="preserve"> </w:t>
      </w:r>
      <w:r w:rsidR="0031459B" w:rsidRPr="005C5261">
        <w:rPr>
          <w:rFonts w:asciiTheme="minorBidi" w:eastAsia="Times New Roman" w:hAnsiTheme="minorBidi"/>
          <w:sz w:val="22"/>
          <w:lang w:val="en-GB"/>
        </w:rPr>
        <w:t>Personal Data</w:t>
      </w:r>
      <w:r w:rsidRPr="005C5261">
        <w:rPr>
          <w:rFonts w:asciiTheme="minorBidi" w:eastAsia="Times New Roman" w:hAnsiTheme="minorBidi"/>
          <w:sz w:val="22"/>
          <w:lang w:val="en-GB"/>
        </w:rPr>
        <w:t>.</w:t>
      </w:r>
    </w:p>
    <w:p w14:paraId="461FD012" w14:textId="6BA40264" w:rsidR="007D761A" w:rsidRPr="005C5261" w:rsidRDefault="007D761A" w:rsidP="009D4E24">
      <w:pPr>
        <w:numPr>
          <w:ilvl w:val="2"/>
          <w:numId w:val="2"/>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 xml:space="preserve">The means, if any, with which </w:t>
      </w:r>
      <w:r w:rsidR="0031459B" w:rsidRPr="005C5261">
        <w:rPr>
          <w:rFonts w:asciiTheme="minorBidi" w:eastAsia="Times New Roman" w:hAnsiTheme="minorBidi"/>
          <w:sz w:val="22"/>
          <w:lang w:val="en-GB"/>
        </w:rPr>
        <w:t>Data Subject</w:t>
      </w:r>
      <w:r w:rsidRPr="005C5261">
        <w:rPr>
          <w:rFonts w:asciiTheme="minorBidi" w:eastAsia="Times New Roman" w:hAnsiTheme="minorBidi"/>
          <w:sz w:val="22"/>
          <w:lang w:val="en-GB"/>
        </w:rPr>
        <w:t xml:space="preserve">s can limit our use and disclosure of their </w:t>
      </w:r>
      <w:r w:rsidR="0031459B" w:rsidRPr="005C5261">
        <w:rPr>
          <w:rFonts w:asciiTheme="minorBidi" w:eastAsia="Times New Roman" w:hAnsiTheme="minorBidi"/>
          <w:sz w:val="22"/>
          <w:lang w:val="en-GB"/>
        </w:rPr>
        <w:t>Personal Data</w:t>
      </w:r>
      <w:r w:rsidRPr="005C5261">
        <w:rPr>
          <w:rFonts w:asciiTheme="minorBidi" w:eastAsia="Times New Roman" w:hAnsiTheme="minorBidi"/>
          <w:sz w:val="22"/>
          <w:lang w:val="en-GB"/>
        </w:rPr>
        <w:t>.</w:t>
      </w:r>
    </w:p>
    <w:p w14:paraId="29E3BA59" w14:textId="0DFCB45C" w:rsidR="003D325B" w:rsidRPr="005C5261" w:rsidRDefault="003D325B" w:rsidP="009D4E24">
      <w:pPr>
        <w:numPr>
          <w:ilvl w:val="2"/>
          <w:numId w:val="2"/>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 xml:space="preserve">Any other rights they have with respect to our use of their </w:t>
      </w:r>
      <w:r w:rsidR="0031459B" w:rsidRPr="005C5261">
        <w:rPr>
          <w:rFonts w:asciiTheme="minorBidi" w:eastAsia="Times New Roman" w:hAnsiTheme="minorBidi"/>
          <w:sz w:val="22"/>
          <w:lang w:val="en-GB"/>
        </w:rPr>
        <w:t>Personal Data</w:t>
      </w:r>
      <w:r w:rsidRPr="005C5261">
        <w:rPr>
          <w:rFonts w:asciiTheme="minorBidi" w:eastAsia="Times New Roman" w:hAnsiTheme="minorBidi"/>
          <w:sz w:val="22"/>
          <w:lang w:val="en-GB"/>
        </w:rPr>
        <w:t xml:space="preserve"> in line with </w:t>
      </w:r>
      <w:r w:rsidR="00166498" w:rsidRPr="005C5261">
        <w:rPr>
          <w:rFonts w:asciiTheme="minorBidi" w:eastAsia="Times New Roman" w:hAnsiTheme="minorBidi"/>
          <w:sz w:val="22"/>
          <w:lang w:val="en-GB"/>
        </w:rPr>
        <w:t>the Data Protection</w:t>
      </w:r>
      <w:r w:rsidRPr="005C5261">
        <w:rPr>
          <w:rFonts w:asciiTheme="minorBidi" w:eastAsia="Times New Roman" w:hAnsiTheme="minorBidi"/>
          <w:sz w:val="22"/>
          <w:lang w:val="en-GB"/>
        </w:rPr>
        <w:t xml:space="preserve"> Laws.</w:t>
      </w:r>
    </w:p>
    <w:p w14:paraId="1DBEA1FF" w14:textId="329FF4FB" w:rsidR="0030061C" w:rsidRPr="005C5261" w:rsidRDefault="0030061C" w:rsidP="009D4E24">
      <w:pPr>
        <w:numPr>
          <w:ilvl w:val="2"/>
          <w:numId w:val="2"/>
        </w:numPr>
        <w:spacing w:after="120" w:line="300" w:lineRule="atLeast"/>
        <w:outlineLvl w:val="2"/>
        <w:rPr>
          <w:rFonts w:asciiTheme="minorBidi" w:eastAsia="Times New Roman" w:hAnsiTheme="minorBidi"/>
          <w:sz w:val="22"/>
          <w:lang w:val="en-GB"/>
        </w:rPr>
      </w:pPr>
      <w:r w:rsidRPr="005C5261">
        <w:rPr>
          <w:rFonts w:asciiTheme="minorBidi" w:eastAsia="Times New Roman" w:hAnsiTheme="minorBidi"/>
          <w:sz w:val="22"/>
          <w:lang w:val="en-GB"/>
        </w:rPr>
        <w:t xml:space="preserve">The methods and mechanisms we have in place to be transparent with and accountable to the </w:t>
      </w:r>
      <w:r w:rsidR="0031459B" w:rsidRPr="005C5261">
        <w:rPr>
          <w:rFonts w:asciiTheme="minorBidi" w:eastAsia="Times New Roman" w:hAnsiTheme="minorBidi"/>
          <w:sz w:val="22"/>
          <w:lang w:val="en-GB"/>
        </w:rPr>
        <w:t>Data Subject</w:t>
      </w:r>
      <w:r w:rsidRPr="005C5261">
        <w:rPr>
          <w:rFonts w:asciiTheme="minorBidi" w:eastAsia="Times New Roman" w:hAnsiTheme="minorBidi"/>
          <w:sz w:val="22"/>
          <w:lang w:val="en-GB"/>
        </w:rPr>
        <w:t>.</w:t>
      </w:r>
    </w:p>
    <w:p w14:paraId="4D7E09DF" w14:textId="2C696BCA" w:rsidR="007D761A" w:rsidRPr="005C5261" w:rsidRDefault="0030061C" w:rsidP="009D4E24">
      <w:pPr>
        <w:numPr>
          <w:ilvl w:val="2"/>
          <w:numId w:val="2"/>
        </w:numPr>
        <w:spacing w:after="120" w:line="300" w:lineRule="atLeast"/>
        <w:outlineLvl w:val="2"/>
        <w:rPr>
          <w:rFonts w:asciiTheme="minorBidi" w:eastAsia="Times New Roman" w:hAnsiTheme="minorBidi"/>
          <w:sz w:val="22"/>
          <w:lang w:val="en-GB"/>
        </w:rPr>
      </w:pPr>
      <w:r w:rsidRPr="005C5261">
        <w:rPr>
          <w:rFonts w:asciiTheme="minorBidi" w:hAnsiTheme="minorBidi"/>
          <w:sz w:val="22"/>
          <w:lang w:val="en-GB"/>
        </w:rPr>
        <w:t xml:space="preserve">The </w:t>
      </w:r>
      <w:r w:rsidR="00EA6C34" w:rsidRPr="005C5261">
        <w:rPr>
          <w:rFonts w:asciiTheme="minorBidi" w:hAnsiTheme="minorBidi"/>
          <w:sz w:val="22"/>
          <w:lang w:val="en-GB"/>
        </w:rPr>
        <w:t>[Company]</w:t>
      </w:r>
      <w:r w:rsidR="006C3EA0" w:rsidRPr="005C5261">
        <w:rPr>
          <w:rFonts w:asciiTheme="minorBidi" w:hAnsiTheme="minorBidi"/>
          <w:sz w:val="22"/>
          <w:lang w:val="en-GB"/>
        </w:rPr>
        <w:t xml:space="preserve">’s </w:t>
      </w:r>
      <w:r w:rsidRPr="005C5261">
        <w:rPr>
          <w:rFonts w:asciiTheme="minorBidi" w:hAnsiTheme="minorBidi"/>
          <w:sz w:val="22"/>
          <w:lang w:val="en-GB"/>
        </w:rPr>
        <w:t>role as a</w:t>
      </w:r>
      <w:r w:rsidR="007D761A" w:rsidRPr="005C5261">
        <w:rPr>
          <w:rFonts w:asciiTheme="minorBidi" w:hAnsiTheme="minorBidi"/>
          <w:sz w:val="22"/>
          <w:lang w:val="en-GB"/>
        </w:rPr>
        <w:t xml:space="preserve"> </w:t>
      </w:r>
      <w:r w:rsidR="0031459B" w:rsidRPr="005C5261">
        <w:rPr>
          <w:rFonts w:asciiTheme="minorBidi" w:hAnsiTheme="minorBidi"/>
          <w:sz w:val="22"/>
          <w:lang w:val="en-GB"/>
        </w:rPr>
        <w:t>Controller</w:t>
      </w:r>
      <w:r w:rsidR="007D761A" w:rsidRPr="005C5261">
        <w:rPr>
          <w:rFonts w:asciiTheme="minorBidi" w:hAnsiTheme="minorBidi"/>
          <w:sz w:val="22"/>
          <w:lang w:val="en-GB"/>
        </w:rPr>
        <w:t xml:space="preserve"> </w:t>
      </w:r>
      <w:r w:rsidRPr="005C5261">
        <w:rPr>
          <w:rFonts w:asciiTheme="minorBidi" w:hAnsiTheme="minorBidi"/>
          <w:sz w:val="22"/>
          <w:lang w:val="en-GB"/>
        </w:rPr>
        <w:t xml:space="preserve">of their </w:t>
      </w:r>
      <w:r w:rsidR="0031459B" w:rsidRPr="005C5261">
        <w:rPr>
          <w:rFonts w:asciiTheme="minorBidi" w:hAnsiTheme="minorBidi"/>
          <w:sz w:val="22"/>
          <w:lang w:val="en-GB"/>
        </w:rPr>
        <w:t>Personal Data</w:t>
      </w:r>
      <w:r w:rsidRPr="005C5261">
        <w:rPr>
          <w:rFonts w:asciiTheme="minorBidi" w:hAnsiTheme="minorBidi"/>
          <w:sz w:val="22"/>
          <w:lang w:val="en-GB"/>
        </w:rPr>
        <w:t xml:space="preserve"> and how to reach the </w:t>
      </w:r>
      <w:r w:rsidR="006C3EA0" w:rsidRPr="005C5261">
        <w:rPr>
          <w:rFonts w:asciiTheme="minorBidi" w:hAnsiTheme="minorBidi"/>
          <w:sz w:val="22"/>
          <w:lang w:val="en-GB"/>
        </w:rPr>
        <w:t>[Compliance Offi</w:t>
      </w:r>
      <w:r w:rsidR="003B174D" w:rsidRPr="005C5261">
        <w:rPr>
          <w:rFonts w:asciiTheme="minorBidi" w:hAnsiTheme="minorBidi"/>
          <w:sz w:val="22"/>
          <w:lang w:val="en-GB"/>
        </w:rPr>
        <w:t>c</w:t>
      </w:r>
      <w:r w:rsidR="006C3EA0" w:rsidRPr="005C5261">
        <w:rPr>
          <w:rFonts w:asciiTheme="minorBidi" w:hAnsiTheme="minorBidi"/>
          <w:sz w:val="22"/>
          <w:lang w:val="en-GB"/>
        </w:rPr>
        <w:t>er]</w:t>
      </w:r>
      <w:r w:rsidR="00B24882" w:rsidRPr="005C5261">
        <w:rPr>
          <w:rFonts w:asciiTheme="minorBidi" w:hAnsiTheme="minorBidi"/>
          <w:sz w:val="22"/>
          <w:lang w:val="en-GB"/>
        </w:rPr>
        <w:t xml:space="preserve"> </w:t>
      </w:r>
      <w:r w:rsidR="006C3EA0" w:rsidRPr="005C5261">
        <w:rPr>
          <w:rFonts w:asciiTheme="minorBidi" w:hAnsiTheme="minorBidi"/>
          <w:sz w:val="22"/>
          <w:lang w:val="en-GB"/>
        </w:rPr>
        <w:t>[</w:t>
      </w:r>
      <w:r w:rsidR="00B24882" w:rsidRPr="005C5261">
        <w:rPr>
          <w:rFonts w:asciiTheme="minorBidi" w:hAnsiTheme="minorBidi"/>
          <w:sz w:val="22"/>
          <w:lang w:val="en-GB"/>
        </w:rPr>
        <w:t>and</w:t>
      </w:r>
      <w:r w:rsidR="006C3EA0" w:rsidRPr="005C5261">
        <w:rPr>
          <w:rFonts w:asciiTheme="minorBidi" w:hAnsiTheme="minorBidi"/>
          <w:sz w:val="22"/>
          <w:lang w:val="en-GB"/>
        </w:rPr>
        <w:t>]</w:t>
      </w:r>
      <w:r w:rsidR="00B24882" w:rsidRPr="005C5261">
        <w:rPr>
          <w:rFonts w:asciiTheme="minorBidi" w:hAnsiTheme="minorBidi"/>
          <w:sz w:val="22"/>
          <w:lang w:val="en-GB"/>
        </w:rPr>
        <w:t xml:space="preserve"> / </w:t>
      </w:r>
      <w:r w:rsidR="006C3EA0" w:rsidRPr="005C5261">
        <w:rPr>
          <w:rFonts w:asciiTheme="minorBidi" w:hAnsiTheme="minorBidi"/>
          <w:sz w:val="22"/>
          <w:lang w:val="en-GB"/>
        </w:rPr>
        <w:t>[</w:t>
      </w:r>
      <w:r w:rsidR="00B24882" w:rsidRPr="005C5261">
        <w:rPr>
          <w:rFonts w:asciiTheme="minorBidi" w:hAnsiTheme="minorBidi"/>
          <w:sz w:val="22"/>
          <w:lang w:val="en-GB"/>
        </w:rPr>
        <w:t>or</w:t>
      </w:r>
      <w:r w:rsidR="006C3EA0" w:rsidRPr="005C5261">
        <w:rPr>
          <w:rFonts w:asciiTheme="minorBidi" w:hAnsiTheme="minorBidi"/>
          <w:sz w:val="22"/>
          <w:lang w:val="en-GB"/>
        </w:rPr>
        <w:t>]</w:t>
      </w:r>
      <w:r w:rsidR="00B24882" w:rsidRPr="005C5261">
        <w:rPr>
          <w:rFonts w:asciiTheme="minorBidi" w:hAnsiTheme="minorBidi"/>
          <w:sz w:val="22"/>
          <w:lang w:val="en-GB"/>
        </w:rPr>
        <w:t xml:space="preserve"> </w:t>
      </w:r>
      <w:r w:rsidR="006C3EA0" w:rsidRPr="005C5261">
        <w:rPr>
          <w:rFonts w:asciiTheme="minorBidi" w:hAnsiTheme="minorBidi"/>
          <w:sz w:val="22"/>
          <w:lang w:val="en-GB"/>
        </w:rPr>
        <w:t>[</w:t>
      </w:r>
      <w:r w:rsidR="00B24882" w:rsidRPr="005C5261">
        <w:rPr>
          <w:rFonts w:asciiTheme="minorBidi" w:hAnsiTheme="minorBidi"/>
          <w:sz w:val="22"/>
          <w:lang w:val="en-GB"/>
        </w:rPr>
        <w:t>DPO</w:t>
      </w:r>
      <w:r w:rsidR="006C3EA0" w:rsidRPr="005C5261">
        <w:rPr>
          <w:rFonts w:asciiTheme="minorBidi" w:hAnsiTheme="minorBidi"/>
          <w:sz w:val="22"/>
          <w:lang w:val="en-GB"/>
        </w:rPr>
        <w:t>]</w:t>
      </w:r>
      <w:r w:rsidR="007D761A" w:rsidRPr="005C5261">
        <w:rPr>
          <w:rFonts w:asciiTheme="minorBidi" w:hAnsiTheme="minorBidi"/>
          <w:sz w:val="22"/>
          <w:lang w:val="en-GB"/>
        </w:rPr>
        <w:t>.</w:t>
      </w:r>
    </w:p>
    <w:p w14:paraId="76B48FA8" w14:textId="24CEF0E6" w:rsidR="007D761A" w:rsidRPr="005C5261" w:rsidRDefault="007D761A" w:rsidP="008B2992">
      <w:pPr>
        <w:pStyle w:val="Heading1"/>
        <w:rPr>
          <w:rFonts w:asciiTheme="minorBidi" w:hAnsiTheme="minorBidi" w:cstheme="minorBidi"/>
          <w:color w:val="auto"/>
          <w:szCs w:val="22"/>
          <w:lang w:val="en-GB"/>
        </w:rPr>
      </w:pPr>
      <w:bookmarkStart w:id="34" w:name="a133581"/>
      <w:bookmarkStart w:id="35" w:name="_Toc451332401"/>
      <w:bookmarkStart w:id="36" w:name="_Toc111108828"/>
      <w:bookmarkStart w:id="37" w:name="_Toc113442981"/>
      <w:r w:rsidRPr="005C5261">
        <w:rPr>
          <w:rFonts w:asciiTheme="minorBidi" w:hAnsiTheme="minorBidi" w:cstheme="minorBidi"/>
          <w:color w:val="auto"/>
          <w:szCs w:val="22"/>
          <w:lang w:val="en-GB"/>
        </w:rPr>
        <w:lastRenderedPageBreak/>
        <w:t xml:space="preserve">Disclosure </w:t>
      </w:r>
      <w:r w:rsidR="003E7CEB" w:rsidRPr="005C5261">
        <w:rPr>
          <w:rFonts w:asciiTheme="minorBidi" w:hAnsiTheme="minorBidi" w:cstheme="minorBidi"/>
          <w:color w:val="auto"/>
          <w:szCs w:val="22"/>
          <w:lang w:val="en-GB"/>
        </w:rPr>
        <w:t>/</w:t>
      </w:r>
      <w:r w:rsidRPr="005C5261">
        <w:rPr>
          <w:rFonts w:asciiTheme="minorBidi" w:hAnsiTheme="minorBidi" w:cstheme="minorBidi"/>
          <w:color w:val="auto"/>
          <w:szCs w:val="22"/>
          <w:lang w:val="en-GB"/>
        </w:rPr>
        <w:t xml:space="preserve"> sharing of </w:t>
      </w:r>
      <w:bookmarkEnd w:id="34"/>
      <w:bookmarkEnd w:id="35"/>
      <w:r w:rsidR="0031459B" w:rsidRPr="005C5261">
        <w:rPr>
          <w:rFonts w:asciiTheme="minorBidi" w:hAnsiTheme="minorBidi" w:cstheme="minorBidi"/>
          <w:color w:val="auto"/>
          <w:szCs w:val="22"/>
          <w:lang w:val="en-GB"/>
        </w:rPr>
        <w:t>Personal Data</w:t>
      </w:r>
      <w:r w:rsidR="00091CFC" w:rsidRPr="005C5261">
        <w:rPr>
          <w:rFonts w:asciiTheme="minorBidi" w:hAnsiTheme="minorBidi" w:cstheme="minorBidi"/>
          <w:color w:val="auto"/>
          <w:szCs w:val="22"/>
          <w:lang w:val="en-GB"/>
        </w:rPr>
        <w:t xml:space="preserve"> with </w:t>
      </w:r>
      <w:bookmarkEnd w:id="36"/>
      <w:r w:rsidR="00091CFC" w:rsidRPr="005C5261">
        <w:rPr>
          <w:rFonts w:asciiTheme="minorBidi" w:hAnsiTheme="minorBidi" w:cstheme="minorBidi"/>
          <w:color w:val="auto"/>
          <w:szCs w:val="22"/>
          <w:lang w:val="en-GB"/>
        </w:rPr>
        <w:t>Government Entities</w:t>
      </w:r>
      <w:bookmarkEnd w:id="37"/>
      <w:r w:rsidR="00091CFC" w:rsidRPr="005C5261">
        <w:rPr>
          <w:rFonts w:asciiTheme="minorBidi" w:hAnsiTheme="minorBidi" w:cstheme="minorBidi"/>
          <w:color w:val="auto"/>
          <w:szCs w:val="22"/>
          <w:lang w:val="en-GB"/>
        </w:rPr>
        <w:t xml:space="preserve"> </w:t>
      </w:r>
    </w:p>
    <w:p w14:paraId="07F80A82" w14:textId="001AA063" w:rsidR="007D761A" w:rsidRPr="005C5261" w:rsidRDefault="007D761A"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We may share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 xml:space="preserve"> we hold with </w:t>
      </w:r>
      <w:r w:rsidR="00091CFC" w:rsidRPr="005C5261">
        <w:rPr>
          <w:rFonts w:asciiTheme="minorBidi" w:hAnsiTheme="minorBidi" w:cstheme="minorBidi"/>
          <w:b w:val="0"/>
          <w:color w:val="auto"/>
          <w:szCs w:val="22"/>
          <w:lang w:val="en-GB"/>
        </w:rPr>
        <w:t xml:space="preserve">another </w:t>
      </w:r>
      <w:r w:rsidR="0031459B" w:rsidRPr="005C5261">
        <w:rPr>
          <w:rFonts w:asciiTheme="minorBidi" w:hAnsiTheme="minorBidi" w:cstheme="minorBidi"/>
          <w:b w:val="0"/>
          <w:color w:val="auto"/>
          <w:szCs w:val="22"/>
          <w:lang w:val="en-GB"/>
        </w:rPr>
        <w:t>Controller</w:t>
      </w:r>
      <w:r w:rsidR="00091CFC" w:rsidRPr="005C5261">
        <w:rPr>
          <w:rFonts w:asciiTheme="minorBidi" w:hAnsiTheme="minorBidi" w:cstheme="minorBidi"/>
          <w:b w:val="0"/>
          <w:color w:val="auto"/>
          <w:szCs w:val="22"/>
          <w:lang w:val="en-GB"/>
        </w:rPr>
        <w:t xml:space="preserve"> such as a Government Entity upon req</w:t>
      </w:r>
      <w:r w:rsidR="0086165A" w:rsidRPr="005C5261">
        <w:rPr>
          <w:rFonts w:asciiTheme="minorBidi" w:hAnsiTheme="minorBidi" w:cstheme="minorBidi"/>
          <w:b w:val="0"/>
          <w:color w:val="auto"/>
          <w:szCs w:val="22"/>
          <w:lang w:val="en-GB"/>
        </w:rPr>
        <w:t>uest by such entities, provided</w:t>
      </w:r>
      <w:r w:rsidR="00091CFC" w:rsidRPr="005C5261">
        <w:rPr>
          <w:rFonts w:asciiTheme="minorBidi" w:hAnsiTheme="minorBidi" w:cstheme="minorBidi"/>
          <w:b w:val="0"/>
          <w:color w:val="auto"/>
          <w:szCs w:val="22"/>
          <w:lang w:val="en-GB"/>
        </w:rPr>
        <w:t xml:space="preserve"> a legitimate basis to do so</w:t>
      </w:r>
      <w:r w:rsidR="0086165A" w:rsidRPr="005C5261">
        <w:rPr>
          <w:rFonts w:asciiTheme="minorBidi" w:hAnsiTheme="minorBidi" w:cstheme="minorBidi"/>
          <w:b w:val="0"/>
          <w:color w:val="auto"/>
          <w:szCs w:val="22"/>
          <w:lang w:val="en-GB"/>
        </w:rPr>
        <w:t xml:space="preserve"> exists</w:t>
      </w:r>
      <w:r w:rsidR="00B10537" w:rsidRPr="005C5261">
        <w:rPr>
          <w:rFonts w:asciiTheme="minorBidi" w:hAnsiTheme="minorBidi" w:cstheme="minorBidi"/>
          <w:b w:val="0"/>
          <w:color w:val="auto"/>
          <w:szCs w:val="22"/>
          <w:lang w:val="en-GB"/>
        </w:rPr>
        <w:t xml:space="preserve"> and it is undertaken in accordance with Article 28 of the DP Law 2020</w:t>
      </w:r>
      <w:r w:rsidRPr="005C5261">
        <w:rPr>
          <w:rFonts w:asciiTheme="minorBidi" w:hAnsiTheme="minorBidi" w:cstheme="minorBidi"/>
          <w:b w:val="0"/>
          <w:color w:val="auto"/>
          <w:szCs w:val="22"/>
          <w:lang w:val="en-GB"/>
        </w:rPr>
        <w:t>.</w:t>
      </w:r>
      <w:r w:rsidR="00C633F3" w:rsidRPr="005C5261">
        <w:rPr>
          <w:rFonts w:asciiTheme="minorBidi" w:hAnsiTheme="minorBidi" w:cstheme="minorBidi"/>
          <w:b w:val="0"/>
          <w:color w:val="auto"/>
          <w:szCs w:val="22"/>
          <w:lang w:val="en-GB"/>
        </w:rPr>
        <w:t xml:space="preserve"> In determining the validity and proportionality of the request, we shall ensure that</w:t>
      </w:r>
      <w:r w:rsidR="002F5644" w:rsidRPr="005C5261">
        <w:rPr>
          <w:rFonts w:asciiTheme="minorBidi" w:hAnsiTheme="minorBidi" w:cstheme="minorBidi"/>
          <w:b w:val="0"/>
          <w:color w:val="auto"/>
          <w:szCs w:val="22"/>
          <w:lang w:val="en-GB"/>
        </w:rPr>
        <w:t>, inter alia, it</w:t>
      </w:r>
      <w:r w:rsidR="00C633F3" w:rsidRPr="005C5261">
        <w:rPr>
          <w:rFonts w:asciiTheme="minorBidi" w:hAnsiTheme="minorBidi" w:cstheme="minorBidi"/>
          <w:b w:val="0"/>
          <w:color w:val="auto"/>
          <w:szCs w:val="22"/>
          <w:lang w:val="en-GB"/>
        </w:rPr>
        <w:t>:</w:t>
      </w:r>
    </w:p>
    <w:p w14:paraId="2E81B681" w14:textId="0155ACD9" w:rsidR="002F5644" w:rsidRPr="005C5261" w:rsidRDefault="002F5644" w:rsidP="002F5644">
      <w:pPr>
        <w:pStyle w:val="Heading3"/>
        <w:tabs>
          <w:tab w:val="left" w:pos="720"/>
        </w:tabs>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has a valid legal basis (i.e. a legally valid warrant, court order, or other specific judicial or regulatory mandate, amongst others);</w:t>
      </w:r>
    </w:p>
    <w:p w14:paraId="4ED4AF70" w14:textId="6DC845CD" w:rsidR="002F5644" w:rsidRPr="005C5261" w:rsidRDefault="002F5644" w:rsidP="002F5644">
      <w:pPr>
        <w:pStyle w:val="Heading3"/>
        <w:tabs>
          <w:tab w:val="left" w:pos="720"/>
        </w:tabs>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comes from a public entity that has the authority to make such request;</w:t>
      </w:r>
    </w:p>
    <w:p w14:paraId="013874EA" w14:textId="2626151E" w:rsidR="002F5644" w:rsidRPr="005C5261" w:rsidRDefault="002F5644" w:rsidP="002F5644">
      <w:pPr>
        <w:pStyle w:val="Heading3"/>
        <w:tabs>
          <w:tab w:val="left" w:pos="720"/>
        </w:tabs>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is not overly broad or vague, as to cover every possible information over the Data Subjects, without rationale; and</w:t>
      </w:r>
    </w:p>
    <w:p w14:paraId="45DC4C47" w14:textId="4E1A4E6B" w:rsidR="002F5644" w:rsidRPr="005C5261" w:rsidRDefault="002F5644" w:rsidP="002F5644">
      <w:pPr>
        <w:pStyle w:val="Heading3"/>
        <w:tabs>
          <w:tab w:val="left" w:pos="720"/>
        </w:tabs>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is properly served, as per the applicable law.</w:t>
      </w:r>
    </w:p>
    <w:p w14:paraId="3D771AE0" w14:textId="037C83B0" w:rsidR="007D761A" w:rsidRPr="005C5261" w:rsidRDefault="00B10537"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As such, having provided for the requirements of Article 28, w</w:t>
      </w:r>
      <w:r w:rsidR="007D761A" w:rsidRPr="005C5261">
        <w:rPr>
          <w:rFonts w:asciiTheme="minorBidi" w:hAnsiTheme="minorBidi" w:cstheme="minorBidi"/>
          <w:b w:val="0"/>
          <w:color w:val="auto"/>
          <w:szCs w:val="22"/>
          <w:lang w:val="en-GB"/>
        </w:rPr>
        <w:t xml:space="preserve">e may also disclose </w:t>
      </w:r>
      <w:r w:rsidR="0031459B" w:rsidRPr="005C5261">
        <w:rPr>
          <w:rFonts w:asciiTheme="minorBidi" w:hAnsiTheme="minorBidi" w:cstheme="minorBidi"/>
          <w:b w:val="0"/>
          <w:color w:val="auto"/>
          <w:szCs w:val="22"/>
          <w:lang w:val="en-GB"/>
        </w:rPr>
        <w:t>Personal Data</w:t>
      </w:r>
      <w:r w:rsidR="007D761A" w:rsidRPr="005C5261">
        <w:rPr>
          <w:rFonts w:asciiTheme="minorBidi" w:hAnsiTheme="minorBidi" w:cstheme="minorBidi"/>
          <w:b w:val="0"/>
          <w:color w:val="auto"/>
          <w:szCs w:val="22"/>
          <w:lang w:val="en-GB"/>
        </w:rPr>
        <w:t xml:space="preserve"> we hold to </w:t>
      </w:r>
      <w:r w:rsidR="00091CFC" w:rsidRPr="005C5261">
        <w:rPr>
          <w:rFonts w:asciiTheme="minorBidi" w:hAnsiTheme="minorBidi" w:cstheme="minorBidi"/>
          <w:b w:val="0"/>
          <w:color w:val="auto"/>
          <w:szCs w:val="22"/>
          <w:lang w:val="en-GB"/>
        </w:rPr>
        <w:t>such entities</w:t>
      </w:r>
      <w:r w:rsidR="000543D1" w:rsidRPr="005C5261">
        <w:rPr>
          <w:rFonts w:asciiTheme="minorBidi" w:hAnsiTheme="minorBidi" w:cstheme="minorBidi"/>
          <w:b w:val="0"/>
          <w:color w:val="auto"/>
          <w:szCs w:val="22"/>
          <w:lang w:val="en-GB"/>
        </w:rPr>
        <w:t xml:space="preserve"> when</w:t>
      </w:r>
      <w:r w:rsidR="007D761A" w:rsidRPr="005C5261">
        <w:rPr>
          <w:rFonts w:asciiTheme="minorBidi" w:hAnsiTheme="minorBidi" w:cstheme="minorBidi"/>
          <w:b w:val="0"/>
          <w:color w:val="auto"/>
          <w:szCs w:val="22"/>
          <w:lang w:val="en-GB"/>
        </w:rPr>
        <w:t xml:space="preserve"> we are under a duty to disclose or share a </w:t>
      </w:r>
      <w:r w:rsidR="0031459B" w:rsidRPr="005C5261">
        <w:rPr>
          <w:rFonts w:asciiTheme="minorBidi" w:hAnsiTheme="minorBidi" w:cstheme="minorBidi"/>
          <w:b w:val="0"/>
          <w:color w:val="auto"/>
          <w:szCs w:val="22"/>
          <w:lang w:val="en-GB"/>
        </w:rPr>
        <w:t>Data Subject</w:t>
      </w:r>
      <w:r w:rsidR="007D761A" w:rsidRPr="005C5261">
        <w:rPr>
          <w:rFonts w:asciiTheme="minorBidi" w:hAnsiTheme="minorBidi" w:cstheme="minorBidi"/>
          <w:b w:val="0"/>
          <w:color w:val="auto"/>
          <w:szCs w:val="22"/>
          <w:lang w:val="en-GB"/>
        </w:rPr>
        <w:t xml:space="preserve">'s </w:t>
      </w:r>
      <w:r w:rsidR="0031459B" w:rsidRPr="005C5261">
        <w:rPr>
          <w:rFonts w:asciiTheme="minorBidi" w:hAnsiTheme="minorBidi" w:cstheme="minorBidi"/>
          <w:b w:val="0"/>
          <w:color w:val="auto"/>
          <w:szCs w:val="22"/>
          <w:lang w:val="en-GB"/>
        </w:rPr>
        <w:t>Personal Data</w:t>
      </w:r>
      <w:r w:rsidR="007D761A" w:rsidRPr="005C5261">
        <w:rPr>
          <w:rFonts w:asciiTheme="minorBidi" w:hAnsiTheme="minorBidi" w:cstheme="minorBidi"/>
          <w:b w:val="0"/>
          <w:color w:val="auto"/>
          <w:szCs w:val="22"/>
          <w:lang w:val="en-GB"/>
        </w:rPr>
        <w:t xml:space="preserve"> in order to comply with any legal obligation, or in order to enforce or apply any contract with the </w:t>
      </w:r>
      <w:r w:rsidR="0031459B" w:rsidRPr="005C5261">
        <w:rPr>
          <w:rFonts w:asciiTheme="minorBidi" w:hAnsiTheme="minorBidi" w:cstheme="minorBidi"/>
          <w:b w:val="0"/>
          <w:color w:val="auto"/>
          <w:szCs w:val="22"/>
          <w:lang w:val="en-GB"/>
        </w:rPr>
        <w:t>Data Subject</w:t>
      </w:r>
      <w:r w:rsidR="007D761A" w:rsidRPr="005C5261">
        <w:rPr>
          <w:rFonts w:asciiTheme="minorBidi" w:hAnsiTheme="minorBidi" w:cstheme="minorBidi"/>
          <w:b w:val="0"/>
          <w:color w:val="auto"/>
          <w:szCs w:val="22"/>
          <w:lang w:val="en-GB"/>
        </w:rPr>
        <w:t>; or to protect our rights, property, or safety of our employees, customers, or others. This includes exchanging information with other companies and organisations for the purposes of</w:t>
      </w:r>
      <w:r w:rsidR="00B8478C" w:rsidRPr="005C5261">
        <w:rPr>
          <w:rFonts w:asciiTheme="minorBidi" w:hAnsiTheme="minorBidi" w:cstheme="minorBidi"/>
          <w:b w:val="0"/>
          <w:color w:val="auto"/>
          <w:szCs w:val="22"/>
          <w:lang w:val="en-GB"/>
        </w:rPr>
        <w:t xml:space="preserve"> national security,</w:t>
      </w:r>
      <w:r w:rsidR="007D761A" w:rsidRPr="005C5261">
        <w:rPr>
          <w:rFonts w:asciiTheme="minorBidi" w:hAnsiTheme="minorBidi" w:cstheme="minorBidi"/>
          <w:b w:val="0"/>
          <w:color w:val="auto"/>
          <w:szCs w:val="22"/>
          <w:lang w:val="en-GB"/>
        </w:rPr>
        <w:t xml:space="preserve"> </w:t>
      </w:r>
      <w:r w:rsidR="000543D1" w:rsidRPr="005C5261">
        <w:rPr>
          <w:rFonts w:asciiTheme="minorBidi" w:hAnsiTheme="minorBidi" w:cstheme="minorBidi"/>
          <w:b w:val="0"/>
          <w:color w:val="auto"/>
          <w:szCs w:val="22"/>
          <w:lang w:val="en-GB"/>
        </w:rPr>
        <w:t xml:space="preserve">taxation transparency, </w:t>
      </w:r>
      <w:r w:rsidR="007D761A" w:rsidRPr="005C5261">
        <w:rPr>
          <w:rFonts w:asciiTheme="minorBidi" w:hAnsiTheme="minorBidi" w:cstheme="minorBidi"/>
          <w:b w:val="0"/>
          <w:color w:val="auto"/>
          <w:szCs w:val="22"/>
          <w:lang w:val="en-GB"/>
        </w:rPr>
        <w:t>fraud protection and credit risk reduction.</w:t>
      </w:r>
    </w:p>
    <w:p w14:paraId="1D4EE90E" w14:textId="5AD4AA69" w:rsidR="007D761A" w:rsidRPr="005C5261" w:rsidRDefault="007D761A"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We may share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 xml:space="preserve"> we hold with selected third parties for the purposes including but not limited to fulfilling contract</w:t>
      </w:r>
      <w:r w:rsidR="00B8478C" w:rsidRPr="005C5261">
        <w:rPr>
          <w:rFonts w:asciiTheme="minorBidi" w:hAnsiTheme="minorBidi" w:cstheme="minorBidi"/>
          <w:b w:val="0"/>
          <w:color w:val="auto"/>
          <w:szCs w:val="22"/>
          <w:lang w:val="en-GB"/>
        </w:rPr>
        <w:t>ual</w:t>
      </w:r>
      <w:r w:rsidRPr="005C5261">
        <w:rPr>
          <w:rFonts w:asciiTheme="minorBidi" w:hAnsiTheme="minorBidi" w:cstheme="minorBidi"/>
          <w:b w:val="0"/>
          <w:color w:val="auto"/>
          <w:szCs w:val="22"/>
          <w:lang w:val="en-GB"/>
        </w:rPr>
        <w:t xml:space="preserve"> requirements </w:t>
      </w:r>
      <w:r w:rsidR="00B8478C" w:rsidRPr="005C5261">
        <w:rPr>
          <w:rFonts w:asciiTheme="minorBidi" w:hAnsiTheme="minorBidi" w:cstheme="minorBidi"/>
          <w:b w:val="0"/>
          <w:color w:val="auto"/>
          <w:szCs w:val="22"/>
          <w:lang w:val="en-GB"/>
        </w:rPr>
        <w:t>and obligations arising in law</w:t>
      </w:r>
      <w:r w:rsidRPr="005C5261">
        <w:rPr>
          <w:rFonts w:asciiTheme="minorBidi" w:hAnsiTheme="minorBidi" w:cstheme="minorBidi"/>
          <w:b w:val="0"/>
          <w:color w:val="auto"/>
          <w:szCs w:val="22"/>
          <w:lang w:val="en-GB"/>
        </w:rPr>
        <w:t>.</w:t>
      </w:r>
    </w:p>
    <w:p w14:paraId="774F8437" w14:textId="5FB49C19" w:rsidR="007D761A" w:rsidRPr="005C5261" w:rsidRDefault="00464EA4" w:rsidP="008B2992">
      <w:pPr>
        <w:pStyle w:val="Heading1"/>
        <w:rPr>
          <w:rFonts w:asciiTheme="minorBidi" w:hAnsiTheme="minorBidi" w:cstheme="minorBidi"/>
          <w:color w:val="auto"/>
          <w:szCs w:val="22"/>
          <w:lang w:val="en-GB"/>
        </w:rPr>
      </w:pPr>
      <w:bookmarkStart w:id="38" w:name="a939862"/>
      <w:bookmarkStart w:id="39" w:name="_Toc451332402"/>
      <w:bookmarkStart w:id="40" w:name="_Toc111108829"/>
      <w:bookmarkStart w:id="41" w:name="_Toc113442982"/>
      <w:r w:rsidRPr="005C5261">
        <w:rPr>
          <w:rFonts w:asciiTheme="minorBidi" w:hAnsiTheme="minorBidi" w:cstheme="minorBidi"/>
          <w:color w:val="auto"/>
          <w:szCs w:val="22"/>
          <w:lang w:val="en-GB"/>
        </w:rPr>
        <w:t xml:space="preserve">Making and </w:t>
      </w:r>
      <w:r w:rsidR="007D761A" w:rsidRPr="005C5261">
        <w:rPr>
          <w:rFonts w:asciiTheme="minorBidi" w:hAnsiTheme="minorBidi" w:cstheme="minorBidi"/>
          <w:color w:val="auto"/>
          <w:szCs w:val="22"/>
          <w:lang w:val="en-GB"/>
        </w:rPr>
        <w:t xml:space="preserve">Dealing with </w:t>
      </w:r>
      <w:r w:rsidR="0031459B" w:rsidRPr="005C5261">
        <w:rPr>
          <w:rFonts w:asciiTheme="minorBidi" w:hAnsiTheme="minorBidi" w:cstheme="minorBidi"/>
          <w:color w:val="auto"/>
          <w:szCs w:val="22"/>
          <w:lang w:val="en-GB"/>
        </w:rPr>
        <w:t>Personal Data</w:t>
      </w:r>
      <w:r w:rsidR="00087AC4" w:rsidRPr="005C5261">
        <w:rPr>
          <w:rFonts w:asciiTheme="minorBidi" w:hAnsiTheme="minorBidi" w:cstheme="minorBidi"/>
          <w:color w:val="auto"/>
          <w:szCs w:val="22"/>
          <w:lang w:val="en-GB"/>
        </w:rPr>
        <w:t xml:space="preserve"> sharing</w:t>
      </w:r>
      <w:r w:rsidR="007D761A" w:rsidRPr="005C5261">
        <w:rPr>
          <w:rFonts w:asciiTheme="minorBidi" w:hAnsiTheme="minorBidi" w:cstheme="minorBidi"/>
          <w:color w:val="auto"/>
          <w:szCs w:val="22"/>
          <w:lang w:val="en-GB"/>
        </w:rPr>
        <w:t xml:space="preserve"> requests</w:t>
      </w:r>
      <w:bookmarkEnd w:id="38"/>
      <w:bookmarkEnd w:id="39"/>
      <w:r w:rsidR="0030061C" w:rsidRPr="005C5261">
        <w:rPr>
          <w:rFonts w:asciiTheme="minorBidi" w:hAnsiTheme="minorBidi" w:cstheme="minorBidi"/>
          <w:color w:val="auto"/>
          <w:szCs w:val="22"/>
          <w:lang w:val="en-GB"/>
        </w:rPr>
        <w:t xml:space="preserve"> </w:t>
      </w:r>
      <w:r w:rsidR="00087AC4" w:rsidRPr="005C5261">
        <w:rPr>
          <w:rFonts w:asciiTheme="minorBidi" w:hAnsiTheme="minorBidi" w:cstheme="minorBidi"/>
          <w:color w:val="auto"/>
          <w:szCs w:val="22"/>
          <w:lang w:val="en-GB"/>
        </w:rPr>
        <w:t>and prevailing laws</w:t>
      </w:r>
      <w:bookmarkEnd w:id="40"/>
      <w:bookmarkEnd w:id="41"/>
    </w:p>
    <w:p w14:paraId="1C2ED8A2" w14:textId="1CF8DE1B" w:rsidR="0046366F" w:rsidRPr="005C5261" w:rsidRDefault="00087AC4"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While requests </w:t>
      </w:r>
      <w:r w:rsidR="00A73FCB" w:rsidRPr="005C5261">
        <w:rPr>
          <w:rFonts w:asciiTheme="minorBidi" w:hAnsiTheme="minorBidi" w:cstheme="minorBidi"/>
          <w:b w:val="0"/>
          <w:color w:val="auto"/>
          <w:szCs w:val="22"/>
          <w:lang w:val="en-GB"/>
        </w:rPr>
        <w:t xml:space="preserve">to share </w:t>
      </w:r>
      <w:r w:rsidR="0031459B" w:rsidRPr="005C5261">
        <w:rPr>
          <w:rFonts w:asciiTheme="minorBidi" w:hAnsiTheme="minorBidi" w:cstheme="minorBidi"/>
          <w:b w:val="0"/>
          <w:color w:val="auto"/>
          <w:szCs w:val="22"/>
          <w:lang w:val="en-GB"/>
        </w:rPr>
        <w:t>Personal Data</w:t>
      </w:r>
      <w:r w:rsidR="00A73FCB" w:rsidRPr="005C5261">
        <w:rPr>
          <w:rFonts w:asciiTheme="minorBidi" w:hAnsiTheme="minorBidi" w:cstheme="minorBidi"/>
          <w:b w:val="0"/>
          <w:color w:val="auto"/>
          <w:szCs w:val="22"/>
          <w:lang w:val="en-GB"/>
        </w:rPr>
        <w:t xml:space="preserve"> for whatever reason</w:t>
      </w:r>
      <w:r w:rsidRPr="005C5261">
        <w:rPr>
          <w:rFonts w:asciiTheme="minorBidi" w:hAnsiTheme="minorBidi" w:cstheme="minorBidi"/>
          <w:b w:val="0"/>
          <w:color w:val="auto"/>
          <w:szCs w:val="22"/>
          <w:lang w:val="en-GB"/>
        </w:rPr>
        <w:t xml:space="preserve"> may </w:t>
      </w:r>
      <w:r w:rsidR="00464EA4" w:rsidRPr="005C5261">
        <w:rPr>
          <w:rFonts w:asciiTheme="minorBidi" w:hAnsiTheme="minorBidi" w:cstheme="minorBidi"/>
          <w:b w:val="0"/>
          <w:color w:val="auto"/>
          <w:szCs w:val="22"/>
          <w:lang w:val="en-GB"/>
        </w:rPr>
        <w:t xml:space="preserve">often be </w:t>
      </w:r>
      <w:r w:rsidRPr="005C5261">
        <w:rPr>
          <w:rFonts w:asciiTheme="minorBidi" w:hAnsiTheme="minorBidi" w:cstheme="minorBidi"/>
          <w:b w:val="0"/>
          <w:color w:val="auto"/>
          <w:szCs w:val="22"/>
          <w:lang w:val="en-GB"/>
        </w:rPr>
        <w:t xml:space="preserve">low risk, strict adherence to the </w:t>
      </w:r>
      <w:r w:rsidR="00BA6FEF" w:rsidRPr="005C5261">
        <w:rPr>
          <w:rFonts w:asciiTheme="minorBidi" w:hAnsiTheme="minorBidi" w:cstheme="minorBidi"/>
          <w:b w:val="0"/>
          <w:color w:val="auto"/>
          <w:szCs w:val="22"/>
          <w:lang w:val="en-GB"/>
        </w:rPr>
        <w:t>Data Protection Principles</w:t>
      </w:r>
      <w:r w:rsidRPr="005C5261">
        <w:rPr>
          <w:rFonts w:asciiTheme="minorBidi" w:hAnsiTheme="minorBidi" w:cstheme="minorBidi"/>
          <w:b w:val="0"/>
          <w:color w:val="auto"/>
          <w:szCs w:val="22"/>
          <w:lang w:val="en-GB"/>
        </w:rPr>
        <w:t xml:space="preserve"> is required</w:t>
      </w:r>
      <w:r w:rsidR="0046366F" w:rsidRPr="005C5261">
        <w:rPr>
          <w:rFonts w:asciiTheme="minorBidi" w:hAnsiTheme="minorBidi" w:cstheme="minorBidi"/>
          <w:b w:val="0"/>
          <w:color w:val="auto"/>
          <w:szCs w:val="22"/>
          <w:lang w:val="en-GB"/>
        </w:rPr>
        <w:t>, with certain, limited exceptions</w:t>
      </w:r>
      <w:r w:rsidRPr="005C5261">
        <w:rPr>
          <w:rFonts w:asciiTheme="minorBidi" w:hAnsiTheme="minorBidi" w:cstheme="minorBidi"/>
          <w:b w:val="0"/>
          <w:color w:val="auto"/>
          <w:szCs w:val="22"/>
          <w:lang w:val="en-GB"/>
        </w:rPr>
        <w:t xml:space="preserve">. </w:t>
      </w:r>
    </w:p>
    <w:p w14:paraId="476C4ED1" w14:textId="146F654D" w:rsidR="0046366F" w:rsidRPr="005C5261" w:rsidRDefault="0046366F"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Exceptions exist in i) Dubai Law No. 9 of 2004, which clarifies that any legal or regulatory exceptions to the powers and authority of the DIFC must be specifically stated in relevant legislation, and ii) in Federal Law No. 8 of 2004,</w:t>
      </w:r>
      <w:r w:rsidR="00B10537" w:rsidRPr="005C5261">
        <w:rPr>
          <w:rFonts w:asciiTheme="minorBidi" w:hAnsiTheme="minorBidi" w:cstheme="minorBidi"/>
          <w:b w:val="0"/>
          <w:color w:val="auto"/>
          <w:szCs w:val="22"/>
          <w:lang w:val="en-GB"/>
        </w:rPr>
        <w:t xml:space="preserve"> which</w:t>
      </w:r>
      <w:r w:rsidRPr="005C5261">
        <w:rPr>
          <w:rFonts w:asciiTheme="minorBidi" w:hAnsiTheme="minorBidi" w:cstheme="minorBidi"/>
          <w:b w:val="0"/>
          <w:color w:val="auto"/>
          <w:szCs w:val="22"/>
          <w:lang w:val="en-GB"/>
        </w:rPr>
        <w:t xml:space="preserve"> </w:t>
      </w:r>
      <w:r w:rsidR="0044292E" w:rsidRPr="005C5261">
        <w:rPr>
          <w:rFonts w:asciiTheme="minorBidi" w:hAnsiTheme="minorBidi" w:cstheme="minorBidi"/>
          <w:b w:val="0"/>
          <w:color w:val="auto"/>
          <w:szCs w:val="22"/>
          <w:lang w:val="en-GB"/>
        </w:rPr>
        <w:t>carves out any action that is not covered by civil or commercial law</w:t>
      </w:r>
      <w:r w:rsidRPr="005C5261">
        <w:rPr>
          <w:rFonts w:asciiTheme="minorBidi" w:hAnsiTheme="minorBidi" w:cstheme="minorBidi"/>
          <w:b w:val="0"/>
          <w:color w:val="auto"/>
          <w:szCs w:val="22"/>
          <w:lang w:val="en-GB"/>
        </w:rPr>
        <w:t>, depending on the circumstances.</w:t>
      </w:r>
      <w:r w:rsidR="00087AC4" w:rsidRPr="005C5261">
        <w:rPr>
          <w:rFonts w:asciiTheme="minorBidi" w:hAnsiTheme="minorBidi" w:cstheme="minorBidi"/>
          <w:b w:val="0"/>
          <w:color w:val="auto"/>
          <w:szCs w:val="22"/>
          <w:lang w:val="en-GB"/>
        </w:rPr>
        <w:t xml:space="preserve"> </w:t>
      </w:r>
    </w:p>
    <w:p w14:paraId="7C0A3281" w14:textId="1E04D8FA" w:rsidR="00087AC4" w:rsidRPr="005C5261" w:rsidRDefault="0046366F" w:rsidP="0046366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lastRenderedPageBreak/>
        <w:t>W</w:t>
      </w:r>
      <w:r w:rsidR="00087AC4" w:rsidRPr="005C5261">
        <w:rPr>
          <w:rFonts w:asciiTheme="minorBidi" w:hAnsiTheme="minorBidi" w:cstheme="minorBidi"/>
          <w:b w:val="0"/>
          <w:color w:val="auto"/>
          <w:szCs w:val="22"/>
          <w:lang w:val="en-GB"/>
        </w:rPr>
        <w:t xml:space="preserve">here there </w:t>
      </w:r>
      <w:r w:rsidR="00A73FCB" w:rsidRPr="005C5261">
        <w:rPr>
          <w:rFonts w:asciiTheme="minorBidi" w:hAnsiTheme="minorBidi" w:cstheme="minorBidi"/>
          <w:b w:val="0"/>
          <w:color w:val="auto"/>
          <w:szCs w:val="22"/>
          <w:lang w:val="en-GB"/>
        </w:rPr>
        <w:t xml:space="preserve">is </w:t>
      </w:r>
      <w:r w:rsidR="00087AC4" w:rsidRPr="005C5261">
        <w:rPr>
          <w:rFonts w:asciiTheme="minorBidi" w:hAnsiTheme="minorBidi" w:cstheme="minorBidi"/>
          <w:b w:val="0"/>
          <w:color w:val="auto"/>
          <w:szCs w:val="22"/>
          <w:lang w:val="en-GB"/>
        </w:rPr>
        <w:t xml:space="preserve">a risk to national security, public safety or the financial </w:t>
      </w:r>
      <w:r w:rsidR="00A73FCB" w:rsidRPr="005C5261">
        <w:rPr>
          <w:rFonts w:asciiTheme="minorBidi" w:hAnsiTheme="minorBidi" w:cstheme="minorBidi"/>
          <w:b w:val="0"/>
          <w:color w:val="auto"/>
          <w:szCs w:val="22"/>
          <w:lang w:val="en-GB"/>
        </w:rPr>
        <w:t xml:space="preserve">and economic </w:t>
      </w:r>
      <w:r w:rsidR="00087AC4" w:rsidRPr="005C5261">
        <w:rPr>
          <w:rFonts w:asciiTheme="minorBidi" w:hAnsiTheme="minorBidi" w:cstheme="minorBidi"/>
          <w:b w:val="0"/>
          <w:color w:val="auto"/>
          <w:szCs w:val="22"/>
          <w:lang w:val="en-GB"/>
        </w:rPr>
        <w:t>infrastructure of the UAE that results in a data sharing request</w:t>
      </w:r>
      <w:r w:rsidR="00A73FCB" w:rsidRPr="005C5261">
        <w:rPr>
          <w:rFonts w:asciiTheme="minorBidi" w:hAnsiTheme="minorBidi" w:cstheme="minorBidi"/>
          <w:b w:val="0"/>
          <w:color w:val="auto"/>
          <w:szCs w:val="22"/>
          <w:lang w:val="en-GB"/>
        </w:rPr>
        <w:t xml:space="preserve"> from a Government Entity</w:t>
      </w:r>
      <w:r w:rsidR="00087AC4" w:rsidRPr="005C5261">
        <w:rPr>
          <w:rFonts w:asciiTheme="minorBidi" w:hAnsiTheme="minorBidi" w:cstheme="minorBidi"/>
          <w:b w:val="0"/>
          <w:color w:val="auto"/>
          <w:szCs w:val="22"/>
          <w:lang w:val="en-GB"/>
        </w:rPr>
        <w:t xml:space="preserve">, </w:t>
      </w:r>
      <w:r w:rsidR="00BA6FEF" w:rsidRPr="005C5261">
        <w:rPr>
          <w:rFonts w:asciiTheme="minorBidi" w:hAnsiTheme="minorBidi" w:cstheme="minorBidi"/>
          <w:b w:val="0"/>
          <w:color w:val="auto"/>
          <w:szCs w:val="22"/>
          <w:lang w:val="en-GB"/>
        </w:rPr>
        <w:t>the application of</w:t>
      </w:r>
      <w:r w:rsidR="00087AC4" w:rsidRPr="005C5261">
        <w:rPr>
          <w:rFonts w:asciiTheme="minorBidi" w:hAnsiTheme="minorBidi" w:cstheme="minorBidi"/>
          <w:b w:val="0"/>
          <w:color w:val="auto"/>
          <w:szCs w:val="22"/>
          <w:lang w:val="en-GB"/>
        </w:rPr>
        <w:t xml:space="preserve"> </w:t>
      </w:r>
      <w:r w:rsidR="00BA6FEF" w:rsidRPr="005C5261">
        <w:rPr>
          <w:rFonts w:asciiTheme="minorBidi" w:hAnsiTheme="minorBidi" w:cstheme="minorBidi"/>
          <w:b w:val="0"/>
          <w:color w:val="auto"/>
          <w:szCs w:val="22"/>
          <w:lang w:val="en-GB"/>
        </w:rPr>
        <w:t xml:space="preserve">relevant </w:t>
      </w:r>
      <w:r w:rsidR="00087AC4" w:rsidRPr="005C5261">
        <w:rPr>
          <w:rFonts w:asciiTheme="minorBidi" w:hAnsiTheme="minorBidi" w:cstheme="minorBidi"/>
          <w:b w:val="0"/>
          <w:color w:val="auto"/>
          <w:szCs w:val="22"/>
          <w:lang w:val="en-GB"/>
        </w:rPr>
        <w:t>laws should be considered to ensure disclosures are made appropriate</w:t>
      </w:r>
      <w:r w:rsidR="00BA6FEF" w:rsidRPr="005C5261">
        <w:rPr>
          <w:rFonts w:asciiTheme="minorBidi" w:hAnsiTheme="minorBidi" w:cstheme="minorBidi"/>
          <w:b w:val="0"/>
          <w:color w:val="auto"/>
          <w:szCs w:val="22"/>
          <w:lang w:val="en-GB"/>
        </w:rPr>
        <w:t>ly</w:t>
      </w:r>
      <w:r w:rsidRPr="005C5261">
        <w:rPr>
          <w:rFonts w:asciiTheme="minorBidi" w:hAnsiTheme="minorBidi" w:cstheme="minorBidi"/>
          <w:b w:val="0"/>
          <w:color w:val="auto"/>
          <w:szCs w:val="22"/>
          <w:lang w:val="en-GB"/>
        </w:rPr>
        <w:t>, if at all,</w:t>
      </w:r>
      <w:r w:rsidR="00A73FCB" w:rsidRPr="005C5261">
        <w:rPr>
          <w:rFonts w:asciiTheme="minorBidi" w:hAnsiTheme="minorBidi" w:cstheme="minorBidi"/>
          <w:b w:val="0"/>
          <w:color w:val="auto"/>
          <w:szCs w:val="22"/>
          <w:lang w:val="en-GB"/>
        </w:rPr>
        <w:t xml:space="preserve"> and do not conflict with said laws</w:t>
      </w:r>
      <w:r w:rsidR="00BA6FEF" w:rsidRPr="005C5261">
        <w:rPr>
          <w:rFonts w:asciiTheme="minorBidi" w:hAnsiTheme="minorBidi" w:cstheme="minorBidi"/>
          <w:b w:val="0"/>
          <w:color w:val="auto"/>
          <w:szCs w:val="22"/>
          <w:lang w:val="en-GB"/>
        </w:rPr>
        <w:t xml:space="preserve"> to the extent legally possible</w:t>
      </w:r>
      <w:r w:rsidR="00087AC4" w:rsidRPr="005C5261">
        <w:rPr>
          <w:rFonts w:asciiTheme="minorBidi" w:hAnsiTheme="minorBidi" w:cstheme="minorBidi"/>
          <w:b w:val="0"/>
          <w:color w:val="auto"/>
          <w:szCs w:val="22"/>
          <w:lang w:val="en-GB"/>
        </w:rPr>
        <w:t xml:space="preserve">, as follows: </w:t>
      </w:r>
    </w:p>
    <w:p w14:paraId="679A49B9" w14:textId="708FCE4F" w:rsidR="00166498" w:rsidRPr="005C5261" w:rsidRDefault="0031459B" w:rsidP="00087AC4">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DP Law 2020</w:t>
      </w:r>
      <w:r w:rsidR="00166498" w:rsidRPr="005C5261">
        <w:rPr>
          <w:rFonts w:asciiTheme="minorBidi" w:hAnsiTheme="minorBidi" w:cstheme="minorBidi"/>
          <w:color w:val="auto"/>
          <w:sz w:val="22"/>
          <w:lang w:val="en-GB"/>
        </w:rPr>
        <w:t xml:space="preserve">, </w:t>
      </w:r>
      <w:r w:rsidRPr="005C5261">
        <w:rPr>
          <w:rFonts w:asciiTheme="minorBidi" w:hAnsiTheme="minorBidi" w:cstheme="minorBidi"/>
          <w:color w:val="auto"/>
          <w:sz w:val="22"/>
          <w:lang w:val="en-GB"/>
        </w:rPr>
        <w:t>subject to any limited exemptions set out therein</w:t>
      </w:r>
    </w:p>
    <w:p w14:paraId="6C45D32D" w14:textId="57EAB2AB" w:rsidR="00087AC4" w:rsidRPr="005C5261" w:rsidRDefault="0044430B" w:rsidP="00087AC4">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UAE </w:t>
      </w:r>
      <w:r w:rsidR="00087AC4" w:rsidRPr="005C5261">
        <w:rPr>
          <w:rFonts w:asciiTheme="minorBidi" w:hAnsiTheme="minorBidi" w:cstheme="minorBidi"/>
          <w:color w:val="auto"/>
          <w:sz w:val="22"/>
          <w:lang w:val="en-GB"/>
        </w:rPr>
        <w:t xml:space="preserve">Cyber Security </w:t>
      </w:r>
      <w:r w:rsidR="0082543D" w:rsidRPr="005C5261">
        <w:rPr>
          <w:rFonts w:asciiTheme="minorBidi" w:hAnsiTheme="minorBidi" w:cstheme="minorBidi"/>
          <w:color w:val="auto"/>
          <w:sz w:val="22"/>
          <w:lang w:val="en-GB"/>
        </w:rPr>
        <w:t>L</w:t>
      </w:r>
      <w:r w:rsidR="00087AC4" w:rsidRPr="005C5261">
        <w:rPr>
          <w:rFonts w:asciiTheme="minorBidi" w:hAnsiTheme="minorBidi" w:cstheme="minorBidi"/>
          <w:color w:val="auto"/>
          <w:sz w:val="22"/>
          <w:lang w:val="en-GB"/>
        </w:rPr>
        <w:t>aw</w:t>
      </w:r>
    </w:p>
    <w:p w14:paraId="51D01738" w14:textId="491DDFDC" w:rsidR="00087AC4" w:rsidRPr="005C5261" w:rsidRDefault="0082543D" w:rsidP="00087AC4">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UAE </w:t>
      </w:r>
      <w:r w:rsidR="0046366F" w:rsidRPr="005C5261">
        <w:rPr>
          <w:rFonts w:asciiTheme="minorBidi" w:hAnsiTheme="minorBidi" w:cstheme="minorBidi"/>
          <w:color w:val="auto"/>
          <w:sz w:val="22"/>
          <w:lang w:val="en-GB"/>
        </w:rPr>
        <w:t>Federal</w:t>
      </w:r>
      <w:r w:rsidRPr="005C5261">
        <w:rPr>
          <w:rFonts w:asciiTheme="minorBidi" w:hAnsiTheme="minorBidi" w:cstheme="minorBidi"/>
          <w:color w:val="auto"/>
          <w:sz w:val="22"/>
          <w:lang w:val="en-GB"/>
        </w:rPr>
        <w:t xml:space="preserve"> and international</w:t>
      </w:r>
      <w:r w:rsidR="0046366F" w:rsidRPr="005C5261">
        <w:rPr>
          <w:rFonts w:asciiTheme="minorBidi" w:hAnsiTheme="minorBidi" w:cstheme="minorBidi"/>
          <w:color w:val="auto"/>
          <w:sz w:val="22"/>
          <w:lang w:val="en-GB"/>
        </w:rPr>
        <w:t xml:space="preserve"> laws on Anti Money Laundering</w:t>
      </w:r>
      <w:r w:rsidR="0018587F" w:rsidRPr="005C5261">
        <w:rPr>
          <w:rFonts w:asciiTheme="minorBidi" w:hAnsiTheme="minorBidi" w:cstheme="minorBidi"/>
          <w:color w:val="auto"/>
          <w:sz w:val="22"/>
          <w:lang w:val="en-GB"/>
        </w:rPr>
        <w:t>, Tax evasion and base profit erosion</w:t>
      </w:r>
    </w:p>
    <w:p w14:paraId="37179E94" w14:textId="7F9A76F4" w:rsidR="00087AC4" w:rsidRPr="005C5261" w:rsidRDefault="00087AC4" w:rsidP="009435D1">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T</w:t>
      </w:r>
      <w:r w:rsidR="0082543D" w:rsidRPr="005C5261">
        <w:rPr>
          <w:rFonts w:asciiTheme="minorBidi" w:hAnsiTheme="minorBidi" w:cstheme="minorBidi"/>
          <w:color w:val="auto"/>
          <w:sz w:val="22"/>
          <w:lang w:val="en-GB"/>
        </w:rPr>
        <w:t xml:space="preserve">elecoms </w:t>
      </w:r>
      <w:r w:rsidRPr="005C5261">
        <w:rPr>
          <w:rFonts w:asciiTheme="minorBidi" w:hAnsiTheme="minorBidi" w:cstheme="minorBidi"/>
          <w:color w:val="auto"/>
          <w:sz w:val="22"/>
          <w:lang w:val="en-GB"/>
        </w:rPr>
        <w:t>R</w:t>
      </w:r>
      <w:r w:rsidR="0082543D" w:rsidRPr="005C5261">
        <w:rPr>
          <w:rFonts w:asciiTheme="minorBidi" w:hAnsiTheme="minorBidi" w:cstheme="minorBidi"/>
          <w:color w:val="auto"/>
          <w:sz w:val="22"/>
          <w:lang w:val="en-GB"/>
        </w:rPr>
        <w:t xml:space="preserve">egulatory </w:t>
      </w:r>
      <w:r w:rsidRPr="005C5261">
        <w:rPr>
          <w:rFonts w:asciiTheme="minorBidi" w:hAnsiTheme="minorBidi" w:cstheme="minorBidi"/>
          <w:color w:val="auto"/>
          <w:sz w:val="22"/>
          <w:lang w:val="en-GB"/>
        </w:rPr>
        <w:t>A</w:t>
      </w:r>
      <w:r w:rsidR="0082543D" w:rsidRPr="005C5261">
        <w:rPr>
          <w:rFonts w:asciiTheme="minorBidi" w:hAnsiTheme="minorBidi" w:cstheme="minorBidi"/>
          <w:color w:val="auto"/>
          <w:sz w:val="22"/>
          <w:lang w:val="en-GB"/>
        </w:rPr>
        <w:t>uthority (TRA)</w:t>
      </w:r>
      <w:r w:rsidRPr="005C5261">
        <w:rPr>
          <w:rFonts w:asciiTheme="minorBidi" w:hAnsiTheme="minorBidi" w:cstheme="minorBidi"/>
          <w:color w:val="auto"/>
          <w:sz w:val="22"/>
          <w:lang w:val="en-GB"/>
        </w:rPr>
        <w:t xml:space="preserve"> Law</w:t>
      </w:r>
      <w:r w:rsidR="00B16323" w:rsidRPr="005C5261">
        <w:rPr>
          <w:rFonts w:asciiTheme="minorBidi" w:hAnsiTheme="minorBidi" w:cstheme="minorBidi"/>
          <w:color w:val="auto"/>
          <w:sz w:val="22"/>
          <w:lang w:val="en-GB"/>
        </w:rPr>
        <w:t xml:space="preserve"> / Lawful Interception</w:t>
      </w:r>
      <w:r w:rsidR="0046366F" w:rsidRPr="005C5261">
        <w:rPr>
          <w:rFonts w:asciiTheme="minorBidi" w:hAnsiTheme="minorBidi" w:cstheme="minorBidi"/>
          <w:color w:val="auto"/>
          <w:sz w:val="22"/>
          <w:lang w:val="en-GB"/>
        </w:rPr>
        <w:t xml:space="preserve"> related laws</w:t>
      </w:r>
    </w:p>
    <w:p w14:paraId="53812ECD" w14:textId="4D253A1B" w:rsidR="00536131" w:rsidRPr="005C5261" w:rsidRDefault="0046366F" w:rsidP="00536131">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Anti-Terrorism, law enforcement and crime prevention laws</w:t>
      </w:r>
    </w:p>
    <w:p w14:paraId="1DED4ADD" w14:textId="7790BBE2" w:rsidR="00536131" w:rsidRPr="005C5261" w:rsidRDefault="00536131" w:rsidP="00536131">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UAE Anti</w:t>
      </w:r>
      <w:r w:rsidR="0046366F" w:rsidRPr="005C5261">
        <w:rPr>
          <w:rFonts w:asciiTheme="minorBidi" w:hAnsiTheme="minorBidi" w:cstheme="minorBidi"/>
          <w:color w:val="auto"/>
          <w:sz w:val="22"/>
          <w:lang w:val="en-GB"/>
        </w:rPr>
        <w:t>-Hate / Anti-Discrimination Law</w:t>
      </w:r>
    </w:p>
    <w:p w14:paraId="044E60A5" w14:textId="07943E4D" w:rsidR="00A73FCB" w:rsidRPr="005C5261" w:rsidRDefault="0046366F" w:rsidP="00A73FCB">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UAE Weapons Law</w:t>
      </w:r>
    </w:p>
    <w:p w14:paraId="5C50A309" w14:textId="0E13C3DE" w:rsidR="00536131" w:rsidRDefault="00536131" w:rsidP="00536131">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Dubai Data Law</w:t>
      </w:r>
    </w:p>
    <w:p w14:paraId="0EFA30B4" w14:textId="77777777" w:rsidR="00412D1B" w:rsidRDefault="00412D1B" w:rsidP="00412D1B">
      <w:pPr>
        <w:rPr>
          <w:lang w:val="en-GB"/>
        </w:rPr>
      </w:pPr>
    </w:p>
    <w:p w14:paraId="274DE53B" w14:textId="2A11FBEB" w:rsidR="00412D1B" w:rsidRPr="00412D1B" w:rsidRDefault="00412D1B" w:rsidP="00412D1B">
      <w:pPr>
        <w:rPr>
          <w:rFonts w:ascii="Arial" w:hAnsi="Arial" w:cs="Arial"/>
          <w:sz w:val="22"/>
          <w:lang w:val="en-GB"/>
        </w:rPr>
      </w:pPr>
      <w:r w:rsidRPr="00412D1B">
        <w:rPr>
          <w:rFonts w:ascii="Arial" w:hAnsi="Arial" w:cs="Arial"/>
          <w:sz w:val="22"/>
          <w:highlight w:val="yellow"/>
          <w:lang w:val="en-GB"/>
        </w:rPr>
        <w:t>[LIST OTHERS AS APPLICABLE]</w:t>
      </w:r>
    </w:p>
    <w:p w14:paraId="37A561E8" w14:textId="2A3D8C33" w:rsidR="0086165A" w:rsidRPr="005C5261" w:rsidRDefault="00803746"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lastRenderedPageBreak/>
        <w:t xml:space="preserve">As a </w:t>
      </w:r>
      <w:r w:rsidR="0031459B" w:rsidRPr="005C5261">
        <w:rPr>
          <w:rFonts w:asciiTheme="minorBidi" w:hAnsiTheme="minorBidi" w:cstheme="minorBidi"/>
          <w:b w:val="0"/>
          <w:color w:val="auto"/>
          <w:szCs w:val="22"/>
          <w:lang w:val="en-GB"/>
        </w:rPr>
        <w:t>Controller</w:t>
      </w:r>
      <w:r w:rsidR="00CD0E2F" w:rsidRPr="005C5261">
        <w:rPr>
          <w:rFonts w:asciiTheme="minorBidi" w:hAnsiTheme="minorBidi" w:cstheme="minorBidi"/>
          <w:b w:val="0"/>
          <w:color w:val="auto"/>
          <w:szCs w:val="22"/>
          <w:lang w:val="en-GB"/>
        </w:rPr>
        <w:t xml:space="preserve"> </w:t>
      </w:r>
      <w:r w:rsidRPr="005C5261">
        <w:rPr>
          <w:rFonts w:asciiTheme="minorBidi" w:hAnsiTheme="minorBidi" w:cstheme="minorBidi"/>
          <w:b w:val="0"/>
          <w:color w:val="auto"/>
          <w:szCs w:val="22"/>
          <w:lang w:val="en-GB"/>
        </w:rPr>
        <w:t>we may</w:t>
      </w:r>
      <w:r w:rsidR="00CD0E2F" w:rsidRPr="005C5261">
        <w:rPr>
          <w:rFonts w:asciiTheme="minorBidi" w:hAnsiTheme="minorBidi" w:cstheme="minorBidi"/>
          <w:b w:val="0"/>
          <w:color w:val="auto"/>
          <w:szCs w:val="22"/>
          <w:lang w:val="en-GB"/>
        </w:rPr>
        <w:t xml:space="preserve"> decide to disclose information and / or participate in a data sharing arrangement, to the extent permissible by </w:t>
      </w:r>
      <w:r w:rsidR="000543D1" w:rsidRPr="005C5261">
        <w:rPr>
          <w:rFonts w:asciiTheme="minorBidi" w:hAnsiTheme="minorBidi" w:cstheme="minorBidi"/>
          <w:b w:val="0"/>
          <w:color w:val="auto"/>
          <w:szCs w:val="22"/>
          <w:lang w:val="en-GB"/>
        </w:rPr>
        <w:t>the Data Protection Laws</w:t>
      </w:r>
      <w:r w:rsidR="00CD0E2F" w:rsidRPr="005C5261">
        <w:rPr>
          <w:rFonts w:asciiTheme="minorBidi" w:hAnsiTheme="minorBidi" w:cstheme="minorBidi"/>
          <w:b w:val="0"/>
          <w:color w:val="auto"/>
          <w:szCs w:val="22"/>
          <w:lang w:val="en-GB"/>
        </w:rPr>
        <w:t xml:space="preserve">. </w:t>
      </w:r>
      <w:r w:rsidR="0086165A" w:rsidRPr="005C5261">
        <w:rPr>
          <w:rFonts w:asciiTheme="minorBidi" w:hAnsiTheme="minorBidi" w:cstheme="minorBidi"/>
          <w:b w:val="0"/>
          <w:color w:val="auto"/>
          <w:szCs w:val="22"/>
          <w:lang w:val="en-GB"/>
        </w:rPr>
        <w:t xml:space="preserve">Where a conflict of </w:t>
      </w:r>
      <w:r w:rsidR="000543D1" w:rsidRPr="005C5261">
        <w:rPr>
          <w:rFonts w:asciiTheme="minorBidi" w:hAnsiTheme="minorBidi" w:cstheme="minorBidi"/>
          <w:b w:val="0"/>
          <w:color w:val="auto"/>
          <w:szCs w:val="22"/>
          <w:lang w:val="en-GB"/>
        </w:rPr>
        <w:t>Data Protection Laws</w:t>
      </w:r>
      <w:r w:rsidR="0086165A" w:rsidRPr="005C5261">
        <w:rPr>
          <w:rFonts w:asciiTheme="minorBidi" w:hAnsiTheme="minorBidi" w:cstheme="minorBidi"/>
          <w:b w:val="0"/>
          <w:color w:val="auto"/>
          <w:szCs w:val="22"/>
          <w:lang w:val="en-GB"/>
        </w:rPr>
        <w:t xml:space="preserve"> and other laws such as those in Section 6.1 exists such that </w:t>
      </w:r>
      <w:r w:rsidR="0031459B" w:rsidRPr="005C5261">
        <w:rPr>
          <w:rFonts w:asciiTheme="minorBidi" w:hAnsiTheme="minorBidi" w:cstheme="minorBidi"/>
          <w:b w:val="0"/>
          <w:color w:val="auto"/>
          <w:szCs w:val="22"/>
          <w:lang w:val="en-GB"/>
        </w:rPr>
        <w:t>Personal Data</w:t>
      </w:r>
      <w:r w:rsidR="0086165A" w:rsidRPr="005C5261">
        <w:rPr>
          <w:rFonts w:asciiTheme="minorBidi" w:hAnsiTheme="minorBidi" w:cstheme="minorBidi"/>
          <w:b w:val="0"/>
          <w:color w:val="auto"/>
          <w:szCs w:val="22"/>
          <w:lang w:val="en-GB"/>
        </w:rPr>
        <w:t xml:space="preserve"> protection or indeed protection of the person him or herself to whom the data belongs may be negatively impacted by the requirement or request to share such data, and notwithstanding Section 5.2, primary consideration must be given to consultation with the requesting entity to ensure a very strictly construed interpretation of the request is agreed and / or rejected where allowable.  </w:t>
      </w:r>
    </w:p>
    <w:p w14:paraId="3DC1FC47" w14:textId="32859A82" w:rsidR="00087AC4" w:rsidRPr="005C5261" w:rsidRDefault="0086165A"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Wherever possible and practical, c</w:t>
      </w:r>
      <w:r w:rsidR="00BC6217" w:rsidRPr="005C5261">
        <w:rPr>
          <w:rFonts w:asciiTheme="minorBidi" w:hAnsiTheme="minorBidi" w:cstheme="minorBidi"/>
          <w:b w:val="0"/>
          <w:color w:val="auto"/>
          <w:szCs w:val="22"/>
          <w:lang w:val="en-GB"/>
        </w:rPr>
        <w:t xml:space="preserve">onsideration should be given to data matching processes </w:t>
      </w:r>
      <w:r w:rsidRPr="005C5261">
        <w:rPr>
          <w:rFonts w:asciiTheme="minorBidi" w:hAnsiTheme="minorBidi" w:cstheme="minorBidi"/>
          <w:b w:val="0"/>
          <w:color w:val="auto"/>
          <w:szCs w:val="22"/>
          <w:lang w:val="en-GB"/>
        </w:rPr>
        <w:t>that restrict</w:t>
      </w:r>
      <w:r w:rsidR="00BC6217" w:rsidRPr="005C5261">
        <w:rPr>
          <w:rFonts w:asciiTheme="minorBidi" w:hAnsiTheme="minorBidi" w:cstheme="minorBidi"/>
          <w:b w:val="0"/>
          <w:color w:val="auto"/>
          <w:szCs w:val="22"/>
          <w:lang w:val="en-GB"/>
        </w:rPr>
        <w:t xml:space="preserve"> the amount of personal information shared. Providing large data sets may be considered where it would otherwise be inefficient or difficult to achieve the objective of the data sharing in through minimization. </w:t>
      </w:r>
    </w:p>
    <w:p w14:paraId="20A07066" w14:textId="77777777" w:rsidR="0018314A" w:rsidRPr="005C5261" w:rsidRDefault="00C044EE"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Ensure that data sharing proposals made and received are balanced and proportionate, applying a reasonable analysis to the type and circumstances of the request. </w:t>
      </w:r>
    </w:p>
    <w:p w14:paraId="120B4BE4" w14:textId="68C3D036" w:rsidR="00C044EE" w:rsidRPr="005C5261" w:rsidRDefault="00C044EE" w:rsidP="00C044EE">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Consider implementing data sharing agreements to support compliance with </w:t>
      </w:r>
      <w:r w:rsidR="000543D1" w:rsidRPr="005C5261">
        <w:rPr>
          <w:rFonts w:asciiTheme="minorBidi" w:hAnsiTheme="minorBidi" w:cstheme="minorBidi"/>
          <w:b w:val="0"/>
          <w:color w:val="auto"/>
          <w:szCs w:val="22"/>
          <w:lang w:val="en-GB"/>
        </w:rPr>
        <w:t>Data Protection Laws</w:t>
      </w:r>
      <w:r w:rsidRPr="005C5261">
        <w:rPr>
          <w:rFonts w:asciiTheme="minorBidi" w:hAnsiTheme="minorBidi" w:cstheme="minorBidi"/>
          <w:b w:val="0"/>
          <w:color w:val="auto"/>
          <w:szCs w:val="22"/>
          <w:lang w:val="en-GB"/>
        </w:rPr>
        <w:t xml:space="preserve">. </w:t>
      </w:r>
    </w:p>
    <w:p w14:paraId="6B93B15A" w14:textId="3B5AA2BF" w:rsidR="00C044EE" w:rsidRPr="005C5261" w:rsidRDefault="00C044EE"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Before establish</w:t>
      </w:r>
      <w:r w:rsidR="0086165A" w:rsidRPr="005C5261">
        <w:rPr>
          <w:rFonts w:asciiTheme="minorBidi" w:hAnsiTheme="minorBidi" w:cstheme="minorBidi"/>
          <w:b w:val="0"/>
          <w:color w:val="auto"/>
          <w:szCs w:val="22"/>
          <w:lang w:val="en-GB"/>
        </w:rPr>
        <w:t>ing</w:t>
      </w:r>
      <w:r w:rsidRPr="005C5261">
        <w:rPr>
          <w:rFonts w:asciiTheme="minorBidi" w:hAnsiTheme="minorBidi" w:cstheme="minorBidi"/>
          <w:b w:val="0"/>
          <w:color w:val="auto"/>
          <w:szCs w:val="22"/>
          <w:lang w:val="en-GB"/>
        </w:rPr>
        <w:t xml:space="preserve"> a data sharing agreement, </w:t>
      </w:r>
      <w:r w:rsidR="00354FA2" w:rsidRPr="005C5261">
        <w:rPr>
          <w:rFonts w:asciiTheme="minorBidi" w:hAnsiTheme="minorBidi" w:cstheme="minorBidi"/>
          <w:b w:val="0"/>
          <w:color w:val="auto"/>
          <w:szCs w:val="22"/>
          <w:lang w:val="en-GB"/>
        </w:rPr>
        <w:t xml:space="preserve">we shall </w:t>
      </w:r>
      <w:r w:rsidRPr="005C5261">
        <w:rPr>
          <w:rFonts w:asciiTheme="minorBidi" w:hAnsiTheme="minorBidi" w:cstheme="minorBidi"/>
          <w:b w:val="0"/>
          <w:color w:val="auto"/>
          <w:szCs w:val="22"/>
          <w:lang w:val="en-GB"/>
        </w:rPr>
        <w:t xml:space="preserve">be satisfied that: </w:t>
      </w:r>
    </w:p>
    <w:p w14:paraId="7DF7AC27" w14:textId="58C5DEA9" w:rsidR="00C044EE" w:rsidRPr="005C5261" w:rsidRDefault="00C044EE" w:rsidP="00C044EE">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all parties </w:t>
      </w:r>
      <w:r w:rsidR="00D32AA0" w:rsidRPr="005C5261">
        <w:rPr>
          <w:rFonts w:asciiTheme="minorBidi" w:hAnsiTheme="minorBidi" w:cstheme="minorBidi"/>
          <w:color w:val="auto"/>
          <w:sz w:val="22"/>
          <w:lang w:val="en-GB"/>
        </w:rPr>
        <w:t>recognize the actual</w:t>
      </w:r>
      <w:r w:rsidRPr="005C5261">
        <w:rPr>
          <w:rFonts w:asciiTheme="minorBidi" w:hAnsiTheme="minorBidi" w:cstheme="minorBidi"/>
          <w:color w:val="auto"/>
          <w:sz w:val="22"/>
          <w:lang w:val="en-GB"/>
        </w:rPr>
        <w:t xml:space="preserve"> benefits</w:t>
      </w:r>
      <w:r w:rsidR="00D32AA0" w:rsidRPr="005C5261">
        <w:rPr>
          <w:rFonts w:asciiTheme="minorBidi" w:hAnsiTheme="minorBidi" w:cstheme="minorBidi"/>
          <w:color w:val="auto"/>
          <w:sz w:val="22"/>
          <w:lang w:val="en-GB"/>
        </w:rPr>
        <w:t xml:space="preserve"> and who will receive them as well as </w:t>
      </w:r>
      <w:r w:rsidRPr="005C5261">
        <w:rPr>
          <w:rFonts w:asciiTheme="minorBidi" w:hAnsiTheme="minorBidi" w:cstheme="minorBidi"/>
          <w:color w:val="auto"/>
          <w:sz w:val="22"/>
          <w:lang w:val="en-GB"/>
        </w:rPr>
        <w:t xml:space="preserve">how they will be measured; </w:t>
      </w:r>
    </w:p>
    <w:p w14:paraId="4F0BB993" w14:textId="0A02A17B" w:rsidR="00C044EE" w:rsidRPr="005C5261" w:rsidRDefault="00C044EE" w:rsidP="00C044EE">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the purpose of the </w:t>
      </w:r>
      <w:r w:rsidR="00D32AA0" w:rsidRPr="005C5261">
        <w:rPr>
          <w:rFonts w:asciiTheme="minorBidi" w:hAnsiTheme="minorBidi" w:cstheme="minorBidi"/>
          <w:color w:val="auto"/>
          <w:sz w:val="22"/>
          <w:lang w:val="en-GB"/>
        </w:rPr>
        <w:t>data</w:t>
      </w:r>
      <w:r w:rsidRPr="005C5261">
        <w:rPr>
          <w:rFonts w:asciiTheme="minorBidi" w:hAnsiTheme="minorBidi" w:cstheme="minorBidi"/>
          <w:color w:val="auto"/>
          <w:sz w:val="22"/>
          <w:lang w:val="en-GB"/>
        </w:rPr>
        <w:t xml:space="preserve"> sharing falls within the purposes outlined in legislation (or regulations for defined </w:t>
      </w:r>
      <w:r w:rsidR="00D32AA0" w:rsidRPr="005C5261">
        <w:rPr>
          <w:rFonts w:asciiTheme="minorBidi" w:hAnsiTheme="minorBidi" w:cstheme="minorBidi"/>
          <w:color w:val="auto"/>
          <w:sz w:val="22"/>
          <w:lang w:val="en-GB"/>
        </w:rPr>
        <w:t xml:space="preserve">public services </w:t>
      </w:r>
      <w:r w:rsidRPr="005C5261">
        <w:rPr>
          <w:rFonts w:asciiTheme="minorBidi" w:hAnsiTheme="minorBidi" w:cstheme="minorBidi"/>
          <w:color w:val="auto"/>
          <w:sz w:val="22"/>
          <w:lang w:val="en-GB"/>
        </w:rPr>
        <w:t xml:space="preserve">objectives); </w:t>
      </w:r>
    </w:p>
    <w:p w14:paraId="61F145B4" w14:textId="2103B5EB" w:rsidR="00C044EE" w:rsidRPr="005C5261" w:rsidRDefault="00C044EE" w:rsidP="00C044EE">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there is clear </w:t>
      </w:r>
      <w:r w:rsidR="00D32AA0" w:rsidRPr="005C5261">
        <w:rPr>
          <w:rFonts w:asciiTheme="minorBidi" w:hAnsiTheme="minorBidi" w:cstheme="minorBidi"/>
          <w:color w:val="auto"/>
          <w:sz w:val="22"/>
          <w:lang w:val="en-GB"/>
        </w:rPr>
        <w:t>documentation</w:t>
      </w:r>
      <w:r w:rsidRPr="005C5261">
        <w:rPr>
          <w:rFonts w:asciiTheme="minorBidi" w:hAnsiTheme="minorBidi" w:cstheme="minorBidi"/>
          <w:color w:val="auto"/>
          <w:sz w:val="22"/>
          <w:lang w:val="en-GB"/>
        </w:rPr>
        <w:t xml:space="preserve"> of, and accountability for, making the decision to share data; </w:t>
      </w:r>
    </w:p>
    <w:p w14:paraId="666738C3" w14:textId="52D9507B" w:rsidR="00C044EE" w:rsidRPr="005C5261" w:rsidRDefault="00C044EE" w:rsidP="00C044EE">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information sharing will be physically and/or technically possible and be compliant with </w:t>
      </w:r>
      <w:r w:rsidR="000543D1" w:rsidRPr="005C5261">
        <w:rPr>
          <w:rFonts w:asciiTheme="minorBidi" w:hAnsiTheme="minorBidi" w:cstheme="minorBidi"/>
          <w:color w:val="auto"/>
          <w:sz w:val="22"/>
          <w:lang w:val="en-GB"/>
        </w:rPr>
        <w:t>Data Protection Laws</w:t>
      </w:r>
      <w:r w:rsidRPr="005C5261">
        <w:rPr>
          <w:rFonts w:asciiTheme="minorBidi" w:hAnsiTheme="minorBidi" w:cstheme="minorBidi"/>
          <w:color w:val="auto"/>
          <w:sz w:val="22"/>
          <w:lang w:val="en-GB"/>
        </w:rPr>
        <w:t xml:space="preserve"> and other relevant legislation; </w:t>
      </w:r>
    </w:p>
    <w:p w14:paraId="201BDF5E" w14:textId="3E1FDF26" w:rsidR="00C044EE" w:rsidRPr="005C5261" w:rsidRDefault="00C044EE" w:rsidP="00C044EE">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strict compliance with </w:t>
      </w:r>
      <w:r w:rsidR="00D32AA0" w:rsidRPr="005C5261">
        <w:rPr>
          <w:rFonts w:asciiTheme="minorBidi" w:hAnsiTheme="minorBidi" w:cstheme="minorBidi"/>
          <w:color w:val="auto"/>
          <w:sz w:val="22"/>
          <w:lang w:val="en-GB"/>
        </w:rPr>
        <w:t>applicable</w:t>
      </w:r>
      <w:r w:rsidRPr="005C5261">
        <w:rPr>
          <w:rFonts w:asciiTheme="minorBidi" w:hAnsiTheme="minorBidi" w:cstheme="minorBidi"/>
          <w:color w:val="auto"/>
          <w:sz w:val="22"/>
          <w:lang w:val="en-GB"/>
        </w:rPr>
        <w:t xml:space="preserve"> security guidelines to safeguard against any misuse or loss of data, including having secure methods in place for transferring data; </w:t>
      </w:r>
    </w:p>
    <w:p w14:paraId="1D624C70" w14:textId="093D2FB4" w:rsidR="00C044EE" w:rsidRPr="005C5261" w:rsidRDefault="00C044EE" w:rsidP="00C044EE">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as the </w:t>
      </w:r>
      <w:r w:rsidR="0031459B" w:rsidRPr="005C5261">
        <w:rPr>
          <w:rFonts w:asciiTheme="minorBidi" w:hAnsiTheme="minorBidi" w:cstheme="minorBidi"/>
          <w:color w:val="auto"/>
          <w:sz w:val="22"/>
          <w:lang w:val="en-GB"/>
        </w:rPr>
        <w:t>Controller</w:t>
      </w:r>
      <w:r w:rsidRPr="005C5261">
        <w:rPr>
          <w:rFonts w:asciiTheme="minorBidi" w:hAnsiTheme="minorBidi" w:cstheme="minorBidi"/>
          <w:color w:val="auto"/>
          <w:sz w:val="22"/>
          <w:lang w:val="en-GB"/>
        </w:rPr>
        <w:t xml:space="preserve">, it is appropriate </w:t>
      </w:r>
      <w:r w:rsidR="00D32AA0" w:rsidRPr="005C5261">
        <w:rPr>
          <w:rFonts w:asciiTheme="minorBidi" w:hAnsiTheme="minorBidi" w:cstheme="minorBidi"/>
          <w:color w:val="auto"/>
          <w:sz w:val="22"/>
          <w:lang w:val="en-GB"/>
        </w:rPr>
        <w:t xml:space="preserve">to engage in data sharing, </w:t>
      </w:r>
      <w:r w:rsidRPr="005C5261">
        <w:rPr>
          <w:rFonts w:asciiTheme="minorBidi" w:hAnsiTheme="minorBidi" w:cstheme="minorBidi"/>
          <w:color w:val="auto"/>
          <w:sz w:val="22"/>
          <w:lang w:val="en-GB"/>
        </w:rPr>
        <w:t>for e</w:t>
      </w:r>
      <w:r w:rsidR="00D32AA0" w:rsidRPr="005C5261">
        <w:rPr>
          <w:rFonts w:asciiTheme="minorBidi" w:hAnsiTheme="minorBidi" w:cstheme="minorBidi"/>
          <w:color w:val="auto"/>
          <w:sz w:val="22"/>
          <w:lang w:val="en-GB"/>
        </w:rPr>
        <w:t xml:space="preserve">xample </w:t>
      </w:r>
      <w:r w:rsidRPr="005C5261">
        <w:rPr>
          <w:rFonts w:asciiTheme="minorBidi" w:hAnsiTheme="minorBidi" w:cstheme="minorBidi"/>
          <w:color w:val="auto"/>
          <w:sz w:val="22"/>
          <w:lang w:val="en-GB"/>
        </w:rPr>
        <w:t>there</w:t>
      </w:r>
      <w:r w:rsidR="00D32AA0" w:rsidRPr="005C5261">
        <w:rPr>
          <w:rFonts w:asciiTheme="minorBidi" w:hAnsiTheme="minorBidi" w:cstheme="minorBidi"/>
          <w:color w:val="auto"/>
          <w:sz w:val="22"/>
          <w:lang w:val="en-GB"/>
        </w:rPr>
        <w:t xml:space="preserve"> are no</w:t>
      </w:r>
      <w:r w:rsidRPr="005C5261">
        <w:rPr>
          <w:rFonts w:asciiTheme="minorBidi" w:hAnsiTheme="minorBidi" w:cstheme="minorBidi"/>
          <w:color w:val="auto"/>
          <w:sz w:val="22"/>
          <w:lang w:val="en-GB"/>
        </w:rPr>
        <w:t xml:space="preserve"> perceived conflicts of interest</w:t>
      </w:r>
      <w:r w:rsidR="00D32AA0" w:rsidRPr="005C5261">
        <w:rPr>
          <w:rFonts w:asciiTheme="minorBidi" w:hAnsiTheme="minorBidi" w:cstheme="minorBidi"/>
          <w:color w:val="auto"/>
          <w:sz w:val="22"/>
          <w:lang w:val="en-GB"/>
        </w:rPr>
        <w:t xml:space="preserve"> or risk to the </w:t>
      </w:r>
      <w:r w:rsidR="0031459B" w:rsidRPr="005C5261">
        <w:rPr>
          <w:rFonts w:asciiTheme="minorBidi" w:hAnsiTheme="minorBidi" w:cstheme="minorBidi"/>
          <w:color w:val="auto"/>
          <w:sz w:val="22"/>
          <w:lang w:val="en-GB"/>
        </w:rPr>
        <w:t>Data Subject</w:t>
      </w:r>
      <w:r w:rsidR="00D32AA0" w:rsidRPr="005C5261">
        <w:rPr>
          <w:rFonts w:asciiTheme="minorBidi" w:hAnsiTheme="minorBidi" w:cstheme="minorBidi"/>
          <w:color w:val="auto"/>
          <w:sz w:val="22"/>
          <w:lang w:val="en-GB"/>
        </w:rPr>
        <w:t>s rights and freedoms</w:t>
      </w:r>
      <w:r w:rsidRPr="005C5261">
        <w:rPr>
          <w:rFonts w:asciiTheme="minorBidi" w:hAnsiTheme="minorBidi" w:cstheme="minorBidi"/>
          <w:color w:val="auto"/>
          <w:sz w:val="22"/>
          <w:lang w:val="en-GB"/>
        </w:rPr>
        <w:t xml:space="preserve">; and </w:t>
      </w:r>
    </w:p>
    <w:p w14:paraId="4A8B1C74" w14:textId="78B72F4E" w:rsidR="00C044EE" w:rsidRPr="005C5261" w:rsidRDefault="00C044EE" w:rsidP="00C044EE">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lastRenderedPageBreak/>
        <w:t>the minimum require</w:t>
      </w:r>
      <w:r w:rsidR="00D32AA0" w:rsidRPr="005C5261">
        <w:rPr>
          <w:rFonts w:asciiTheme="minorBidi" w:hAnsiTheme="minorBidi" w:cstheme="minorBidi"/>
          <w:color w:val="auto"/>
          <w:sz w:val="22"/>
          <w:lang w:val="en-GB"/>
        </w:rPr>
        <w:t>d information will be disclosed</w:t>
      </w:r>
      <w:r w:rsidRPr="005C5261">
        <w:rPr>
          <w:rFonts w:asciiTheme="minorBidi" w:hAnsiTheme="minorBidi" w:cstheme="minorBidi"/>
          <w:color w:val="auto"/>
          <w:sz w:val="22"/>
          <w:lang w:val="en-GB"/>
        </w:rPr>
        <w:t>.</w:t>
      </w:r>
    </w:p>
    <w:p w14:paraId="5E69FACE" w14:textId="0AB8FC48" w:rsidR="00E96898" w:rsidRPr="005C5261" w:rsidRDefault="00240065"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Disclosures</w:t>
      </w:r>
      <w:r w:rsidR="00C044EE" w:rsidRPr="005C5261">
        <w:rPr>
          <w:rFonts w:asciiTheme="minorBidi" w:hAnsiTheme="minorBidi" w:cstheme="minorBidi"/>
          <w:b w:val="0"/>
          <w:color w:val="auto"/>
          <w:szCs w:val="22"/>
          <w:lang w:val="en-GB"/>
        </w:rPr>
        <w:t xml:space="preserve"> may only be made for the purpose </w:t>
      </w:r>
      <w:r w:rsidRPr="005C5261">
        <w:rPr>
          <w:rFonts w:asciiTheme="minorBidi" w:hAnsiTheme="minorBidi" w:cstheme="minorBidi"/>
          <w:b w:val="0"/>
          <w:color w:val="auto"/>
          <w:szCs w:val="22"/>
          <w:lang w:val="en-GB"/>
        </w:rPr>
        <w:t>of meeting the</w:t>
      </w:r>
      <w:r w:rsidR="00C044EE" w:rsidRPr="005C5261">
        <w:rPr>
          <w:rFonts w:asciiTheme="minorBidi" w:hAnsiTheme="minorBidi" w:cstheme="minorBidi"/>
          <w:b w:val="0"/>
          <w:color w:val="auto"/>
          <w:szCs w:val="22"/>
          <w:lang w:val="en-GB"/>
        </w:rPr>
        <w:t xml:space="preserve"> objectives </w:t>
      </w:r>
      <w:r w:rsidR="001217ED" w:rsidRPr="005C5261">
        <w:rPr>
          <w:rFonts w:asciiTheme="minorBidi" w:hAnsiTheme="minorBidi" w:cstheme="minorBidi"/>
          <w:b w:val="0"/>
          <w:color w:val="auto"/>
          <w:szCs w:val="22"/>
          <w:lang w:val="en-GB"/>
        </w:rPr>
        <w:t xml:space="preserve">limited to and </w:t>
      </w:r>
      <w:r w:rsidR="00C044EE" w:rsidRPr="005C5261">
        <w:rPr>
          <w:rFonts w:asciiTheme="minorBidi" w:hAnsiTheme="minorBidi" w:cstheme="minorBidi"/>
          <w:b w:val="0"/>
          <w:color w:val="auto"/>
          <w:szCs w:val="22"/>
          <w:lang w:val="en-GB"/>
        </w:rPr>
        <w:t xml:space="preserve">consistent with the purposes of the </w:t>
      </w:r>
      <w:r w:rsidRPr="005C5261">
        <w:rPr>
          <w:rFonts w:asciiTheme="minorBidi" w:hAnsiTheme="minorBidi" w:cstheme="minorBidi"/>
          <w:b w:val="0"/>
          <w:color w:val="auto"/>
          <w:szCs w:val="22"/>
          <w:lang w:val="en-GB"/>
        </w:rPr>
        <w:t>Government Entity</w:t>
      </w:r>
      <w:r w:rsidR="009623C0" w:rsidRPr="005C5261">
        <w:rPr>
          <w:rFonts w:asciiTheme="minorBidi" w:hAnsiTheme="minorBidi" w:cstheme="minorBidi"/>
          <w:b w:val="0"/>
          <w:color w:val="auto"/>
          <w:szCs w:val="22"/>
          <w:lang w:val="en-GB"/>
        </w:rPr>
        <w:t>’s</w:t>
      </w:r>
      <w:r w:rsidRPr="005C5261">
        <w:rPr>
          <w:rFonts w:asciiTheme="minorBidi" w:hAnsiTheme="minorBidi" w:cstheme="minorBidi"/>
          <w:b w:val="0"/>
          <w:color w:val="auto"/>
          <w:szCs w:val="22"/>
          <w:lang w:val="en-GB"/>
        </w:rPr>
        <w:t xml:space="preserve"> </w:t>
      </w:r>
      <w:r w:rsidR="00C044EE" w:rsidRPr="005C5261">
        <w:rPr>
          <w:rFonts w:asciiTheme="minorBidi" w:hAnsiTheme="minorBidi" w:cstheme="minorBidi"/>
          <w:b w:val="0"/>
          <w:color w:val="auto"/>
          <w:szCs w:val="22"/>
          <w:lang w:val="en-GB"/>
        </w:rPr>
        <w:t xml:space="preserve">powers. What constitutes fair processing </w:t>
      </w:r>
      <w:r w:rsidRPr="005C5261">
        <w:rPr>
          <w:rFonts w:asciiTheme="minorBidi" w:hAnsiTheme="minorBidi" w:cstheme="minorBidi"/>
          <w:b w:val="0"/>
          <w:color w:val="auto"/>
          <w:szCs w:val="22"/>
          <w:lang w:val="en-GB"/>
        </w:rPr>
        <w:t xml:space="preserve">and </w:t>
      </w:r>
      <w:r w:rsidR="001217ED" w:rsidRPr="005C5261">
        <w:rPr>
          <w:rFonts w:asciiTheme="minorBidi" w:hAnsiTheme="minorBidi" w:cstheme="minorBidi"/>
          <w:b w:val="0"/>
          <w:color w:val="auto"/>
          <w:szCs w:val="22"/>
          <w:lang w:val="en-GB"/>
        </w:rPr>
        <w:t xml:space="preserve">limited, </w:t>
      </w:r>
      <w:r w:rsidRPr="005C5261">
        <w:rPr>
          <w:rFonts w:asciiTheme="minorBidi" w:hAnsiTheme="minorBidi" w:cstheme="minorBidi"/>
          <w:b w:val="0"/>
          <w:color w:val="auto"/>
          <w:szCs w:val="22"/>
          <w:lang w:val="en-GB"/>
        </w:rPr>
        <w:t xml:space="preserve">consistent purposes in this regard </w:t>
      </w:r>
      <w:r w:rsidR="00C044EE" w:rsidRPr="005C5261">
        <w:rPr>
          <w:rFonts w:asciiTheme="minorBidi" w:hAnsiTheme="minorBidi" w:cstheme="minorBidi"/>
          <w:b w:val="0"/>
          <w:color w:val="auto"/>
          <w:szCs w:val="22"/>
          <w:lang w:val="en-GB"/>
        </w:rPr>
        <w:t>will vary from case to case, but a key</w:t>
      </w:r>
      <w:r w:rsidRPr="005C5261">
        <w:rPr>
          <w:rFonts w:asciiTheme="minorBidi" w:hAnsiTheme="minorBidi" w:cstheme="minorBidi"/>
          <w:b w:val="0"/>
          <w:color w:val="auto"/>
          <w:szCs w:val="22"/>
          <w:lang w:val="en-GB"/>
        </w:rPr>
        <w:t xml:space="preserve"> </w:t>
      </w:r>
      <w:r w:rsidR="00C044EE" w:rsidRPr="005C5261">
        <w:rPr>
          <w:rFonts w:asciiTheme="minorBidi" w:hAnsiTheme="minorBidi" w:cstheme="minorBidi"/>
          <w:b w:val="0"/>
          <w:color w:val="auto"/>
          <w:szCs w:val="22"/>
          <w:lang w:val="en-GB"/>
        </w:rPr>
        <w:t>consideration will be the reasonable expectation of the individual whose data it is</w:t>
      </w:r>
      <w:r w:rsidRPr="005C5261">
        <w:rPr>
          <w:rFonts w:asciiTheme="minorBidi" w:hAnsiTheme="minorBidi" w:cstheme="minorBidi"/>
          <w:b w:val="0"/>
          <w:color w:val="auto"/>
          <w:szCs w:val="22"/>
          <w:lang w:val="en-GB"/>
        </w:rPr>
        <w:t xml:space="preserve"> </w:t>
      </w:r>
      <w:r w:rsidR="00C044EE" w:rsidRPr="005C5261">
        <w:rPr>
          <w:rFonts w:asciiTheme="minorBidi" w:hAnsiTheme="minorBidi" w:cstheme="minorBidi"/>
          <w:b w:val="0"/>
          <w:color w:val="auto"/>
          <w:szCs w:val="22"/>
          <w:lang w:val="en-GB"/>
        </w:rPr>
        <w:t xml:space="preserve">as to how their data would be handled or whether it would be disclosed. </w:t>
      </w:r>
      <w:r w:rsidR="001217ED" w:rsidRPr="005C5261">
        <w:rPr>
          <w:rFonts w:asciiTheme="minorBidi" w:hAnsiTheme="minorBidi" w:cstheme="minorBidi"/>
          <w:b w:val="0"/>
          <w:color w:val="auto"/>
          <w:szCs w:val="22"/>
          <w:lang w:val="en-GB"/>
        </w:rPr>
        <w:t>T</w:t>
      </w:r>
      <w:r w:rsidR="00C044EE" w:rsidRPr="005C5261">
        <w:rPr>
          <w:rFonts w:asciiTheme="minorBidi" w:hAnsiTheme="minorBidi" w:cstheme="minorBidi"/>
          <w:b w:val="0"/>
          <w:color w:val="auto"/>
          <w:szCs w:val="22"/>
          <w:lang w:val="en-GB"/>
        </w:rPr>
        <w:t>ransparency as to how the data is being</w:t>
      </w:r>
      <w:r w:rsidRPr="005C5261">
        <w:rPr>
          <w:rFonts w:asciiTheme="minorBidi" w:hAnsiTheme="minorBidi" w:cstheme="minorBidi"/>
          <w:b w:val="0"/>
          <w:color w:val="auto"/>
          <w:szCs w:val="22"/>
          <w:lang w:val="en-GB"/>
        </w:rPr>
        <w:t xml:space="preserve"> </w:t>
      </w:r>
      <w:r w:rsidR="00C044EE" w:rsidRPr="005C5261">
        <w:rPr>
          <w:rFonts w:asciiTheme="minorBidi" w:hAnsiTheme="minorBidi" w:cstheme="minorBidi"/>
          <w:b w:val="0"/>
          <w:color w:val="auto"/>
          <w:szCs w:val="22"/>
          <w:lang w:val="en-GB"/>
        </w:rPr>
        <w:t>processed</w:t>
      </w:r>
      <w:r w:rsidR="001217ED" w:rsidRPr="005C5261">
        <w:rPr>
          <w:rFonts w:asciiTheme="minorBidi" w:hAnsiTheme="minorBidi" w:cstheme="minorBidi"/>
          <w:b w:val="0"/>
          <w:color w:val="auto"/>
          <w:szCs w:val="22"/>
          <w:lang w:val="en-GB"/>
        </w:rPr>
        <w:t>, including willingness of the entities sharing the data to publicly provide data sharing activity details is also key</w:t>
      </w:r>
      <w:r w:rsidR="00C044EE" w:rsidRPr="005C5261">
        <w:rPr>
          <w:rFonts w:asciiTheme="minorBidi" w:hAnsiTheme="minorBidi" w:cstheme="minorBidi"/>
          <w:b w:val="0"/>
          <w:color w:val="auto"/>
          <w:szCs w:val="22"/>
          <w:lang w:val="en-GB"/>
        </w:rPr>
        <w:t>.</w:t>
      </w:r>
    </w:p>
    <w:p w14:paraId="6905002F" w14:textId="77777777" w:rsidR="001217ED" w:rsidRPr="005C5261" w:rsidRDefault="001217ED"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All transfer and disclosure </w:t>
      </w:r>
      <w:r w:rsidR="00240065" w:rsidRPr="005C5261">
        <w:rPr>
          <w:rFonts w:asciiTheme="minorBidi" w:hAnsiTheme="minorBidi" w:cstheme="minorBidi"/>
          <w:b w:val="0"/>
          <w:color w:val="auto"/>
          <w:szCs w:val="22"/>
          <w:lang w:val="en-GB"/>
        </w:rPr>
        <w:t xml:space="preserve">processes </w:t>
      </w:r>
      <w:r w:rsidRPr="005C5261">
        <w:rPr>
          <w:rFonts w:asciiTheme="minorBidi" w:hAnsiTheme="minorBidi" w:cstheme="minorBidi"/>
          <w:b w:val="0"/>
          <w:color w:val="auto"/>
          <w:szCs w:val="22"/>
          <w:lang w:val="en-GB"/>
        </w:rPr>
        <w:t>must be</w:t>
      </w:r>
      <w:r w:rsidR="00240065" w:rsidRPr="005C5261">
        <w:rPr>
          <w:rFonts w:asciiTheme="minorBidi" w:hAnsiTheme="minorBidi" w:cstheme="minorBidi"/>
          <w:b w:val="0"/>
          <w:color w:val="auto"/>
          <w:szCs w:val="22"/>
          <w:lang w:val="en-GB"/>
        </w:rPr>
        <w:t xml:space="preserve"> suitable for the types of data proposed to be discl</w:t>
      </w:r>
      <w:r w:rsidRPr="005C5261">
        <w:rPr>
          <w:rFonts w:asciiTheme="minorBidi" w:hAnsiTheme="minorBidi" w:cstheme="minorBidi"/>
          <w:b w:val="0"/>
          <w:color w:val="auto"/>
          <w:szCs w:val="22"/>
          <w:lang w:val="en-GB"/>
        </w:rPr>
        <w:t>osed before any data is shared.</w:t>
      </w:r>
    </w:p>
    <w:p w14:paraId="4E2D82AE" w14:textId="70B07B95" w:rsidR="001217ED" w:rsidRPr="005C5261" w:rsidRDefault="004515A6" w:rsidP="001217ED">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We shall d</w:t>
      </w:r>
      <w:r w:rsidR="00240065" w:rsidRPr="005C5261">
        <w:rPr>
          <w:rFonts w:asciiTheme="minorBidi" w:hAnsiTheme="minorBidi" w:cstheme="minorBidi"/>
          <w:color w:val="auto"/>
          <w:sz w:val="22"/>
          <w:lang w:val="en-GB"/>
        </w:rPr>
        <w:t xml:space="preserve">iscuss with the proposed recipients their arrangements for securely receiving, handling and managing the data and make an assessment of the suitability of the systems and processes (which should be described in the data sharing agreement). </w:t>
      </w:r>
    </w:p>
    <w:p w14:paraId="3CB05E1A" w14:textId="5B6EF34E" w:rsidR="00240065" w:rsidRPr="005C5261" w:rsidRDefault="00240065" w:rsidP="001217ED">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In considering whether to share information, </w:t>
      </w:r>
      <w:r w:rsidR="004515A6" w:rsidRPr="005C5261">
        <w:rPr>
          <w:rFonts w:asciiTheme="minorBidi" w:hAnsiTheme="minorBidi" w:cstheme="minorBidi"/>
          <w:color w:val="auto"/>
          <w:sz w:val="22"/>
          <w:lang w:val="en-GB"/>
        </w:rPr>
        <w:t xml:space="preserve">we shall </w:t>
      </w:r>
      <w:r w:rsidRPr="005C5261">
        <w:rPr>
          <w:rFonts w:asciiTheme="minorBidi" w:hAnsiTheme="minorBidi" w:cstheme="minorBidi"/>
          <w:color w:val="auto"/>
          <w:sz w:val="22"/>
          <w:lang w:val="en-GB"/>
        </w:rPr>
        <w:t>also consider whether conditions need to be imposed on the futur</w:t>
      </w:r>
      <w:r w:rsidR="001217ED" w:rsidRPr="005C5261">
        <w:rPr>
          <w:rFonts w:asciiTheme="minorBidi" w:hAnsiTheme="minorBidi" w:cstheme="minorBidi"/>
          <w:color w:val="auto"/>
          <w:sz w:val="22"/>
          <w:lang w:val="en-GB"/>
        </w:rPr>
        <w:t xml:space="preserve">e use and retention of the data, </w:t>
      </w:r>
      <w:r w:rsidRPr="005C5261">
        <w:rPr>
          <w:rFonts w:asciiTheme="minorBidi" w:hAnsiTheme="minorBidi" w:cstheme="minorBidi"/>
          <w:color w:val="auto"/>
          <w:sz w:val="22"/>
          <w:lang w:val="en-GB"/>
        </w:rPr>
        <w:t xml:space="preserve">to be clearly specified </w:t>
      </w:r>
      <w:r w:rsidR="001217ED" w:rsidRPr="005C5261">
        <w:rPr>
          <w:rFonts w:asciiTheme="minorBidi" w:hAnsiTheme="minorBidi" w:cstheme="minorBidi"/>
          <w:color w:val="auto"/>
          <w:sz w:val="22"/>
          <w:lang w:val="en-GB"/>
        </w:rPr>
        <w:t xml:space="preserve">in any sharing agreements </w:t>
      </w:r>
      <w:r w:rsidRPr="005C5261">
        <w:rPr>
          <w:rFonts w:asciiTheme="minorBidi" w:hAnsiTheme="minorBidi" w:cstheme="minorBidi"/>
          <w:color w:val="auto"/>
          <w:sz w:val="22"/>
          <w:lang w:val="en-GB"/>
        </w:rPr>
        <w:t>prior to sharing information.</w:t>
      </w:r>
    </w:p>
    <w:p w14:paraId="1A81E689" w14:textId="47554240" w:rsidR="00240065" w:rsidRPr="005C5261" w:rsidRDefault="005249FA" w:rsidP="009623C0">
      <w:pPr>
        <w:pStyle w:val="Heading2"/>
        <w:ind w:left="900" w:hanging="54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We shall use reasonable endeavours to ensure that e</w:t>
      </w:r>
      <w:r w:rsidR="001217ED" w:rsidRPr="005C5261">
        <w:rPr>
          <w:rFonts w:asciiTheme="minorBidi" w:hAnsiTheme="minorBidi" w:cstheme="minorBidi"/>
          <w:b w:val="0"/>
          <w:color w:val="auto"/>
          <w:szCs w:val="22"/>
          <w:lang w:val="en-GB"/>
        </w:rPr>
        <w:t>ntities</w:t>
      </w:r>
      <w:r w:rsidR="00240065" w:rsidRPr="005C5261">
        <w:rPr>
          <w:rFonts w:asciiTheme="minorBidi" w:hAnsiTheme="minorBidi" w:cstheme="minorBidi"/>
          <w:b w:val="0"/>
          <w:color w:val="auto"/>
          <w:szCs w:val="22"/>
          <w:lang w:val="en-GB"/>
        </w:rPr>
        <w:t xml:space="preserve"> processing data </w:t>
      </w:r>
      <w:r w:rsidRPr="005C5261">
        <w:rPr>
          <w:rFonts w:asciiTheme="minorBidi" w:hAnsiTheme="minorBidi" w:cstheme="minorBidi"/>
          <w:b w:val="0"/>
          <w:color w:val="auto"/>
          <w:szCs w:val="22"/>
          <w:lang w:val="en-GB"/>
        </w:rPr>
        <w:t xml:space="preserve">on our behalf </w:t>
      </w:r>
      <w:r w:rsidR="00240065" w:rsidRPr="005C5261">
        <w:rPr>
          <w:rFonts w:asciiTheme="minorBidi" w:hAnsiTheme="minorBidi" w:cstheme="minorBidi"/>
          <w:b w:val="0"/>
          <w:color w:val="auto"/>
          <w:szCs w:val="22"/>
          <w:lang w:val="en-GB"/>
        </w:rPr>
        <w:t xml:space="preserve">meet one or more of the </w:t>
      </w:r>
      <w:r w:rsidR="001217ED" w:rsidRPr="005C5261">
        <w:rPr>
          <w:rFonts w:asciiTheme="minorBidi" w:hAnsiTheme="minorBidi" w:cstheme="minorBidi"/>
          <w:b w:val="0"/>
          <w:color w:val="auto"/>
          <w:szCs w:val="22"/>
          <w:lang w:val="en-GB"/>
        </w:rPr>
        <w:t xml:space="preserve">legitimate processing requirements set out in Article 9 and where applicable Article 10 of the </w:t>
      </w:r>
      <w:r w:rsidR="0031459B" w:rsidRPr="005C5261">
        <w:rPr>
          <w:rFonts w:asciiTheme="minorBidi" w:hAnsiTheme="minorBidi" w:cstheme="minorBidi"/>
          <w:b w:val="0"/>
          <w:color w:val="auto"/>
          <w:szCs w:val="22"/>
          <w:lang w:val="en-GB"/>
        </w:rPr>
        <w:t>DP Law 2020</w:t>
      </w:r>
      <w:r w:rsidR="00240065" w:rsidRPr="005C5261">
        <w:rPr>
          <w:rFonts w:asciiTheme="minorBidi" w:hAnsiTheme="minorBidi" w:cstheme="minorBidi"/>
          <w:b w:val="0"/>
          <w:color w:val="auto"/>
          <w:szCs w:val="22"/>
          <w:lang w:val="en-GB"/>
        </w:rPr>
        <w:t xml:space="preserve"> dep</w:t>
      </w:r>
      <w:r w:rsidR="001217ED" w:rsidRPr="005C5261">
        <w:rPr>
          <w:rFonts w:asciiTheme="minorBidi" w:hAnsiTheme="minorBidi" w:cstheme="minorBidi"/>
          <w:b w:val="0"/>
          <w:color w:val="auto"/>
          <w:szCs w:val="22"/>
          <w:lang w:val="en-GB"/>
        </w:rPr>
        <w:t>ending on the data being shared</w:t>
      </w:r>
      <w:r w:rsidR="00240065" w:rsidRPr="005C5261">
        <w:rPr>
          <w:rFonts w:asciiTheme="minorBidi" w:hAnsiTheme="minorBidi" w:cstheme="minorBidi"/>
          <w:b w:val="0"/>
          <w:color w:val="auto"/>
          <w:szCs w:val="22"/>
          <w:lang w:val="en-GB"/>
        </w:rPr>
        <w:t>.</w:t>
      </w:r>
    </w:p>
    <w:p w14:paraId="642888A8" w14:textId="6DE60667" w:rsidR="002C34A6" w:rsidRPr="005C5261" w:rsidRDefault="00240065" w:rsidP="009623C0">
      <w:pPr>
        <w:pStyle w:val="Heading2"/>
        <w:ind w:left="900" w:hanging="54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Where a data sharing proposal is received stating that information is to be disclosed to a body which is not a </w:t>
      </w:r>
      <w:r w:rsidR="004C3FB2" w:rsidRPr="005C5261">
        <w:rPr>
          <w:rFonts w:asciiTheme="minorBidi" w:hAnsiTheme="minorBidi" w:cstheme="minorBidi"/>
          <w:b w:val="0"/>
          <w:color w:val="auto"/>
          <w:szCs w:val="22"/>
          <w:lang w:val="en-GB"/>
        </w:rPr>
        <w:t>Government Entity / P</w:t>
      </w:r>
      <w:r w:rsidRPr="005C5261">
        <w:rPr>
          <w:rFonts w:asciiTheme="minorBidi" w:hAnsiTheme="minorBidi" w:cstheme="minorBidi"/>
          <w:b w:val="0"/>
          <w:color w:val="auto"/>
          <w:szCs w:val="22"/>
          <w:lang w:val="en-GB"/>
        </w:rPr>
        <w:t xml:space="preserve">ublic </w:t>
      </w:r>
      <w:r w:rsidR="004C3FB2" w:rsidRPr="005C5261">
        <w:rPr>
          <w:rFonts w:asciiTheme="minorBidi" w:hAnsiTheme="minorBidi" w:cstheme="minorBidi"/>
          <w:b w:val="0"/>
          <w:color w:val="auto"/>
          <w:szCs w:val="22"/>
          <w:lang w:val="en-GB"/>
        </w:rPr>
        <w:t>A</w:t>
      </w:r>
      <w:r w:rsidRPr="005C5261">
        <w:rPr>
          <w:rFonts w:asciiTheme="minorBidi" w:hAnsiTheme="minorBidi" w:cstheme="minorBidi"/>
          <w:b w:val="0"/>
          <w:color w:val="auto"/>
          <w:szCs w:val="22"/>
          <w:lang w:val="en-GB"/>
        </w:rPr>
        <w:t xml:space="preserve">uthority, but fulfils a public function, an assessment should be made of any conflicts of interest and identify whether there are any unintended risks involved with disclosing data. </w:t>
      </w:r>
    </w:p>
    <w:p w14:paraId="53FF592A" w14:textId="48C24BD8" w:rsidR="002C34A6" w:rsidRPr="005C5261" w:rsidRDefault="00240065" w:rsidP="002C34A6">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Non-public </w:t>
      </w:r>
      <w:r w:rsidR="002C34A6" w:rsidRPr="005C5261">
        <w:rPr>
          <w:rFonts w:asciiTheme="minorBidi" w:hAnsiTheme="minorBidi" w:cstheme="minorBidi"/>
          <w:color w:val="auto"/>
          <w:sz w:val="22"/>
          <w:lang w:val="en-GB"/>
        </w:rPr>
        <w:t>entities</w:t>
      </w:r>
      <w:r w:rsidRPr="005C5261">
        <w:rPr>
          <w:rFonts w:asciiTheme="minorBidi" w:hAnsiTheme="minorBidi" w:cstheme="minorBidi"/>
          <w:color w:val="auto"/>
          <w:sz w:val="22"/>
          <w:lang w:val="en-GB"/>
        </w:rPr>
        <w:t xml:space="preserve"> can only participate in a data sharing arrangement once their sponsoring </w:t>
      </w:r>
      <w:r w:rsidR="004C3FB2" w:rsidRPr="005C5261">
        <w:rPr>
          <w:rFonts w:asciiTheme="minorBidi" w:hAnsiTheme="minorBidi" w:cstheme="minorBidi"/>
          <w:color w:val="auto"/>
          <w:sz w:val="22"/>
          <w:lang w:val="en-GB"/>
        </w:rPr>
        <w:t>Government Entity / Public Authority</w:t>
      </w:r>
      <w:r w:rsidR="004C3FB2" w:rsidRPr="005C5261" w:rsidDel="004C3FB2">
        <w:rPr>
          <w:rFonts w:asciiTheme="minorBidi" w:hAnsiTheme="minorBidi" w:cstheme="minorBidi"/>
          <w:color w:val="auto"/>
          <w:sz w:val="22"/>
          <w:lang w:val="en-GB"/>
        </w:rPr>
        <w:t xml:space="preserve"> </w:t>
      </w:r>
      <w:r w:rsidRPr="005C5261">
        <w:rPr>
          <w:rFonts w:asciiTheme="minorBidi" w:hAnsiTheme="minorBidi" w:cstheme="minorBidi"/>
          <w:color w:val="auto"/>
          <w:sz w:val="22"/>
          <w:lang w:val="en-GB"/>
        </w:rPr>
        <w:t xml:space="preserve">has assessed their systems and procedures to be appropriate for secure handling data. </w:t>
      </w:r>
    </w:p>
    <w:p w14:paraId="13700487" w14:textId="499FB00B" w:rsidR="006A5C4D" w:rsidRPr="005C5261" w:rsidRDefault="00240065" w:rsidP="009435D1">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Details will need to be set out in the </w:t>
      </w:r>
      <w:hyperlink r:id="rId15" w:anchor="s4" w:history="1">
        <w:r w:rsidRPr="009F35A5">
          <w:rPr>
            <w:rStyle w:val="Hyperlink"/>
            <w:rFonts w:asciiTheme="minorBidi" w:hAnsiTheme="minorBidi" w:cstheme="minorBidi"/>
            <w:sz w:val="22"/>
            <w:lang w:val="en-GB"/>
          </w:rPr>
          <w:t>privacy impact assessment</w:t>
        </w:r>
      </w:hyperlink>
      <w:r w:rsidRPr="005C5261">
        <w:rPr>
          <w:rFonts w:asciiTheme="minorBidi" w:hAnsiTheme="minorBidi" w:cstheme="minorBidi"/>
          <w:color w:val="auto"/>
          <w:sz w:val="22"/>
          <w:lang w:val="en-GB"/>
        </w:rPr>
        <w:t xml:space="preserve"> </w:t>
      </w:r>
      <w:r w:rsidR="00AF3F63" w:rsidRPr="005C5261">
        <w:rPr>
          <w:rFonts w:asciiTheme="minorBidi" w:hAnsiTheme="minorBidi" w:cstheme="minorBidi"/>
          <w:color w:val="auto"/>
          <w:sz w:val="22"/>
          <w:lang w:val="en-GB"/>
        </w:rPr>
        <w:t xml:space="preserve">(PIA) </w:t>
      </w:r>
      <w:r w:rsidRPr="005C5261">
        <w:rPr>
          <w:rFonts w:asciiTheme="minorBidi" w:hAnsiTheme="minorBidi" w:cstheme="minorBidi"/>
          <w:color w:val="auto"/>
          <w:sz w:val="22"/>
          <w:lang w:val="en-GB"/>
        </w:rPr>
        <w:t xml:space="preserve">along with a </w:t>
      </w:r>
      <w:r w:rsidR="002C34A6" w:rsidRPr="005C5261">
        <w:rPr>
          <w:rFonts w:asciiTheme="minorBidi" w:hAnsiTheme="minorBidi" w:cstheme="minorBidi"/>
          <w:color w:val="auto"/>
          <w:sz w:val="22"/>
          <w:lang w:val="en-GB"/>
        </w:rPr>
        <w:t xml:space="preserve">statement of compliance with </w:t>
      </w:r>
      <w:r w:rsidR="000543D1" w:rsidRPr="005C5261">
        <w:rPr>
          <w:rFonts w:asciiTheme="minorBidi" w:hAnsiTheme="minorBidi" w:cstheme="minorBidi"/>
          <w:color w:val="auto"/>
          <w:sz w:val="22"/>
          <w:lang w:val="en-GB"/>
        </w:rPr>
        <w:t>Data Protection Laws</w:t>
      </w:r>
      <w:r w:rsidRPr="005C5261">
        <w:rPr>
          <w:rFonts w:asciiTheme="minorBidi" w:hAnsiTheme="minorBidi" w:cstheme="minorBidi"/>
          <w:color w:val="auto"/>
          <w:sz w:val="22"/>
          <w:lang w:val="en-GB"/>
        </w:rPr>
        <w:t xml:space="preserve"> in the data sharing agreement</w:t>
      </w:r>
      <w:r w:rsidR="00D672DF" w:rsidRPr="005C5261">
        <w:rPr>
          <w:rFonts w:asciiTheme="minorBidi" w:hAnsiTheme="minorBidi" w:cstheme="minorBidi"/>
          <w:color w:val="auto"/>
          <w:sz w:val="22"/>
          <w:lang w:val="en-GB"/>
        </w:rPr>
        <w:t xml:space="preserve">.  </w:t>
      </w:r>
    </w:p>
    <w:p w14:paraId="6ECB8AF0" w14:textId="3AAD41BF" w:rsidR="00E0270D" w:rsidRPr="005C5261" w:rsidRDefault="00E0270D" w:rsidP="00E0270D">
      <w:pPr>
        <w:pStyle w:val="Heading2"/>
        <w:ind w:left="900" w:hanging="54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lastRenderedPageBreak/>
        <w:t xml:space="preserve">As per Article 28(1)(c) of the DP Law 2020, where reasonably practicable, </w:t>
      </w:r>
      <w:r w:rsidR="007C7D4F" w:rsidRPr="005C5261">
        <w:rPr>
          <w:rFonts w:asciiTheme="minorBidi" w:hAnsiTheme="minorBidi" w:cstheme="minorBidi"/>
          <w:b w:val="0"/>
          <w:color w:val="auto"/>
          <w:szCs w:val="22"/>
          <w:lang w:val="en-GB"/>
        </w:rPr>
        <w:t xml:space="preserve">we shall obtain </w:t>
      </w:r>
      <w:r w:rsidRPr="005C5261">
        <w:rPr>
          <w:rFonts w:asciiTheme="minorBidi" w:hAnsiTheme="minorBidi" w:cstheme="minorBidi"/>
          <w:b w:val="0"/>
          <w:color w:val="auto"/>
          <w:szCs w:val="22"/>
          <w:lang w:val="en-GB"/>
        </w:rPr>
        <w:t xml:space="preserve">appropriate written and binding assurances from the </w:t>
      </w:r>
      <w:r w:rsidR="004C3FB2" w:rsidRPr="005C5261">
        <w:rPr>
          <w:rFonts w:asciiTheme="minorBidi" w:hAnsiTheme="minorBidi" w:cstheme="minorBidi"/>
          <w:b w:val="0"/>
          <w:color w:val="auto"/>
          <w:szCs w:val="22"/>
          <w:lang w:val="en-GB"/>
        </w:rPr>
        <w:t>Government Entity / Public Authority</w:t>
      </w:r>
      <w:r w:rsidRPr="005C5261">
        <w:rPr>
          <w:rFonts w:asciiTheme="minorBidi" w:hAnsiTheme="minorBidi" w:cstheme="minorBidi"/>
          <w:b w:val="0"/>
          <w:color w:val="auto"/>
          <w:szCs w:val="22"/>
          <w:lang w:val="en-GB"/>
        </w:rPr>
        <w:t xml:space="preserve"> that it will respect the rights of Data Subjects and comply with the general data protection principles set out in Part 2 of the DIFC DP Law 2020. Such written assurances could come in many forms, including:</w:t>
      </w:r>
    </w:p>
    <w:p w14:paraId="6AFDD4B8" w14:textId="69B166D7" w:rsidR="001B585C" w:rsidRPr="005C5261" w:rsidRDefault="001B585C" w:rsidP="001B585C">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a basic data sharing Memorandum of Understanding;</w:t>
      </w:r>
    </w:p>
    <w:p w14:paraId="1F5D2BA4" w14:textId="4713823C" w:rsidR="001B585C" w:rsidRPr="005C5261" w:rsidRDefault="001B585C" w:rsidP="001B585C">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an annex to the DIFC Standard Contractual Clauses;</w:t>
      </w:r>
    </w:p>
    <w:p w14:paraId="545FF51D" w14:textId="58A77E96" w:rsidR="001B585C" w:rsidRPr="005C5261" w:rsidRDefault="001B585C" w:rsidP="001B585C">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a simple email agreement citing Article 28 of the DP Law 2020; or</w:t>
      </w:r>
    </w:p>
    <w:p w14:paraId="149125A0" w14:textId="1C28F446" w:rsidR="001B585C" w:rsidRPr="005C5261" w:rsidRDefault="001B585C" w:rsidP="001B585C">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a full data protection agreement.</w:t>
      </w:r>
    </w:p>
    <w:p w14:paraId="48103991" w14:textId="1795D0D5" w:rsidR="00242168" w:rsidRPr="005C5261" w:rsidRDefault="00242168" w:rsidP="00242168">
      <w:pPr>
        <w:pStyle w:val="Heading2"/>
        <w:ind w:left="900" w:hanging="54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 To ensure proper due diligence in dealing with the transfer request</w:t>
      </w:r>
      <w:r w:rsidR="00EB41BF" w:rsidRPr="005C5261">
        <w:rPr>
          <w:rFonts w:asciiTheme="minorBidi" w:hAnsiTheme="minorBidi" w:cstheme="minorBidi"/>
          <w:b w:val="0"/>
          <w:color w:val="auto"/>
          <w:szCs w:val="22"/>
          <w:lang w:val="en-GB"/>
        </w:rPr>
        <w:t xml:space="preserve">, </w:t>
      </w:r>
      <w:r w:rsidR="007C7D4F" w:rsidRPr="005C5261">
        <w:rPr>
          <w:rFonts w:asciiTheme="minorBidi" w:hAnsiTheme="minorBidi" w:cstheme="minorBidi"/>
          <w:b w:val="0"/>
          <w:color w:val="auto"/>
          <w:szCs w:val="22"/>
          <w:lang w:val="en-GB"/>
        </w:rPr>
        <w:t xml:space="preserve">we shall consider </w:t>
      </w:r>
      <w:r w:rsidR="00EB41BF" w:rsidRPr="005C5261">
        <w:rPr>
          <w:rFonts w:asciiTheme="minorBidi" w:hAnsiTheme="minorBidi" w:cstheme="minorBidi"/>
          <w:b w:val="0"/>
          <w:color w:val="auto"/>
          <w:szCs w:val="22"/>
          <w:lang w:val="en-GB"/>
        </w:rPr>
        <w:t>when making the transfer decision:</w:t>
      </w:r>
    </w:p>
    <w:p w14:paraId="317D3CB4" w14:textId="44B71AA0" w:rsidR="00242168" w:rsidRPr="005C5261" w:rsidRDefault="00EB41BF" w:rsidP="00242168">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whether the jurisdiction is included in the </w:t>
      </w:r>
      <w:hyperlink r:id="rId16" w:anchor="s3" w:history="1">
        <w:r w:rsidRPr="009F35A5">
          <w:rPr>
            <w:rStyle w:val="Hyperlink"/>
            <w:rFonts w:asciiTheme="minorBidi" w:hAnsiTheme="minorBidi" w:cstheme="minorBidi"/>
            <w:sz w:val="22"/>
            <w:lang w:val="en-GB"/>
          </w:rPr>
          <w:t xml:space="preserve">List of international jurisdictions approved by </w:t>
        </w:r>
        <w:r w:rsidR="005D5A24" w:rsidRPr="009F35A5">
          <w:rPr>
            <w:rStyle w:val="Hyperlink"/>
            <w:rFonts w:asciiTheme="minorBidi" w:hAnsiTheme="minorBidi" w:cstheme="minorBidi"/>
            <w:sz w:val="22"/>
            <w:lang w:val="en-GB"/>
          </w:rPr>
          <w:t xml:space="preserve">DIFC </w:t>
        </w:r>
        <w:r w:rsidRPr="009F35A5">
          <w:rPr>
            <w:rStyle w:val="Hyperlink"/>
            <w:rFonts w:asciiTheme="minorBidi" w:hAnsiTheme="minorBidi" w:cstheme="minorBidi"/>
            <w:sz w:val="22"/>
            <w:lang w:val="en-GB"/>
          </w:rPr>
          <w:t>Commissioner of Data Protection</w:t>
        </w:r>
      </w:hyperlink>
      <w:r w:rsidR="005D5A24" w:rsidRPr="005C5261">
        <w:rPr>
          <w:rFonts w:asciiTheme="minorBidi" w:hAnsiTheme="minorBidi" w:cstheme="minorBidi"/>
          <w:color w:val="auto"/>
          <w:sz w:val="22"/>
          <w:lang w:val="en-GB"/>
        </w:rPr>
        <w:t xml:space="preserve"> (the “</w:t>
      </w:r>
      <w:r w:rsidR="005D5A24" w:rsidRPr="005C5261">
        <w:rPr>
          <w:rFonts w:asciiTheme="minorBidi" w:hAnsiTheme="minorBidi" w:cstheme="minorBidi"/>
          <w:b/>
          <w:bCs w:val="0"/>
          <w:color w:val="auto"/>
          <w:sz w:val="22"/>
          <w:lang w:val="en-GB"/>
        </w:rPr>
        <w:t>Commissioner</w:t>
      </w:r>
      <w:r w:rsidR="005D5A24" w:rsidRPr="005C5261">
        <w:rPr>
          <w:rFonts w:asciiTheme="minorBidi" w:hAnsiTheme="minorBidi" w:cstheme="minorBidi"/>
          <w:color w:val="auto"/>
          <w:sz w:val="22"/>
          <w:lang w:val="en-GB"/>
        </w:rPr>
        <w:t>”)</w:t>
      </w:r>
      <w:r w:rsidRPr="005C5261">
        <w:rPr>
          <w:rFonts w:asciiTheme="minorBidi" w:hAnsiTheme="minorBidi" w:cstheme="minorBidi"/>
          <w:color w:val="auto"/>
          <w:sz w:val="22"/>
          <w:lang w:val="en-GB"/>
        </w:rPr>
        <w:t xml:space="preserve"> on transferring personal data;</w:t>
      </w:r>
    </w:p>
    <w:p w14:paraId="403247BE" w14:textId="6665D720" w:rsidR="00242168" w:rsidRPr="005C5261" w:rsidRDefault="00EB41BF" w:rsidP="00EB41BF">
      <w:pPr>
        <w:pStyle w:val="Heading3"/>
        <w:tabs>
          <w:tab w:val="left" w:pos="720"/>
        </w:tabs>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the level of risk in exporting to that jurisdiction, as identified in the DIFC’s Ethical Data Management Index; and</w:t>
      </w:r>
    </w:p>
    <w:p w14:paraId="6A2FD521" w14:textId="23C0187A" w:rsidR="00242168" w:rsidRPr="005C5261" w:rsidRDefault="00EB41BF" w:rsidP="00242168">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conducting and documenting an assessment of the importing </w:t>
      </w:r>
      <w:r w:rsidR="004C3FB2" w:rsidRPr="005C5261">
        <w:rPr>
          <w:rFonts w:asciiTheme="minorBidi" w:hAnsiTheme="minorBidi" w:cstheme="minorBidi"/>
          <w:color w:val="auto"/>
          <w:sz w:val="22"/>
          <w:lang w:val="en-GB"/>
        </w:rPr>
        <w:t>Government Entity / Public Authority</w:t>
      </w:r>
      <w:r w:rsidR="004C3FB2" w:rsidRPr="005C5261" w:rsidDel="004C3FB2">
        <w:rPr>
          <w:rFonts w:asciiTheme="minorBidi" w:hAnsiTheme="minorBidi" w:cstheme="minorBidi"/>
          <w:color w:val="auto"/>
          <w:sz w:val="22"/>
          <w:lang w:val="en-GB"/>
        </w:rPr>
        <w:t xml:space="preserve"> </w:t>
      </w:r>
      <w:r w:rsidRPr="005C5261">
        <w:rPr>
          <w:rFonts w:asciiTheme="minorBidi" w:hAnsiTheme="minorBidi" w:cstheme="minorBidi"/>
          <w:color w:val="auto"/>
          <w:sz w:val="22"/>
          <w:lang w:val="en-GB"/>
        </w:rPr>
        <w:t xml:space="preserve">based on the </w:t>
      </w:r>
      <w:r w:rsidR="002D1149" w:rsidRPr="005C5261">
        <w:rPr>
          <w:rFonts w:asciiTheme="minorBidi" w:hAnsiTheme="minorBidi" w:cstheme="minorBidi"/>
          <w:color w:val="auto"/>
          <w:sz w:val="22"/>
          <w:lang w:val="en-GB"/>
        </w:rPr>
        <w:t xml:space="preserve">DIFC </w:t>
      </w:r>
      <w:r w:rsidRPr="005C5261">
        <w:rPr>
          <w:rFonts w:asciiTheme="minorBidi" w:hAnsiTheme="minorBidi" w:cstheme="minorBidi"/>
          <w:color w:val="auto"/>
          <w:sz w:val="22"/>
          <w:lang w:val="en-GB"/>
        </w:rPr>
        <w:t>Ethical Data Management Risk Index (EDMRI)+ Assessment of Importing Entities, which gives the Commissioner’s view of potential for risks in an importing entity’s compliance environment.</w:t>
      </w:r>
    </w:p>
    <w:p w14:paraId="286AE717" w14:textId="2830267D" w:rsidR="00240065" w:rsidRPr="005C5261" w:rsidRDefault="00240065" w:rsidP="003A5225">
      <w:pPr>
        <w:pStyle w:val="Heading1"/>
        <w:rPr>
          <w:rFonts w:asciiTheme="minorBidi" w:hAnsiTheme="minorBidi" w:cstheme="minorBidi"/>
          <w:color w:val="auto"/>
          <w:szCs w:val="22"/>
          <w:lang w:val="en-GB"/>
        </w:rPr>
      </w:pPr>
      <w:bookmarkStart w:id="42" w:name="_Toc113442983"/>
      <w:r w:rsidRPr="005C5261">
        <w:rPr>
          <w:rFonts w:asciiTheme="minorBidi" w:hAnsiTheme="minorBidi" w:cstheme="minorBidi"/>
          <w:color w:val="auto"/>
          <w:szCs w:val="22"/>
          <w:lang w:val="en-GB"/>
        </w:rPr>
        <w:t xml:space="preserve">Rights of </w:t>
      </w:r>
      <w:bookmarkStart w:id="43" w:name="_Toc111108831"/>
      <w:r w:rsidRPr="005C5261">
        <w:rPr>
          <w:rFonts w:asciiTheme="minorBidi" w:hAnsiTheme="minorBidi" w:cstheme="minorBidi"/>
          <w:color w:val="auto"/>
          <w:szCs w:val="22"/>
          <w:lang w:val="en-GB"/>
        </w:rPr>
        <w:t>Redress</w:t>
      </w:r>
      <w:bookmarkEnd w:id="43"/>
      <w:bookmarkEnd w:id="42"/>
    </w:p>
    <w:p w14:paraId="23C43D4C" w14:textId="436868CC" w:rsidR="00D44CEB" w:rsidRPr="005C5261" w:rsidRDefault="00D44CEB"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It is important that checks are made on the accuracy </w:t>
      </w:r>
      <w:r w:rsidR="00C200A1" w:rsidRPr="005C5261">
        <w:rPr>
          <w:rFonts w:asciiTheme="minorBidi" w:hAnsiTheme="minorBidi" w:cstheme="minorBidi"/>
          <w:b w:val="0"/>
          <w:color w:val="auto"/>
          <w:szCs w:val="22"/>
          <w:lang w:val="en-GB"/>
        </w:rPr>
        <w:t xml:space="preserve">and quality </w:t>
      </w:r>
      <w:r w:rsidRPr="005C5261">
        <w:rPr>
          <w:rFonts w:asciiTheme="minorBidi" w:hAnsiTheme="minorBidi" w:cstheme="minorBidi"/>
          <w:b w:val="0"/>
          <w:color w:val="auto"/>
          <w:szCs w:val="22"/>
          <w:lang w:val="en-GB"/>
        </w:rPr>
        <w:t xml:space="preserve">of data prior to transferring it, in line with the </w:t>
      </w:r>
      <w:r w:rsidR="00393198" w:rsidRPr="005C5261">
        <w:rPr>
          <w:rFonts w:asciiTheme="minorBidi" w:hAnsiTheme="minorBidi" w:cstheme="minorBidi"/>
          <w:b w:val="0"/>
          <w:color w:val="auto"/>
          <w:szCs w:val="22"/>
          <w:lang w:val="en-GB"/>
        </w:rPr>
        <w:t xml:space="preserve">general </w:t>
      </w:r>
      <w:r w:rsidRPr="005C5261">
        <w:rPr>
          <w:rFonts w:asciiTheme="minorBidi" w:hAnsiTheme="minorBidi" w:cstheme="minorBidi"/>
          <w:b w:val="0"/>
          <w:color w:val="auto"/>
          <w:szCs w:val="22"/>
          <w:lang w:val="en-GB"/>
        </w:rPr>
        <w:t xml:space="preserve">data protection principles set out in </w:t>
      </w:r>
      <w:r w:rsidR="00393198" w:rsidRPr="005C5261">
        <w:rPr>
          <w:rFonts w:asciiTheme="minorBidi" w:hAnsiTheme="minorBidi" w:cstheme="minorBidi"/>
          <w:b w:val="0"/>
          <w:color w:val="auto"/>
          <w:szCs w:val="22"/>
          <w:lang w:val="en-GB"/>
        </w:rPr>
        <w:t xml:space="preserve">Section 4 </w:t>
      </w:r>
      <w:r w:rsidRPr="005C5261">
        <w:rPr>
          <w:rFonts w:asciiTheme="minorBidi" w:hAnsiTheme="minorBidi" w:cstheme="minorBidi"/>
          <w:b w:val="0"/>
          <w:color w:val="auto"/>
          <w:szCs w:val="22"/>
          <w:lang w:val="en-GB"/>
        </w:rPr>
        <w:t xml:space="preserve">above. </w:t>
      </w:r>
    </w:p>
    <w:p w14:paraId="023CFC4D" w14:textId="0ACCED9D" w:rsidR="00D44CEB" w:rsidRPr="005C5261" w:rsidRDefault="00D44CEB"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In instances where issues</w:t>
      </w:r>
      <w:r w:rsidR="00D672DF" w:rsidRPr="005C5261">
        <w:rPr>
          <w:rFonts w:asciiTheme="minorBidi" w:hAnsiTheme="minorBidi" w:cstheme="minorBidi"/>
          <w:b w:val="0"/>
          <w:color w:val="auto"/>
          <w:szCs w:val="22"/>
          <w:lang w:val="en-GB"/>
        </w:rPr>
        <w:t xml:space="preserve"> or conflicts</w:t>
      </w:r>
      <w:r w:rsidRPr="005C5261">
        <w:rPr>
          <w:rFonts w:asciiTheme="minorBidi" w:hAnsiTheme="minorBidi" w:cstheme="minorBidi"/>
          <w:b w:val="0"/>
          <w:color w:val="auto"/>
          <w:szCs w:val="22"/>
          <w:lang w:val="en-GB"/>
        </w:rPr>
        <w:t xml:space="preserve"> arise following the transfer of data, redress procedures </w:t>
      </w:r>
      <w:r w:rsidR="00435BD7" w:rsidRPr="005C5261">
        <w:rPr>
          <w:rFonts w:asciiTheme="minorBidi" w:hAnsiTheme="minorBidi" w:cstheme="minorBidi"/>
          <w:b w:val="0"/>
          <w:color w:val="auto"/>
          <w:szCs w:val="22"/>
          <w:lang w:val="en-GB"/>
        </w:rPr>
        <w:t xml:space="preserve">aligned with Articles </w:t>
      </w:r>
      <w:r w:rsidR="007A4F15" w:rsidRPr="005C5261">
        <w:rPr>
          <w:rFonts w:asciiTheme="minorBidi" w:hAnsiTheme="minorBidi" w:cstheme="minorBidi"/>
          <w:b w:val="0"/>
          <w:color w:val="auto"/>
          <w:szCs w:val="22"/>
          <w:lang w:val="en-GB"/>
        </w:rPr>
        <w:t>32 to 40</w:t>
      </w:r>
      <w:r w:rsidR="00D672DF" w:rsidRPr="005C5261">
        <w:rPr>
          <w:rFonts w:asciiTheme="minorBidi" w:hAnsiTheme="minorBidi" w:cstheme="minorBidi"/>
          <w:b w:val="0"/>
          <w:color w:val="auto"/>
          <w:szCs w:val="22"/>
          <w:lang w:val="en-GB"/>
        </w:rPr>
        <w:t xml:space="preserve"> as well as </w:t>
      </w:r>
      <w:r w:rsidR="007A4F15" w:rsidRPr="005C5261">
        <w:rPr>
          <w:rFonts w:asciiTheme="minorBidi" w:hAnsiTheme="minorBidi" w:cstheme="minorBidi"/>
          <w:b w:val="0"/>
          <w:color w:val="auto"/>
          <w:szCs w:val="22"/>
          <w:lang w:val="en-GB"/>
        </w:rPr>
        <w:t>Part 9</w:t>
      </w:r>
      <w:r w:rsidR="00435BD7" w:rsidRPr="005C5261">
        <w:rPr>
          <w:rFonts w:asciiTheme="minorBidi" w:hAnsiTheme="minorBidi" w:cstheme="minorBidi"/>
          <w:b w:val="0"/>
          <w:color w:val="auto"/>
          <w:szCs w:val="22"/>
          <w:lang w:val="en-GB"/>
        </w:rPr>
        <w:t xml:space="preserve"> of the </w:t>
      </w:r>
      <w:r w:rsidR="0031459B" w:rsidRPr="005C5261">
        <w:rPr>
          <w:rFonts w:asciiTheme="minorBidi" w:hAnsiTheme="minorBidi" w:cstheme="minorBidi"/>
          <w:b w:val="0"/>
          <w:color w:val="auto"/>
          <w:szCs w:val="22"/>
          <w:lang w:val="en-GB"/>
        </w:rPr>
        <w:t>DP Law 2020</w:t>
      </w:r>
      <w:r w:rsidR="00435BD7" w:rsidRPr="005C5261">
        <w:rPr>
          <w:rFonts w:asciiTheme="minorBidi" w:hAnsiTheme="minorBidi" w:cstheme="minorBidi"/>
          <w:b w:val="0"/>
          <w:color w:val="auto"/>
          <w:szCs w:val="22"/>
          <w:lang w:val="en-GB"/>
        </w:rPr>
        <w:t xml:space="preserve"> are required</w:t>
      </w:r>
      <w:r w:rsidRPr="005C5261">
        <w:rPr>
          <w:rFonts w:asciiTheme="minorBidi" w:hAnsiTheme="minorBidi" w:cstheme="minorBidi"/>
          <w:b w:val="0"/>
          <w:color w:val="auto"/>
          <w:szCs w:val="22"/>
          <w:lang w:val="en-GB"/>
        </w:rPr>
        <w:t xml:space="preserve"> to allow for inaccurate data to be corrected or for other </w:t>
      </w:r>
      <w:r w:rsidR="0031459B" w:rsidRPr="005C5261">
        <w:rPr>
          <w:rFonts w:asciiTheme="minorBidi" w:hAnsiTheme="minorBidi" w:cstheme="minorBidi"/>
          <w:b w:val="0"/>
          <w:color w:val="auto"/>
          <w:szCs w:val="22"/>
          <w:lang w:val="en-GB"/>
        </w:rPr>
        <w:t>Data Subject</w:t>
      </w:r>
      <w:r w:rsidRPr="005C5261">
        <w:rPr>
          <w:rFonts w:asciiTheme="minorBidi" w:hAnsiTheme="minorBidi" w:cstheme="minorBidi"/>
          <w:b w:val="0"/>
          <w:color w:val="auto"/>
          <w:szCs w:val="22"/>
          <w:lang w:val="en-GB"/>
        </w:rPr>
        <w:t xml:space="preserve">s’ rights such as access, objection or erasure to be enforceable by all bodies holding the information. </w:t>
      </w:r>
    </w:p>
    <w:p w14:paraId="07DB0EC1" w14:textId="7EE5DEC7" w:rsidR="00D44CEB" w:rsidRPr="005C5261" w:rsidRDefault="00D44CEB"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lastRenderedPageBreak/>
        <w:t xml:space="preserve">Organisations involved in data sharing </w:t>
      </w:r>
      <w:r w:rsidR="00435BD7" w:rsidRPr="005C5261">
        <w:rPr>
          <w:rFonts w:asciiTheme="minorBidi" w:hAnsiTheme="minorBidi" w:cstheme="minorBidi"/>
          <w:b w:val="0"/>
          <w:color w:val="auto"/>
          <w:szCs w:val="22"/>
          <w:lang w:val="en-GB"/>
        </w:rPr>
        <w:t>activities</w:t>
      </w:r>
      <w:r w:rsidRPr="005C5261">
        <w:rPr>
          <w:rFonts w:asciiTheme="minorBidi" w:hAnsiTheme="minorBidi" w:cstheme="minorBidi"/>
          <w:b w:val="0"/>
          <w:color w:val="auto"/>
          <w:szCs w:val="22"/>
          <w:lang w:val="en-GB"/>
        </w:rPr>
        <w:t xml:space="preserve"> should agree the process of recording and capturing corrections</w:t>
      </w:r>
      <w:r w:rsidR="00435BD7" w:rsidRPr="005C5261">
        <w:rPr>
          <w:rFonts w:asciiTheme="minorBidi" w:hAnsiTheme="minorBidi" w:cstheme="minorBidi"/>
          <w:b w:val="0"/>
          <w:color w:val="auto"/>
          <w:szCs w:val="22"/>
          <w:lang w:val="en-GB"/>
        </w:rPr>
        <w:t xml:space="preserve"> across all systems where the data is or will be held </w:t>
      </w:r>
      <w:r w:rsidRPr="005C5261">
        <w:rPr>
          <w:rFonts w:asciiTheme="minorBidi" w:hAnsiTheme="minorBidi" w:cstheme="minorBidi"/>
          <w:b w:val="0"/>
          <w:color w:val="auto"/>
          <w:szCs w:val="22"/>
          <w:lang w:val="en-GB"/>
        </w:rPr>
        <w:t xml:space="preserve">for auditing purposes and contacting the </w:t>
      </w:r>
      <w:r w:rsidR="0031459B" w:rsidRPr="005C5261">
        <w:rPr>
          <w:rFonts w:asciiTheme="minorBidi" w:hAnsiTheme="minorBidi" w:cstheme="minorBidi"/>
          <w:b w:val="0"/>
          <w:color w:val="auto"/>
          <w:szCs w:val="22"/>
          <w:lang w:val="en-GB"/>
        </w:rPr>
        <w:t>Data Subject</w:t>
      </w:r>
      <w:r w:rsidRPr="005C5261">
        <w:rPr>
          <w:rFonts w:asciiTheme="minorBidi" w:hAnsiTheme="minorBidi" w:cstheme="minorBidi"/>
          <w:b w:val="0"/>
          <w:color w:val="auto"/>
          <w:szCs w:val="22"/>
          <w:lang w:val="en-GB"/>
        </w:rPr>
        <w:t xml:space="preserve"> where appropriate and set the details out in </w:t>
      </w:r>
      <w:r w:rsidR="00435BD7" w:rsidRPr="005C5261">
        <w:rPr>
          <w:rFonts w:asciiTheme="minorBidi" w:hAnsiTheme="minorBidi" w:cstheme="minorBidi"/>
          <w:b w:val="0"/>
          <w:color w:val="auto"/>
          <w:szCs w:val="22"/>
          <w:lang w:val="en-GB"/>
        </w:rPr>
        <w:t>a data sharing a</w:t>
      </w:r>
      <w:r w:rsidRPr="005C5261">
        <w:rPr>
          <w:rFonts w:asciiTheme="minorBidi" w:hAnsiTheme="minorBidi" w:cstheme="minorBidi"/>
          <w:b w:val="0"/>
          <w:color w:val="auto"/>
          <w:szCs w:val="22"/>
          <w:lang w:val="en-GB"/>
        </w:rPr>
        <w:t xml:space="preserve">greement. </w:t>
      </w:r>
    </w:p>
    <w:p w14:paraId="4F82FEE4" w14:textId="7A198809" w:rsidR="00D44CEB" w:rsidRPr="005C5261" w:rsidRDefault="00E113A4" w:rsidP="003A5225">
      <w:pPr>
        <w:pStyle w:val="Heading1"/>
        <w:rPr>
          <w:rFonts w:asciiTheme="minorBidi" w:hAnsiTheme="minorBidi" w:cstheme="minorBidi"/>
          <w:color w:val="auto"/>
          <w:szCs w:val="22"/>
          <w:lang w:val="en-GB"/>
        </w:rPr>
      </w:pPr>
      <w:bookmarkStart w:id="44" w:name="_Toc111108832"/>
      <w:bookmarkStart w:id="45" w:name="_Toc113442984"/>
      <w:r w:rsidRPr="005C5261">
        <w:rPr>
          <w:rFonts w:asciiTheme="minorBidi" w:hAnsiTheme="minorBidi" w:cstheme="minorBidi"/>
          <w:color w:val="auto"/>
          <w:szCs w:val="22"/>
          <w:lang w:val="en-GB"/>
        </w:rPr>
        <w:t xml:space="preserve">Data Sharing </w:t>
      </w:r>
      <w:r w:rsidR="00664FA8" w:rsidRPr="005C5261">
        <w:rPr>
          <w:rFonts w:asciiTheme="minorBidi" w:hAnsiTheme="minorBidi" w:cstheme="minorBidi"/>
          <w:color w:val="auto"/>
          <w:szCs w:val="22"/>
          <w:lang w:val="en-GB"/>
        </w:rPr>
        <w:t>Process</w:t>
      </w:r>
      <w:r w:rsidRPr="005C5261">
        <w:rPr>
          <w:rFonts w:asciiTheme="minorBidi" w:hAnsiTheme="minorBidi" w:cstheme="minorBidi"/>
          <w:color w:val="auto"/>
          <w:szCs w:val="22"/>
          <w:lang w:val="en-GB"/>
        </w:rPr>
        <w:t xml:space="preserve"> Considerations</w:t>
      </w:r>
      <w:bookmarkEnd w:id="44"/>
      <w:bookmarkEnd w:id="45"/>
    </w:p>
    <w:p w14:paraId="14F79DE0" w14:textId="18192AA8" w:rsidR="00E113A4" w:rsidRPr="005C5261" w:rsidRDefault="00E113A4"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Carefully consider why a</w:t>
      </w:r>
      <w:r w:rsidR="00435BD7" w:rsidRPr="005C5261">
        <w:rPr>
          <w:rFonts w:asciiTheme="minorBidi" w:hAnsiTheme="minorBidi" w:cstheme="minorBidi"/>
          <w:b w:val="0"/>
          <w:color w:val="auto"/>
          <w:szCs w:val="22"/>
          <w:lang w:val="en-GB"/>
        </w:rPr>
        <w:t>ny data sharing activities are to be undertaken.</w:t>
      </w:r>
      <w:r w:rsidRPr="005C5261">
        <w:rPr>
          <w:rFonts w:asciiTheme="minorBidi" w:hAnsiTheme="minorBidi" w:cstheme="minorBidi"/>
          <w:b w:val="0"/>
          <w:color w:val="auto"/>
          <w:szCs w:val="22"/>
          <w:lang w:val="en-GB"/>
        </w:rPr>
        <w:t xml:space="preserve">  </w:t>
      </w:r>
      <w:r w:rsidR="00AF3F63" w:rsidRPr="005C5261">
        <w:rPr>
          <w:rFonts w:asciiTheme="minorBidi" w:hAnsiTheme="minorBidi" w:cstheme="minorBidi"/>
          <w:b w:val="0"/>
          <w:color w:val="auto"/>
          <w:szCs w:val="22"/>
          <w:lang w:val="en-GB"/>
        </w:rPr>
        <w:t>In addition to the conditions and obligations set out in Article 28, p</w:t>
      </w:r>
      <w:r w:rsidR="00DE6B74" w:rsidRPr="005C5261">
        <w:rPr>
          <w:rFonts w:asciiTheme="minorBidi" w:hAnsiTheme="minorBidi" w:cstheme="minorBidi"/>
          <w:b w:val="0"/>
          <w:color w:val="auto"/>
          <w:szCs w:val="22"/>
          <w:lang w:val="en-GB"/>
        </w:rPr>
        <w:t xml:space="preserve">lease review the Data Sharing Checklist </w:t>
      </w:r>
      <w:r w:rsidR="00AF3F63" w:rsidRPr="005C5261">
        <w:rPr>
          <w:rFonts w:asciiTheme="minorBidi" w:hAnsiTheme="minorBidi" w:cstheme="minorBidi"/>
          <w:b w:val="0"/>
          <w:color w:val="auto"/>
          <w:szCs w:val="22"/>
          <w:lang w:val="en-GB"/>
        </w:rPr>
        <w:t>available</w:t>
      </w:r>
      <w:r w:rsidR="00DE6B74" w:rsidRPr="005C5261">
        <w:rPr>
          <w:rFonts w:asciiTheme="minorBidi" w:hAnsiTheme="minorBidi" w:cstheme="minorBidi"/>
          <w:b w:val="0"/>
          <w:color w:val="auto"/>
          <w:szCs w:val="22"/>
          <w:lang w:val="en-GB"/>
        </w:rPr>
        <w:t xml:space="preserve"> in </w:t>
      </w:r>
      <w:hyperlink w:anchor="_Appendix_A_–" w:history="1">
        <w:r w:rsidR="00DE6B74" w:rsidRPr="005C5261">
          <w:rPr>
            <w:rStyle w:val="Hyperlink"/>
            <w:rFonts w:asciiTheme="minorBidi" w:hAnsiTheme="minorBidi" w:cstheme="minorBidi"/>
            <w:b w:val="0"/>
            <w:szCs w:val="22"/>
            <w:lang w:val="en-GB"/>
          </w:rPr>
          <w:t>Appendix A</w:t>
        </w:r>
      </w:hyperlink>
      <w:r w:rsidR="00DE6B74" w:rsidRPr="005C5261">
        <w:rPr>
          <w:rFonts w:asciiTheme="minorBidi" w:hAnsiTheme="minorBidi" w:cstheme="minorBidi"/>
          <w:b w:val="0"/>
          <w:color w:val="auto"/>
          <w:szCs w:val="22"/>
          <w:lang w:val="en-GB"/>
        </w:rPr>
        <w:t>.</w:t>
      </w:r>
    </w:p>
    <w:p w14:paraId="71BED252" w14:textId="17A69CFD" w:rsidR="00E113A4" w:rsidRPr="005C5261" w:rsidRDefault="00E113A4"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Maintain an audit trail of decisions to ensure that informed decisions on data sharing are made at the right leve</w:t>
      </w:r>
      <w:r w:rsidR="006A5C4D" w:rsidRPr="005C5261">
        <w:rPr>
          <w:rFonts w:asciiTheme="minorBidi" w:hAnsiTheme="minorBidi" w:cstheme="minorBidi"/>
          <w:b w:val="0"/>
          <w:color w:val="auto"/>
          <w:szCs w:val="22"/>
          <w:lang w:val="en-GB"/>
        </w:rPr>
        <w:t>l in the organiz</w:t>
      </w:r>
      <w:r w:rsidRPr="005C5261">
        <w:rPr>
          <w:rFonts w:asciiTheme="minorBidi" w:hAnsiTheme="minorBidi" w:cstheme="minorBidi"/>
          <w:b w:val="0"/>
          <w:color w:val="auto"/>
          <w:szCs w:val="22"/>
          <w:lang w:val="en-GB"/>
        </w:rPr>
        <w:t xml:space="preserve">ation. </w:t>
      </w:r>
    </w:p>
    <w:p w14:paraId="42F9B2B1" w14:textId="4E1E3F02" w:rsidR="00E113A4" w:rsidRPr="005C5261" w:rsidRDefault="00E113A4"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Conducting a </w:t>
      </w:r>
      <w:r w:rsidR="00AF3F63" w:rsidRPr="005C5261">
        <w:rPr>
          <w:rFonts w:asciiTheme="minorBidi" w:hAnsiTheme="minorBidi" w:cstheme="minorBidi"/>
          <w:b w:val="0"/>
          <w:color w:val="auto"/>
          <w:szCs w:val="22"/>
          <w:lang w:val="en-GB"/>
        </w:rPr>
        <w:t>PIA</w:t>
      </w:r>
      <w:r w:rsidR="000C4391" w:rsidRPr="005C5261">
        <w:rPr>
          <w:rFonts w:asciiTheme="minorBidi" w:hAnsiTheme="minorBidi" w:cstheme="minorBidi"/>
          <w:b w:val="0"/>
          <w:color w:val="auto"/>
          <w:szCs w:val="22"/>
          <w:lang w:val="en-GB"/>
        </w:rPr>
        <w:t xml:space="preserve"> </w:t>
      </w:r>
      <w:r w:rsidRPr="005C5261">
        <w:rPr>
          <w:rFonts w:asciiTheme="minorBidi" w:hAnsiTheme="minorBidi" w:cstheme="minorBidi"/>
          <w:b w:val="0"/>
          <w:color w:val="auto"/>
          <w:szCs w:val="22"/>
          <w:lang w:val="en-GB"/>
        </w:rPr>
        <w:t>of the proposal should be one of the first steps take</w:t>
      </w:r>
      <w:r w:rsidR="0086165A" w:rsidRPr="005C5261">
        <w:rPr>
          <w:rFonts w:asciiTheme="minorBidi" w:hAnsiTheme="minorBidi" w:cstheme="minorBidi"/>
          <w:b w:val="0"/>
          <w:color w:val="auto"/>
          <w:szCs w:val="22"/>
          <w:lang w:val="en-GB"/>
        </w:rPr>
        <w:t>n</w:t>
      </w:r>
      <w:r w:rsidRPr="005C5261">
        <w:rPr>
          <w:rFonts w:asciiTheme="minorBidi" w:hAnsiTheme="minorBidi" w:cstheme="minorBidi"/>
          <w:b w:val="0"/>
          <w:color w:val="auto"/>
          <w:szCs w:val="22"/>
          <w:lang w:val="en-GB"/>
        </w:rPr>
        <w:t xml:space="preserve">. It will help </w:t>
      </w:r>
      <w:r w:rsidR="0086165A" w:rsidRPr="005C5261">
        <w:rPr>
          <w:rFonts w:asciiTheme="minorBidi" w:hAnsiTheme="minorBidi" w:cstheme="minorBidi"/>
          <w:b w:val="0"/>
          <w:color w:val="auto"/>
          <w:szCs w:val="22"/>
          <w:lang w:val="en-GB"/>
        </w:rPr>
        <w:t>to</w:t>
      </w:r>
      <w:r w:rsidRPr="005C5261">
        <w:rPr>
          <w:rFonts w:asciiTheme="minorBidi" w:hAnsiTheme="minorBidi" w:cstheme="minorBidi"/>
          <w:b w:val="0"/>
          <w:color w:val="auto"/>
          <w:szCs w:val="22"/>
          <w:lang w:val="en-GB"/>
        </w:rPr>
        <w:t xml:space="preserve"> assess the potential benefits against the risk or potential negative effects, such as an erosion of personal privacy.</w:t>
      </w:r>
    </w:p>
    <w:p w14:paraId="5EC9663A" w14:textId="65AA5F52" w:rsidR="00C0290D" w:rsidRPr="005C5261" w:rsidRDefault="00C0290D" w:rsidP="00C0290D">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A PIA is a process </w:t>
      </w:r>
      <w:r w:rsidR="00AF3F63" w:rsidRPr="005C5261">
        <w:rPr>
          <w:rFonts w:asciiTheme="minorBidi" w:hAnsiTheme="minorBidi" w:cstheme="minorBidi"/>
          <w:color w:val="auto"/>
          <w:sz w:val="22"/>
          <w:lang w:val="en-GB"/>
        </w:rPr>
        <w:t xml:space="preserve">that </w:t>
      </w:r>
      <w:r w:rsidRPr="005C5261">
        <w:rPr>
          <w:rFonts w:asciiTheme="minorBidi" w:hAnsiTheme="minorBidi" w:cstheme="minorBidi"/>
          <w:color w:val="auto"/>
          <w:sz w:val="22"/>
          <w:lang w:val="en-GB"/>
        </w:rPr>
        <w:t>helps identify and reduce the privacy risks of a data share. A PIA should be reviewed at critical milestones and updated where necessary</w:t>
      </w:r>
      <w:r w:rsidR="004B3786" w:rsidRPr="005C5261">
        <w:rPr>
          <w:rFonts w:asciiTheme="minorBidi" w:hAnsiTheme="minorBidi" w:cstheme="minorBidi"/>
          <w:color w:val="auto"/>
          <w:sz w:val="22"/>
          <w:lang w:val="en-GB"/>
        </w:rPr>
        <w:t xml:space="preserve">, for example the type of data collected materially changes and processing could impact the rights and freedoms of </w:t>
      </w:r>
      <w:r w:rsidR="007050CD" w:rsidRPr="005C5261">
        <w:rPr>
          <w:rFonts w:asciiTheme="minorBidi" w:hAnsiTheme="minorBidi" w:cstheme="minorBidi"/>
          <w:color w:val="auto"/>
          <w:sz w:val="22"/>
          <w:lang w:val="en-GB"/>
        </w:rPr>
        <w:t>individuals</w:t>
      </w:r>
      <w:r w:rsidRPr="005C5261">
        <w:rPr>
          <w:rFonts w:asciiTheme="minorBidi" w:hAnsiTheme="minorBidi" w:cstheme="minorBidi"/>
          <w:color w:val="auto"/>
          <w:sz w:val="22"/>
          <w:lang w:val="en-GB"/>
        </w:rPr>
        <w:t xml:space="preserve">. </w:t>
      </w:r>
    </w:p>
    <w:p w14:paraId="03D370A3" w14:textId="7171BF9E" w:rsidR="00C0290D" w:rsidRPr="005C5261" w:rsidRDefault="00C0290D" w:rsidP="00C0290D">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A privacy notice describes all the privacy information </w:t>
      </w:r>
      <w:r w:rsidR="0086165A" w:rsidRPr="005C5261">
        <w:rPr>
          <w:rFonts w:asciiTheme="minorBidi" w:hAnsiTheme="minorBidi" w:cstheme="minorBidi"/>
          <w:color w:val="auto"/>
          <w:sz w:val="22"/>
          <w:lang w:val="en-GB"/>
        </w:rPr>
        <w:t>an organization collects, makes</w:t>
      </w:r>
      <w:r w:rsidRPr="005C5261">
        <w:rPr>
          <w:rFonts w:asciiTheme="minorBidi" w:hAnsiTheme="minorBidi" w:cstheme="minorBidi"/>
          <w:color w:val="auto"/>
          <w:sz w:val="22"/>
          <w:lang w:val="en-GB"/>
        </w:rPr>
        <w:t xml:space="preserve"> available or provide</w:t>
      </w:r>
      <w:r w:rsidR="0086165A" w:rsidRPr="005C5261">
        <w:rPr>
          <w:rFonts w:asciiTheme="minorBidi" w:hAnsiTheme="minorBidi" w:cstheme="minorBidi"/>
          <w:color w:val="auto"/>
          <w:sz w:val="22"/>
          <w:lang w:val="en-GB"/>
        </w:rPr>
        <w:t>s</w:t>
      </w:r>
      <w:r w:rsidRPr="005C5261">
        <w:rPr>
          <w:rFonts w:asciiTheme="minorBidi" w:hAnsiTheme="minorBidi" w:cstheme="minorBidi"/>
          <w:color w:val="auto"/>
          <w:sz w:val="22"/>
          <w:lang w:val="en-GB"/>
        </w:rPr>
        <w:t xml:space="preserve"> to individuals </w:t>
      </w:r>
      <w:r w:rsidR="0086165A" w:rsidRPr="005C5261">
        <w:rPr>
          <w:rFonts w:asciiTheme="minorBidi" w:hAnsiTheme="minorBidi" w:cstheme="minorBidi"/>
          <w:color w:val="auto"/>
          <w:sz w:val="22"/>
          <w:lang w:val="en-GB"/>
        </w:rPr>
        <w:t xml:space="preserve">or third parties and </w:t>
      </w:r>
      <w:r w:rsidRPr="005C5261">
        <w:rPr>
          <w:rFonts w:asciiTheme="minorBidi" w:hAnsiTheme="minorBidi" w:cstheme="minorBidi"/>
          <w:color w:val="auto"/>
          <w:sz w:val="22"/>
          <w:lang w:val="en-GB"/>
        </w:rPr>
        <w:t xml:space="preserve">what </w:t>
      </w:r>
      <w:r w:rsidR="0086165A" w:rsidRPr="005C5261">
        <w:rPr>
          <w:rFonts w:asciiTheme="minorBidi" w:hAnsiTheme="minorBidi" w:cstheme="minorBidi"/>
          <w:color w:val="auto"/>
          <w:sz w:val="22"/>
          <w:lang w:val="en-GB"/>
        </w:rPr>
        <w:t>it does</w:t>
      </w:r>
      <w:r w:rsidRPr="005C5261">
        <w:rPr>
          <w:rFonts w:asciiTheme="minorBidi" w:hAnsiTheme="minorBidi" w:cstheme="minorBidi"/>
          <w:color w:val="auto"/>
          <w:sz w:val="22"/>
          <w:lang w:val="en-GB"/>
        </w:rPr>
        <w:t xml:space="preserve"> with </w:t>
      </w:r>
      <w:r w:rsidR="0031459B" w:rsidRPr="005C5261">
        <w:rPr>
          <w:rFonts w:asciiTheme="minorBidi" w:hAnsiTheme="minorBidi" w:cstheme="minorBidi"/>
          <w:color w:val="auto"/>
          <w:sz w:val="22"/>
          <w:lang w:val="en-GB"/>
        </w:rPr>
        <w:t>Data Subject</w:t>
      </w:r>
      <w:r w:rsidR="0086165A" w:rsidRPr="005C5261">
        <w:rPr>
          <w:rFonts w:asciiTheme="minorBidi" w:hAnsiTheme="minorBidi" w:cstheme="minorBidi"/>
          <w:color w:val="auto"/>
          <w:sz w:val="22"/>
          <w:lang w:val="en-GB"/>
        </w:rPr>
        <w:t>s’</w:t>
      </w:r>
      <w:r w:rsidRPr="005C5261">
        <w:rPr>
          <w:rFonts w:asciiTheme="minorBidi" w:hAnsiTheme="minorBidi" w:cstheme="minorBidi"/>
          <w:color w:val="auto"/>
          <w:sz w:val="22"/>
          <w:lang w:val="en-GB"/>
        </w:rPr>
        <w:t xml:space="preserve"> personal information. In exercising these powers to share data, </w:t>
      </w:r>
      <w:r w:rsidR="0086165A" w:rsidRPr="005C5261">
        <w:rPr>
          <w:rFonts w:asciiTheme="minorBidi" w:hAnsiTheme="minorBidi" w:cstheme="minorBidi"/>
          <w:color w:val="auto"/>
          <w:sz w:val="22"/>
          <w:lang w:val="en-GB"/>
        </w:rPr>
        <w:t>please</w:t>
      </w:r>
      <w:r w:rsidRPr="005C5261">
        <w:rPr>
          <w:rFonts w:asciiTheme="minorBidi" w:hAnsiTheme="minorBidi" w:cstheme="minorBidi"/>
          <w:color w:val="auto"/>
          <w:sz w:val="22"/>
          <w:lang w:val="en-GB"/>
        </w:rPr>
        <w:t xml:space="preserve"> ensure that suitably worded privacy notices are published and made available to the public. The Commissioner’s privacy notices guidance provides information on the content of these notices, as well as where and when to make them publicly available.</w:t>
      </w:r>
    </w:p>
    <w:p w14:paraId="1BE5F31E" w14:textId="30D09B63" w:rsidR="00E113A4" w:rsidRPr="005C5261" w:rsidRDefault="00E113A4"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Government Entity data sharing </w:t>
      </w:r>
      <w:r w:rsidR="00A241E0" w:rsidRPr="005C5261">
        <w:rPr>
          <w:rFonts w:asciiTheme="minorBidi" w:hAnsiTheme="minorBidi" w:cstheme="minorBidi"/>
          <w:b w:val="0"/>
          <w:color w:val="auto"/>
          <w:szCs w:val="22"/>
          <w:lang w:val="en-GB"/>
        </w:rPr>
        <w:t xml:space="preserve">proposals and </w:t>
      </w:r>
      <w:r w:rsidRPr="005C5261">
        <w:rPr>
          <w:rFonts w:asciiTheme="minorBidi" w:hAnsiTheme="minorBidi" w:cstheme="minorBidi"/>
          <w:b w:val="0"/>
          <w:color w:val="auto"/>
          <w:szCs w:val="22"/>
          <w:lang w:val="en-GB"/>
        </w:rPr>
        <w:t>requests require a number of documents to be produced and ideally should be made available to the general public</w:t>
      </w:r>
      <w:r w:rsidR="00A241E0" w:rsidRPr="005C5261">
        <w:rPr>
          <w:rFonts w:asciiTheme="minorBidi" w:hAnsiTheme="minorBidi" w:cstheme="minorBidi"/>
          <w:b w:val="0"/>
          <w:color w:val="auto"/>
          <w:szCs w:val="22"/>
          <w:lang w:val="en-GB"/>
        </w:rPr>
        <w:t xml:space="preserve"> </w:t>
      </w:r>
      <w:r w:rsidR="00AF3F63" w:rsidRPr="005C5261">
        <w:rPr>
          <w:rFonts w:asciiTheme="minorBidi" w:hAnsiTheme="minorBidi" w:cstheme="minorBidi"/>
          <w:b w:val="0"/>
          <w:color w:val="auto"/>
          <w:szCs w:val="22"/>
          <w:lang w:val="en-GB"/>
        </w:rPr>
        <w:t xml:space="preserve">for review and comment </w:t>
      </w:r>
      <w:r w:rsidR="00A241E0" w:rsidRPr="005C5261">
        <w:rPr>
          <w:rFonts w:asciiTheme="minorBidi" w:hAnsiTheme="minorBidi" w:cstheme="minorBidi"/>
          <w:b w:val="0"/>
          <w:color w:val="auto"/>
          <w:szCs w:val="22"/>
          <w:lang w:val="en-GB"/>
        </w:rPr>
        <w:t>where possible</w:t>
      </w:r>
      <w:r w:rsidRPr="005C5261">
        <w:rPr>
          <w:rFonts w:asciiTheme="minorBidi" w:hAnsiTheme="minorBidi" w:cstheme="minorBidi"/>
          <w:b w:val="0"/>
          <w:color w:val="auto"/>
          <w:szCs w:val="22"/>
          <w:lang w:val="en-GB"/>
        </w:rPr>
        <w:t xml:space="preserve">. These documents are: </w:t>
      </w:r>
    </w:p>
    <w:p w14:paraId="67D55A75" w14:textId="5BBE9F44" w:rsidR="00E113A4" w:rsidRPr="005C5261" w:rsidRDefault="00E113A4" w:rsidP="00E113A4">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lastRenderedPageBreak/>
        <w:t>A business case for the data sharing arrangement (this can be co-developed by all the organisations involved and redacted to ensure information impacting national security or other sensitive information is not revealed);</w:t>
      </w:r>
    </w:p>
    <w:p w14:paraId="6E57A7F0" w14:textId="63563040" w:rsidR="00E113A4" w:rsidRPr="005C5261" w:rsidRDefault="00E113A4" w:rsidP="00E113A4">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Data sharing agreement(s)</w:t>
      </w:r>
      <w:r w:rsidR="00C0290D" w:rsidRPr="005C5261">
        <w:rPr>
          <w:rFonts w:asciiTheme="minorBidi" w:hAnsiTheme="minorBidi" w:cstheme="minorBidi"/>
          <w:color w:val="auto"/>
          <w:sz w:val="22"/>
          <w:lang w:val="en-GB"/>
        </w:rPr>
        <w:t>, which may or may not be legally binding and that ensure information will be retained securely and deleted once it has been used for the purpose for which it was provided, prevent accidental loss, destruction or damage of information, allow for sanctions and remedies for unlawfully or inappropriately processing data, and ensure only people with a genuine business need have access to the information</w:t>
      </w:r>
      <w:r w:rsidRPr="005C5261">
        <w:rPr>
          <w:rFonts w:asciiTheme="minorBidi" w:hAnsiTheme="minorBidi" w:cstheme="minorBidi"/>
          <w:color w:val="auto"/>
          <w:sz w:val="22"/>
          <w:lang w:val="en-GB"/>
        </w:rPr>
        <w:t>; and</w:t>
      </w:r>
    </w:p>
    <w:p w14:paraId="425627FD" w14:textId="0B6ADBB0" w:rsidR="00EB3A10" w:rsidRDefault="00E113A4" w:rsidP="00EB3A10">
      <w:pPr>
        <w:pStyle w:val="Heading3"/>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Security plan</w:t>
      </w:r>
      <w:r w:rsidR="00C0290D" w:rsidRPr="005C5261">
        <w:rPr>
          <w:rFonts w:asciiTheme="minorBidi" w:hAnsiTheme="minorBidi" w:cstheme="minorBidi"/>
          <w:color w:val="auto"/>
          <w:sz w:val="22"/>
          <w:lang w:val="en-GB"/>
        </w:rPr>
        <w:t xml:space="preserve"> requiring all parties to adhere to specific technical and organizational protocols, appropriate incident response and resolution management policies, and data storage, retention and disposal policies</w:t>
      </w:r>
      <w:r w:rsidR="000F57EF" w:rsidRPr="005C5261">
        <w:rPr>
          <w:rFonts w:asciiTheme="minorBidi" w:hAnsiTheme="minorBidi" w:cstheme="minorBidi"/>
          <w:color w:val="auto"/>
          <w:sz w:val="22"/>
          <w:lang w:val="en-GB"/>
        </w:rPr>
        <w:t>.</w:t>
      </w:r>
      <w:r w:rsidR="00C0290D" w:rsidRPr="005C5261">
        <w:rPr>
          <w:rFonts w:asciiTheme="minorBidi" w:hAnsiTheme="minorBidi" w:cstheme="minorBidi"/>
          <w:color w:val="auto"/>
          <w:sz w:val="22"/>
          <w:lang w:val="en-GB"/>
        </w:rPr>
        <w:t xml:space="preserve"> </w:t>
      </w:r>
    </w:p>
    <w:p w14:paraId="1D7A978D" w14:textId="77777777" w:rsidR="00383B34" w:rsidRPr="00383B34" w:rsidRDefault="00383B34" w:rsidP="00383B34">
      <w:pPr>
        <w:rPr>
          <w:lang w:val="en-GB"/>
        </w:rPr>
      </w:pPr>
    </w:p>
    <w:p w14:paraId="0140E391" w14:textId="4DE5EF38" w:rsidR="00C0290D" w:rsidRPr="005C5261" w:rsidRDefault="00C0290D" w:rsidP="003A5225">
      <w:pPr>
        <w:pStyle w:val="Heading1"/>
        <w:rPr>
          <w:rFonts w:asciiTheme="minorBidi" w:hAnsiTheme="minorBidi" w:cstheme="minorBidi"/>
          <w:color w:val="auto"/>
          <w:szCs w:val="22"/>
          <w:lang w:val="en-GB"/>
        </w:rPr>
      </w:pPr>
      <w:bookmarkStart w:id="46" w:name="_Toc111108833"/>
      <w:bookmarkStart w:id="47" w:name="_Toc113442985"/>
      <w:r w:rsidRPr="005C5261">
        <w:rPr>
          <w:rFonts w:asciiTheme="minorBidi" w:hAnsiTheme="minorBidi" w:cstheme="minorBidi"/>
          <w:color w:val="auto"/>
          <w:szCs w:val="22"/>
          <w:lang w:val="en-GB"/>
        </w:rPr>
        <w:lastRenderedPageBreak/>
        <w:t>Governance, Review and Monitoring</w:t>
      </w:r>
      <w:bookmarkEnd w:id="46"/>
      <w:bookmarkEnd w:id="47"/>
    </w:p>
    <w:p w14:paraId="15F3D92F" w14:textId="50193473" w:rsidR="00C0290D" w:rsidRPr="005C5261" w:rsidRDefault="00E97B6A"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R</w:t>
      </w:r>
      <w:r w:rsidR="00C0290D" w:rsidRPr="005C5261">
        <w:rPr>
          <w:rFonts w:asciiTheme="minorBidi" w:hAnsiTheme="minorBidi" w:cstheme="minorBidi"/>
          <w:b w:val="0"/>
          <w:color w:val="auto"/>
          <w:szCs w:val="22"/>
          <w:lang w:val="en-GB"/>
        </w:rPr>
        <w:t>espond swiftly and effectively to any complaints, objections or requests under the right of access to personal information</w:t>
      </w:r>
      <w:r w:rsidRPr="005C5261">
        <w:rPr>
          <w:rFonts w:asciiTheme="minorBidi" w:hAnsiTheme="minorBidi" w:cstheme="minorBidi"/>
          <w:b w:val="0"/>
          <w:color w:val="auto"/>
          <w:szCs w:val="22"/>
          <w:lang w:val="en-GB"/>
        </w:rPr>
        <w:t xml:space="preserve"> and</w:t>
      </w:r>
      <w:r w:rsidR="00C0290D" w:rsidRPr="005C5261">
        <w:rPr>
          <w:rFonts w:asciiTheme="minorBidi" w:hAnsiTheme="minorBidi" w:cstheme="minorBidi"/>
          <w:b w:val="0"/>
          <w:color w:val="auto"/>
          <w:szCs w:val="22"/>
          <w:lang w:val="en-GB"/>
        </w:rPr>
        <w:t xml:space="preserve"> periodically run checks to ensure data security best practice is adhered to. </w:t>
      </w:r>
    </w:p>
    <w:p w14:paraId="0DE33EC1" w14:textId="39BF58A7" w:rsidR="00C0290D" w:rsidRPr="005C5261" w:rsidRDefault="00C0290D"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Where data quality issues are identified, the governance structure supporting the data sharing arrangement should take immediate steps to identify and manage the risks associated with the use of that data and any remedial action required. </w:t>
      </w:r>
    </w:p>
    <w:p w14:paraId="15DB5F9C" w14:textId="1AAD049C" w:rsidR="00C0290D" w:rsidRPr="005C5261" w:rsidRDefault="0031459B"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Data Subject</w:t>
      </w:r>
      <w:r w:rsidR="00E97B6A" w:rsidRPr="005C5261">
        <w:rPr>
          <w:rFonts w:asciiTheme="minorBidi" w:hAnsiTheme="minorBidi" w:cstheme="minorBidi"/>
          <w:b w:val="0"/>
          <w:color w:val="auto"/>
          <w:szCs w:val="22"/>
          <w:lang w:val="en-GB"/>
        </w:rPr>
        <w:t xml:space="preserve">s should be able </w:t>
      </w:r>
      <w:r w:rsidR="00C0290D" w:rsidRPr="005C5261">
        <w:rPr>
          <w:rFonts w:asciiTheme="minorBidi" w:hAnsiTheme="minorBidi" w:cstheme="minorBidi"/>
          <w:b w:val="0"/>
          <w:color w:val="auto"/>
          <w:szCs w:val="22"/>
          <w:lang w:val="en-GB"/>
        </w:rPr>
        <w:t xml:space="preserve">to access data sharing </w:t>
      </w:r>
      <w:r w:rsidR="00E97B6A" w:rsidRPr="005C5261">
        <w:rPr>
          <w:rFonts w:asciiTheme="minorBidi" w:hAnsiTheme="minorBidi" w:cstheme="minorBidi"/>
          <w:b w:val="0"/>
          <w:color w:val="auto"/>
          <w:szCs w:val="22"/>
          <w:lang w:val="en-GB"/>
        </w:rPr>
        <w:t>activity information</w:t>
      </w:r>
      <w:r w:rsidR="00C0290D" w:rsidRPr="005C5261">
        <w:rPr>
          <w:rFonts w:asciiTheme="minorBidi" w:hAnsiTheme="minorBidi" w:cstheme="minorBidi"/>
          <w:b w:val="0"/>
          <w:color w:val="auto"/>
          <w:szCs w:val="22"/>
          <w:lang w:val="en-GB"/>
        </w:rPr>
        <w:t xml:space="preserve"> </w:t>
      </w:r>
      <w:r w:rsidR="00E97B6A" w:rsidRPr="005C5261">
        <w:rPr>
          <w:rFonts w:asciiTheme="minorBidi" w:hAnsiTheme="minorBidi" w:cstheme="minorBidi"/>
          <w:b w:val="0"/>
          <w:color w:val="auto"/>
          <w:szCs w:val="22"/>
          <w:lang w:val="en-GB"/>
        </w:rPr>
        <w:t>to</w:t>
      </w:r>
      <w:r w:rsidR="00C0290D" w:rsidRPr="005C5261">
        <w:rPr>
          <w:rFonts w:asciiTheme="minorBidi" w:hAnsiTheme="minorBidi" w:cstheme="minorBidi"/>
          <w:b w:val="0"/>
          <w:color w:val="auto"/>
          <w:szCs w:val="22"/>
          <w:lang w:val="en-GB"/>
        </w:rPr>
        <w:t xml:space="preserve"> understand what information is being shared and for what purposes. </w:t>
      </w:r>
    </w:p>
    <w:p w14:paraId="3EAE3D71" w14:textId="5226E11F" w:rsidR="00C0290D" w:rsidRPr="005C5261" w:rsidRDefault="009D4E24"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A person or persons responsible for reviewing any data sharing proposals made, received and actioned will</w:t>
      </w:r>
      <w:r w:rsidR="00C0290D" w:rsidRPr="005C5261">
        <w:rPr>
          <w:rFonts w:asciiTheme="minorBidi" w:hAnsiTheme="minorBidi" w:cstheme="minorBidi"/>
          <w:b w:val="0"/>
          <w:color w:val="auto"/>
          <w:szCs w:val="22"/>
          <w:lang w:val="en-GB"/>
        </w:rPr>
        <w:t xml:space="preserve"> oversee any data sharing </w:t>
      </w:r>
      <w:r w:rsidRPr="005C5261">
        <w:rPr>
          <w:rFonts w:asciiTheme="minorBidi" w:hAnsiTheme="minorBidi" w:cstheme="minorBidi"/>
          <w:b w:val="0"/>
          <w:color w:val="auto"/>
          <w:szCs w:val="22"/>
          <w:lang w:val="en-GB"/>
        </w:rPr>
        <w:t>activities (</w:t>
      </w:r>
      <w:r w:rsidR="002076DB" w:rsidRPr="005C5261">
        <w:rPr>
          <w:rFonts w:asciiTheme="minorBidi" w:hAnsiTheme="minorBidi" w:cstheme="minorBidi"/>
          <w:b w:val="0"/>
          <w:color w:val="auto"/>
          <w:szCs w:val="22"/>
          <w:lang w:val="en-GB"/>
        </w:rPr>
        <w:t>“</w:t>
      </w:r>
      <w:r w:rsidRPr="005C5261">
        <w:rPr>
          <w:rFonts w:asciiTheme="minorBidi" w:hAnsiTheme="minorBidi" w:cstheme="minorBidi"/>
          <w:bCs w:val="0"/>
          <w:color w:val="auto"/>
          <w:szCs w:val="22"/>
          <w:lang w:val="en-GB"/>
        </w:rPr>
        <w:t>Data Sharing Reviewer</w:t>
      </w:r>
      <w:r w:rsidR="002076DB" w:rsidRPr="005C5261">
        <w:rPr>
          <w:rFonts w:asciiTheme="minorBidi" w:hAnsiTheme="minorBidi" w:cstheme="minorBidi"/>
          <w:b w:val="0"/>
          <w:color w:val="auto"/>
          <w:szCs w:val="22"/>
          <w:lang w:val="en-GB"/>
        </w:rPr>
        <w:t>”</w:t>
      </w:r>
      <w:r w:rsidRPr="005C5261">
        <w:rPr>
          <w:rFonts w:asciiTheme="minorBidi" w:hAnsiTheme="minorBidi" w:cstheme="minorBidi"/>
          <w:b w:val="0"/>
          <w:color w:val="auto"/>
          <w:szCs w:val="22"/>
          <w:lang w:val="en-GB"/>
        </w:rPr>
        <w:t>). The Data Sharing R</w:t>
      </w:r>
      <w:r w:rsidR="00C0290D" w:rsidRPr="005C5261">
        <w:rPr>
          <w:rFonts w:asciiTheme="minorBidi" w:hAnsiTheme="minorBidi" w:cstheme="minorBidi"/>
          <w:b w:val="0"/>
          <w:color w:val="auto"/>
          <w:szCs w:val="22"/>
          <w:lang w:val="en-GB"/>
        </w:rPr>
        <w:t>eview</w:t>
      </w:r>
      <w:r w:rsidRPr="005C5261">
        <w:rPr>
          <w:rFonts w:asciiTheme="minorBidi" w:hAnsiTheme="minorBidi" w:cstheme="minorBidi"/>
          <w:b w:val="0"/>
          <w:color w:val="auto"/>
          <w:szCs w:val="22"/>
          <w:lang w:val="en-GB"/>
        </w:rPr>
        <w:t xml:space="preserve">er(s) </w:t>
      </w:r>
      <w:r w:rsidR="00C0290D" w:rsidRPr="005C5261">
        <w:rPr>
          <w:rFonts w:asciiTheme="minorBidi" w:hAnsiTheme="minorBidi" w:cstheme="minorBidi"/>
          <w:b w:val="0"/>
          <w:color w:val="auto"/>
          <w:szCs w:val="22"/>
          <w:lang w:val="en-GB"/>
        </w:rPr>
        <w:t xml:space="preserve">will also be responsible for collating the evidence which will inform the </w:t>
      </w:r>
      <w:r w:rsidRPr="005C5261">
        <w:rPr>
          <w:rFonts w:asciiTheme="minorBidi" w:hAnsiTheme="minorBidi" w:cstheme="minorBidi"/>
          <w:b w:val="0"/>
          <w:color w:val="auto"/>
          <w:szCs w:val="22"/>
          <w:lang w:val="en-GB"/>
        </w:rPr>
        <w:t>DIFC Commissioner’s review of the functioning of the data sharing activities from time to time, to be determined on a reasonable basis</w:t>
      </w:r>
      <w:r w:rsidR="00C0290D" w:rsidRPr="005C5261">
        <w:rPr>
          <w:rFonts w:asciiTheme="minorBidi" w:hAnsiTheme="minorBidi" w:cstheme="minorBidi"/>
          <w:b w:val="0"/>
          <w:color w:val="auto"/>
          <w:szCs w:val="22"/>
          <w:lang w:val="en-GB"/>
        </w:rPr>
        <w:t xml:space="preserve">. </w:t>
      </w:r>
    </w:p>
    <w:p w14:paraId="1D8F6C0F" w14:textId="3C3FB245" w:rsidR="00C0290D" w:rsidRPr="005C5261" w:rsidRDefault="00C0290D" w:rsidP="00D672DF">
      <w:pPr>
        <w:pStyle w:val="Heading2"/>
        <w:ind w:left="720" w:hanging="36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Any serious </w:t>
      </w:r>
      <w:r w:rsidR="0031459B" w:rsidRPr="005C5261">
        <w:rPr>
          <w:rFonts w:asciiTheme="minorBidi" w:hAnsiTheme="minorBidi" w:cstheme="minorBidi"/>
          <w:b w:val="0"/>
          <w:color w:val="auto"/>
          <w:szCs w:val="22"/>
          <w:lang w:val="en-GB"/>
        </w:rPr>
        <w:t>Personal Data</w:t>
      </w:r>
      <w:r w:rsidR="007E28BD" w:rsidRPr="005C5261">
        <w:rPr>
          <w:rFonts w:asciiTheme="minorBidi" w:hAnsiTheme="minorBidi" w:cstheme="minorBidi"/>
          <w:b w:val="0"/>
          <w:color w:val="auto"/>
          <w:szCs w:val="22"/>
          <w:lang w:val="en-GB"/>
        </w:rPr>
        <w:t xml:space="preserve"> </w:t>
      </w:r>
      <w:r w:rsidRPr="005C5261">
        <w:rPr>
          <w:rFonts w:asciiTheme="minorBidi" w:hAnsiTheme="minorBidi" w:cstheme="minorBidi"/>
          <w:b w:val="0"/>
          <w:color w:val="auto"/>
          <w:szCs w:val="22"/>
          <w:lang w:val="en-GB"/>
        </w:rPr>
        <w:t>security breaches</w:t>
      </w:r>
      <w:r w:rsidR="002076DB" w:rsidRPr="005C5261">
        <w:rPr>
          <w:rFonts w:asciiTheme="minorBidi" w:hAnsiTheme="minorBidi" w:cstheme="minorBidi"/>
          <w:b w:val="0"/>
          <w:color w:val="auto"/>
          <w:szCs w:val="22"/>
          <w:lang w:val="en-GB"/>
        </w:rPr>
        <w:t xml:space="preserve"> (i.e., breaches that compromise a Data Subject’s confidentiality, security</w:t>
      </w:r>
      <w:r w:rsidR="00600EA1" w:rsidRPr="005C5261">
        <w:rPr>
          <w:rFonts w:asciiTheme="minorBidi" w:hAnsiTheme="minorBidi" w:cstheme="minorBidi"/>
          <w:b w:val="0"/>
          <w:color w:val="auto"/>
          <w:szCs w:val="22"/>
          <w:lang w:val="en-GB"/>
        </w:rPr>
        <w:t xml:space="preserve"> or privacy)</w:t>
      </w:r>
      <w:r w:rsidRPr="005C5261">
        <w:rPr>
          <w:rFonts w:asciiTheme="minorBidi" w:hAnsiTheme="minorBidi" w:cstheme="minorBidi"/>
          <w:b w:val="0"/>
          <w:color w:val="auto"/>
          <w:szCs w:val="22"/>
          <w:lang w:val="en-GB"/>
        </w:rPr>
        <w:t xml:space="preserve"> need to be reported immediately to the </w:t>
      </w:r>
      <w:r w:rsidR="009D4E24" w:rsidRPr="005C5261">
        <w:rPr>
          <w:rFonts w:asciiTheme="minorBidi" w:hAnsiTheme="minorBidi" w:cstheme="minorBidi"/>
          <w:b w:val="0"/>
          <w:color w:val="auto"/>
          <w:szCs w:val="22"/>
          <w:lang w:val="en-GB"/>
        </w:rPr>
        <w:t xml:space="preserve">Commissioner, any relevant data protection or other authority, </w:t>
      </w:r>
      <w:r w:rsidR="00F64CE7" w:rsidRPr="005C5261">
        <w:rPr>
          <w:rFonts w:asciiTheme="minorBidi" w:hAnsiTheme="minorBidi" w:cstheme="minorBidi"/>
          <w:b w:val="0"/>
          <w:color w:val="auto"/>
          <w:szCs w:val="22"/>
          <w:lang w:val="en-GB"/>
        </w:rPr>
        <w:t>such as law enforcement where necessary</w:t>
      </w:r>
      <w:r w:rsidR="003B3671" w:rsidRPr="005C5261">
        <w:rPr>
          <w:rFonts w:asciiTheme="minorBidi" w:hAnsiTheme="minorBidi" w:cstheme="minorBidi"/>
          <w:b w:val="0"/>
          <w:color w:val="auto"/>
          <w:szCs w:val="22"/>
          <w:lang w:val="en-GB"/>
        </w:rPr>
        <w:t>. In</w:t>
      </w:r>
      <w:r w:rsidR="009D4E24" w:rsidRPr="005C5261">
        <w:rPr>
          <w:rFonts w:asciiTheme="minorBidi" w:hAnsiTheme="minorBidi" w:cstheme="minorBidi"/>
          <w:b w:val="0"/>
          <w:color w:val="auto"/>
          <w:szCs w:val="22"/>
          <w:lang w:val="en-GB"/>
        </w:rPr>
        <w:t xml:space="preserve"> certain instances,</w:t>
      </w:r>
      <w:r w:rsidR="003B3671" w:rsidRPr="005C5261">
        <w:rPr>
          <w:rFonts w:asciiTheme="minorBidi" w:hAnsiTheme="minorBidi" w:cstheme="minorBidi"/>
          <w:b w:val="0"/>
          <w:color w:val="auto"/>
          <w:szCs w:val="22"/>
          <w:lang w:val="en-GB"/>
        </w:rPr>
        <w:t xml:space="preserve"> such breach shall be</w:t>
      </w:r>
      <w:r w:rsidR="0052700C" w:rsidRPr="005C5261">
        <w:rPr>
          <w:rFonts w:asciiTheme="minorBidi" w:hAnsiTheme="minorBidi" w:cstheme="minorBidi"/>
          <w:b w:val="0"/>
          <w:color w:val="auto"/>
          <w:szCs w:val="22"/>
          <w:lang w:val="en-GB"/>
        </w:rPr>
        <w:t xml:space="preserve"> also</w:t>
      </w:r>
      <w:r w:rsidR="003B3671" w:rsidRPr="005C5261">
        <w:rPr>
          <w:rFonts w:asciiTheme="minorBidi" w:hAnsiTheme="minorBidi" w:cstheme="minorBidi"/>
          <w:b w:val="0"/>
          <w:color w:val="auto"/>
          <w:szCs w:val="22"/>
          <w:lang w:val="en-GB"/>
        </w:rPr>
        <w:t xml:space="preserve"> communicated</w:t>
      </w:r>
      <w:r w:rsidR="00F64CE7" w:rsidRPr="005C5261">
        <w:rPr>
          <w:rFonts w:asciiTheme="minorBidi" w:hAnsiTheme="minorBidi" w:cstheme="minorBidi"/>
          <w:b w:val="0"/>
          <w:color w:val="auto"/>
          <w:szCs w:val="22"/>
          <w:lang w:val="en-GB"/>
        </w:rPr>
        <w:t xml:space="preserve"> to</w:t>
      </w:r>
      <w:r w:rsidR="009D4E24" w:rsidRPr="005C5261">
        <w:rPr>
          <w:rFonts w:asciiTheme="minorBidi" w:hAnsiTheme="minorBidi" w:cstheme="minorBidi"/>
          <w:b w:val="0"/>
          <w:color w:val="auto"/>
          <w:szCs w:val="22"/>
          <w:lang w:val="en-GB"/>
        </w:rPr>
        <w:t xml:space="preserve"> the </w:t>
      </w:r>
      <w:r w:rsidR="0031459B" w:rsidRPr="005C5261">
        <w:rPr>
          <w:rFonts w:asciiTheme="minorBidi" w:hAnsiTheme="minorBidi" w:cstheme="minorBidi"/>
          <w:b w:val="0"/>
          <w:color w:val="auto"/>
          <w:szCs w:val="22"/>
          <w:lang w:val="en-GB"/>
        </w:rPr>
        <w:t>Data Subject</w:t>
      </w:r>
      <w:r w:rsidR="003B3671" w:rsidRPr="005C5261">
        <w:rPr>
          <w:rFonts w:asciiTheme="minorBidi" w:hAnsiTheme="minorBidi" w:cstheme="minorBidi"/>
          <w:b w:val="0"/>
          <w:color w:val="auto"/>
          <w:szCs w:val="22"/>
          <w:lang w:val="en-GB"/>
        </w:rPr>
        <w:t xml:space="preserve">: </w:t>
      </w:r>
    </w:p>
    <w:p w14:paraId="795F9DC2" w14:textId="4E962201" w:rsidR="003B3671" w:rsidRPr="005C5261" w:rsidRDefault="004F3493" w:rsidP="004F3493">
      <w:pPr>
        <w:pStyle w:val="Heading3"/>
        <w:tabs>
          <w:tab w:val="left" w:pos="1843"/>
        </w:tabs>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 xml:space="preserve">as soon as practicable, </w:t>
      </w:r>
      <w:r w:rsidR="0052700C" w:rsidRPr="005C5261">
        <w:rPr>
          <w:rFonts w:asciiTheme="minorBidi" w:hAnsiTheme="minorBidi" w:cstheme="minorBidi"/>
          <w:color w:val="auto"/>
          <w:sz w:val="22"/>
          <w:lang w:val="en-GB"/>
        </w:rPr>
        <w:t>when the breach is likely to result in a high risk to the security or right of the affected Data Subject; or</w:t>
      </w:r>
    </w:p>
    <w:p w14:paraId="0EDEEDE3" w14:textId="0D80948A" w:rsidR="003B3671" w:rsidRPr="005C5261" w:rsidRDefault="0052700C" w:rsidP="004F3493">
      <w:pPr>
        <w:pStyle w:val="Heading3"/>
        <w:tabs>
          <w:tab w:val="left" w:pos="1843"/>
        </w:tabs>
        <w:ind w:left="1260" w:hanging="540"/>
        <w:rPr>
          <w:rFonts w:asciiTheme="minorBidi" w:hAnsiTheme="minorBidi" w:cstheme="minorBidi"/>
          <w:color w:val="auto"/>
          <w:sz w:val="22"/>
          <w:lang w:val="en-GB"/>
        </w:rPr>
      </w:pPr>
      <w:r w:rsidRPr="005C5261">
        <w:rPr>
          <w:rFonts w:asciiTheme="minorBidi" w:hAnsiTheme="minorBidi" w:cstheme="minorBidi"/>
          <w:color w:val="auto"/>
          <w:sz w:val="22"/>
          <w:lang w:val="en-GB"/>
        </w:rPr>
        <w:t>promptly, if there is an immediate risk of damage to the affected Data Subject.</w:t>
      </w:r>
    </w:p>
    <w:p w14:paraId="0946E072" w14:textId="72A6D92E" w:rsidR="009623C0" w:rsidRPr="005C5261" w:rsidRDefault="009623C0" w:rsidP="003A5225">
      <w:pPr>
        <w:pStyle w:val="Heading1"/>
        <w:rPr>
          <w:rFonts w:asciiTheme="minorBidi" w:hAnsiTheme="minorBidi" w:cstheme="minorBidi"/>
          <w:color w:val="auto"/>
          <w:szCs w:val="22"/>
          <w:lang w:val="en-GB"/>
        </w:rPr>
      </w:pPr>
      <w:bookmarkStart w:id="48" w:name="_Toc111108834"/>
      <w:bookmarkStart w:id="49" w:name="_Toc113442986"/>
      <w:r w:rsidRPr="005C5261">
        <w:rPr>
          <w:rFonts w:asciiTheme="minorBidi" w:hAnsiTheme="minorBidi" w:cstheme="minorBidi"/>
          <w:color w:val="auto"/>
          <w:szCs w:val="22"/>
          <w:lang w:val="en-GB"/>
        </w:rPr>
        <w:t>Confidential Commercial Information</w:t>
      </w:r>
      <w:bookmarkEnd w:id="48"/>
      <w:bookmarkEnd w:id="49"/>
      <w:r w:rsidRPr="005C5261">
        <w:rPr>
          <w:rFonts w:asciiTheme="minorBidi" w:hAnsiTheme="minorBidi" w:cstheme="minorBidi"/>
          <w:color w:val="auto"/>
          <w:szCs w:val="22"/>
          <w:lang w:val="en-GB"/>
        </w:rPr>
        <w:t xml:space="preserve"> </w:t>
      </w:r>
    </w:p>
    <w:p w14:paraId="784B33F5" w14:textId="647D569A" w:rsidR="009623C0" w:rsidRPr="005C5261" w:rsidRDefault="009623C0" w:rsidP="009623C0">
      <w:pPr>
        <w:pStyle w:val="Heading2"/>
        <w:ind w:left="900" w:hanging="54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Where confidential commercial information is requested directly or it may included in </w:t>
      </w:r>
      <w:r w:rsidR="0031459B" w:rsidRPr="005C5261">
        <w:rPr>
          <w:rFonts w:asciiTheme="minorBidi" w:hAnsiTheme="minorBidi" w:cstheme="minorBidi"/>
          <w:b w:val="0"/>
          <w:color w:val="auto"/>
          <w:szCs w:val="22"/>
          <w:lang w:val="en-GB"/>
        </w:rPr>
        <w:t>Personal Data</w:t>
      </w:r>
      <w:r w:rsidRPr="005C5261">
        <w:rPr>
          <w:rFonts w:asciiTheme="minorBidi" w:hAnsiTheme="minorBidi" w:cstheme="minorBidi"/>
          <w:b w:val="0"/>
          <w:color w:val="auto"/>
          <w:szCs w:val="22"/>
          <w:lang w:val="en-GB"/>
        </w:rPr>
        <w:t xml:space="preserve"> that has been requested by a Government Entity, </w:t>
      </w:r>
      <w:r w:rsidR="007856E2" w:rsidRPr="005C5261">
        <w:rPr>
          <w:rFonts w:asciiTheme="minorBidi" w:hAnsiTheme="minorBidi" w:cstheme="minorBidi"/>
          <w:b w:val="0"/>
          <w:color w:val="auto"/>
          <w:szCs w:val="22"/>
          <w:lang w:val="en-GB"/>
        </w:rPr>
        <w:t>[Company]</w:t>
      </w:r>
      <w:r w:rsidR="009E677B" w:rsidRPr="005C5261">
        <w:rPr>
          <w:rFonts w:asciiTheme="minorBidi" w:hAnsiTheme="minorBidi" w:cstheme="minorBidi"/>
          <w:b w:val="0"/>
          <w:color w:val="auto"/>
          <w:szCs w:val="22"/>
          <w:lang w:val="en-GB"/>
        </w:rPr>
        <w:t xml:space="preserve"> </w:t>
      </w:r>
      <w:r w:rsidRPr="005C5261">
        <w:rPr>
          <w:rFonts w:asciiTheme="minorBidi" w:hAnsiTheme="minorBidi" w:cstheme="minorBidi"/>
          <w:b w:val="0"/>
          <w:color w:val="auto"/>
          <w:szCs w:val="22"/>
          <w:lang w:val="en-GB"/>
        </w:rPr>
        <w:t xml:space="preserve">must ensure that any legally binding or other confidentiality obligations are adhered to in the final determination of which and / or how much data may be shared.  Please contact </w:t>
      </w:r>
      <w:r w:rsidR="009E677B" w:rsidRPr="005C5261">
        <w:rPr>
          <w:rFonts w:asciiTheme="minorBidi" w:hAnsiTheme="minorBidi" w:cstheme="minorBidi"/>
          <w:b w:val="0"/>
          <w:color w:val="auto"/>
          <w:szCs w:val="22"/>
          <w:lang w:val="en-GB"/>
        </w:rPr>
        <w:t>[</w:t>
      </w:r>
      <w:r w:rsidRPr="005C5261">
        <w:rPr>
          <w:rFonts w:asciiTheme="minorBidi" w:hAnsiTheme="minorBidi" w:cstheme="minorBidi"/>
          <w:b w:val="0"/>
          <w:color w:val="auto"/>
          <w:szCs w:val="22"/>
          <w:lang w:val="en-GB"/>
        </w:rPr>
        <w:t>a senior manager</w:t>
      </w:r>
      <w:r w:rsidR="009E677B" w:rsidRPr="005C5261">
        <w:rPr>
          <w:rFonts w:asciiTheme="minorBidi" w:hAnsiTheme="minorBidi" w:cstheme="minorBidi"/>
          <w:b w:val="0"/>
          <w:color w:val="auto"/>
          <w:szCs w:val="22"/>
          <w:lang w:val="en-GB"/>
        </w:rPr>
        <w:t>]</w:t>
      </w:r>
      <w:r w:rsidRPr="005C5261">
        <w:rPr>
          <w:rFonts w:asciiTheme="minorBidi" w:hAnsiTheme="minorBidi" w:cstheme="minorBidi"/>
          <w:b w:val="0"/>
          <w:color w:val="auto"/>
          <w:szCs w:val="22"/>
          <w:lang w:val="en-GB"/>
        </w:rPr>
        <w:t xml:space="preserve"> </w:t>
      </w:r>
      <w:r w:rsidR="009E677B" w:rsidRPr="005C5261">
        <w:rPr>
          <w:rFonts w:asciiTheme="minorBidi" w:hAnsiTheme="minorBidi" w:cstheme="minorBidi"/>
          <w:b w:val="0"/>
          <w:color w:val="auto"/>
          <w:szCs w:val="22"/>
          <w:lang w:val="en-GB"/>
        </w:rPr>
        <w:t>[</w:t>
      </w:r>
      <w:r w:rsidRPr="005C5261">
        <w:rPr>
          <w:rFonts w:asciiTheme="minorBidi" w:hAnsiTheme="minorBidi" w:cstheme="minorBidi"/>
          <w:b w:val="0"/>
          <w:color w:val="auto"/>
          <w:szCs w:val="22"/>
          <w:lang w:val="en-GB"/>
        </w:rPr>
        <w:t>or</w:t>
      </w:r>
      <w:r w:rsidR="009E677B" w:rsidRPr="005C5261">
        <w:rPr>
          <w:rFonts w:asciiTheme="minorBidi" w:hAnsiTheme="minorBidi" w:cstheme="minorBidi"/>
          <w:b w:val="0"/>
          <w:color w:val="auto"/>
          <w:szCs w:val="22"/>
          <w:lang w:val="en-GB"/>
        </w:rPr>
        <w:t>]</w:t>
      </w:r>
      <w:r w:rsidRPr="005C5261">
        <w:rPr>
          <w:rFonts w:asciiTheme="minorBidi" w:hAnsiTheme="minorBidi" w:cstheme="minorBidi"/>
          <w:b w:val="0"/>
          <w:color w:val="auto"/>
          <w:szCs w:val="22"/>
          <w:lang w:val="en-GB"/>
        </w:rPr>
        <w:t xml:space="preserve"> </w:t>
      </w:r>
      <w:r w:rsidR="009E677B" w:rsidRPr="005C5261">
        <w:rPr>
          <w:rFonts w:asciiTheme="minorBidi" w:hAnsiTheme="minorBidi" w:cstheme="minorBidi"/>
          <w:b w:val="0"/>
          <w:color w:val="auto"/>
          <w:szCs w:val="22"/>
          <w:lang w:val="en-GB"/>
        </w:rPr>
        <w:t>[</w:t>
      </w:r>
      <w:r w:rsidR="009E677B" w:rsidRPr="005C5261">
        <w:rPr>
          <w:rFonts w:asciiTheme="minorBidi" w:hAnsiTheme="minorBidi" w:cstheme="minorBidi"/>
          <w:b w:val="0"/>
          <w:i/>
          <w:iCs/>
          <w:color w:val="auto"/>
          <w:szCs w:val="22"/>
          <w:lang w:val="en-GB"/>
        </w:rPr>
        <w:t xml:space="preserve">Insert </w:t>
      </w:r>
      <w:r w:rsidR="00EA6C34" w:rsidRPr="005C5261">
        <w:rPr>
          <w:rFonts w:asciiTheme="minorBidi" w:hAnsiTheme="minorBidi" w:cstheme="minorBidi"/>
          <w:b w:val="0"/>
          <w:i/>
          <w:iCs/>
          <w:color w:val="auto"/>
          <w:szCs w:val="22"/>
          <w:lang w:val="en-GB"/>
        </w:rPr>
        <w:t>[Company]</w:t>
      </w:r>
      <w:r w:rsidR="009E677B" w:rsidRPr="005C5261">
        <w:rPr>
          <w:rFonts w:asciiTheme="minorBidi" w:hAnsiTheme="minorBidi" w:cstheme="minorBidi"/>
          <w:b w:val="0"/>
          <w:i/>
          <w:iCs/>
          <w:color w:val="auto"/>
          <w:szCs w:val="22"/>
          <w:lang w:val="en-GB"/>
        </w:rPr>
        <w:t xml:space="preserve"> Department or Officer responsible for legal/compliance matters</w:t>
      </w:r>
      <w:r w:rsidR="009E677B" w:rsidRPr="005C5261">
        <w:rPr>
          <w:rFonts w:asciiTheme="minorBidi" w:hAnsiTheme="minorBidi" w:cstheme="minorBidi"/>
          <w:b w:val="0"/>
          <w:color w:val="auto"/>
          <w:szCs w:val="22"/>
          <w:lang w:val="en-GB"/>
        </w:rPr>
        <w:t xml:space="preserve">] </w:t>
      </w:r>
      <w:r w:rsidRPr="005C5261">
        <w:rPr>
          <w:rFonts w:asciiTheme="minorBidi" w:hAnsiTheme="minorBidi" w:cstheme="minorBidi"/>
          <w:b w:val="0"/>
          <w:color w:val="auto"/>
          <w:szCs w:val="22"/>
          <w:lang w:val="en-GB"/>
        </w:rPr>
        <w:t xml:space="preserve">for further assistance to help make such determination.  </w:t>
      </w:r>
    </w:p>
    <w:p w14:paraId="206B0A15" w14:textId="08A10711" w:rsidR="003A5225" w:rsidRPr="005C5261" w:rsidRDefault="003A5225" w:rsidP="003A5225">
      <w:pPr>
        <w:pStyle w:val="Heading1"/>
        <w:rPr>
          <w:rFonts w:asciiTheme="minorBidi" w:hAnsiTheme="minorBidi" w:cstheme="minorBidi"/>
          <w:color w:val="auto"/>
          <w:szCs w:val="22"/>
          <w:lang w:val="en-GB"/>
        </w:rPr>
      </w:pPr>
      <w:bookmarkStart w:id="50" w:name="_Toc111108835"/>
      <w:bookmarkStart w:id="51" w:name="_Toc113442987"/>
      <w:r w:rsidRPr="005C5261">
        <w:rPr>
          <w:rFonts w:asciiTheme="minorBidi" w:hAnsiTheme="minorBidi" w:cstheme="minorBidi"/>
          <w:color w:val="auto"/>
          <w:szCs w:val="22"/>
          <w:lang w:val="en-GB"/>
        </w:rPr>
        <w:lastRenderedPageBreak/>
        <w:t>Questions about this Policy</w:t>
      </w:r>
      <w:bookmarkEnd w:id="50"/>
      <w:bookmarkEnd w:id="51"/>
    </w:p>
    <w:p w14:paraId="36034DCB" w14:textId="79454CE8" w:rsidR="00320724" w:rsidRPr="005C5261" w:rsidRDefault="003A5225" w:rsidP="009623C0">
      <w:pPr>
        <w:pStyle w:val="Heading2"/>
        <w:ind w:left="900" w:hanging="54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If you have any questions about this Policy, or any concerns or complaints with regard to the administration of this policy</w:t>
      </w:r>
      <w:r w:rsidR="00320724" w:rsidRPr="005C5261">
        <w:rPr>
          <w:rFonts w:asciiTheme="minorBidi" w:hAnsiTheme="minorBidi" w:cstheme="minorBidi"/>
          <w:b w:val="0"/>
          <w:color w:val="auto"/>
          <w:szCs w:val="22"/>
          <w:lang w:val="en-GB"/>
        </w:rPr>
        <w:t xml:space="preserve">, </w:t>
      </w:r>
      <w:r w:rsidRPr="005C5261">
        <w:rPr>
          <w:rFonts w:asciiTheme="minorBidi" w:hAnsiTheme="minorBidi" w:cstheme="minorBidi"/>
          <w:b w:val="0"/>
          <w:color w:val="auto"/>
          <w:szCs w:val="22"/>
          <w:lang w:val="en-GB"/>
        </w:rPr>
        <w:t xml:space="preserve">please contact </w:t>
      </w:r>
      <w:r w:rsidR="009E677B" w:rsidRPr="00383B34">
        <w:rPr>
          <w:rFonts w:asciiTheme="minorBidi" w:hAnsiTheme="minorBidi" w:cstheme="minorBidi"/>
          <w:b w:val="0"/>
          <w:color w:val="auto"/>
          <w:szCs w:val="22"/>
          <w:highlight w:val="yellow"/>
          <w:lang w:val="en-GB"/>
        </w:rPr>
        <w:t>[</w:t>
      </w:r>
      <w:r w:rsidR="009E677B" w:rsidRPr="00383B34">
        <w:rPr>
          <w:rFonts w:asciiTheme="minorBidi" w:hAnsiTheme="minorBidi" w:cstheme="minorBidi"/>
          <w:b w:val="0"/>
          <w:i/>
          <w:iCs/>
          <w:color w:val="auto"/>
          <w:szCs w:val="22"/>
          <w:highlight w:val="yellow"/>
          <w:lang w:val="en-GB"/>
        </w:rPr>
        <w:t xml:space="preserve">Insert </w:t>
      </w:r>
      <w:r w:rsidR="00EA6C34" w:rsidRPr="00383B34">
        <w:rPr>
          <w:rFonts w:asciiTheme="minorBidi" w:hAnsiTheme="minorBidi" w:cstheme="minorBidi"/>
          <w:b w:val="0"/>
          <w:i/>
          <w:iCs/>
          <w:color w:val="auto"/>
          <w:szCs w:val="22"/>
          <w:highlight w:val="yellow"/>
          <w:lang w:val="en-GB"/>
        </w:rPr>
        <w:t>[Company]</w:t>
      </w:r>
      <w:r w:rsidR="009E677B" w:rsidRPr="00383B34">
        <w:rPr>
          <w:rFonts w:asciiTheme="minorBidi" w:hAnsiTheme="minorBidi" w:cstheme="minorBidi"/>
          <w:b w:val="0"/>
          <w:i/>
          <w:iCs/>
          <w:color w:val="auto"/>
          <w:szCs w:val="22"/>
          <w:highlight w:val="yellow"/>
          <w:lang w:val="en-GB"/>
        </w:rPr>
        <w:t xml:space="preserve"> Department or Officer responsible for legal/compliance matters</w:t>
      </w:r>
      <w:r w:rsidR="009E677B" w:rsidRPr="00383B34">
        <w:rPr>
          <w:rFonts w:asciiTheme="minorBidi" w:hAnsiTheme="minorBidi" w:cstheme="minorBidi"/>
          <w:b w:val="0"/>
          <w:color w:val="auto"/>
          <w:szCs w:val="22"/>
          <w:highlight w:val="yellow"/>
          <w:lang w:val="en-GB"/>
        </w:rPr>
        <w:t>]</w:t>
      </w:r>
      <w:r w:rsidR="009E677B" w:rsidRPr="005C5261">
        <w:rPr>
          <w:rFonts w:asciiTheme="minorBidi" w:hAnsiTheme="minorBidi" w:cstheme="minorBidi"/>
          <w:b w:val="0"/>
          <w:color w:val="auto"/>
          <w:szCs w:val="22"/>
          <w:lang w:val="en-GB"/>
        </w:rPr>
        <w:t>.</w:t>
      </w:r>
    </w:p>
    <w:p w14:paraId="2F286D95" w14:textId="65CB0A00" w:rsidR="003A5225" w:rsidRPr="005C5261" w:rsidRDefault="003A5225" w:rsidP="009623C0">
      <w:pPr>
        <w:pStyle w:val="Heading2"/>
        <w:ind w:left="900" w:hanging="540"/>
        <w:rPr>
          <w:rFonts w:asciiTheme="minorBidi" w:hAnsiTheme="minorBidi" w:cstheme="minorBidi"/>
          <w:b w:val="0"/>
          <w:color w:val="auto"/>
          <w:szCs w:val="22"/>
          <w:lang w:val="en-GB"/>
        </w:rPr>
      </w:pPr>
      <w:r w:rsidRPr="005C5261">
        <w:rPr>
          <w:rFonts w:asciiTheme="minorBidi" w:hAnsiTheme="minorBidi" w:cstheme="minorBidi"/>
          <w:b w:val="0"/>
          <w:color w:val="auto"/>
          <w:szCs w:val="22"/>
          <w:lang w:val="en-GB"/>
        </w:rPr>
        <w:t xml:space="preserve">Complaints or further escalation </w:t>
      </w:r>
      <w:r w:rsidR="00320724" w:rsidRPr="005C5261">
        <w:rPr>
          <w:rFonts w:asciiTheme="minorBidi" w:hAnsiTheme="minorBidi" w:cstheme="minorBidi"/>
          <w:b w:val="0"/>
          <w:color w:val="auto"/>
          <w:szCs w:val="22"/>
          <w:lang w:val="en-GB"/>
        </w:rPr>
        <w:t xml:space="preserve">about any data sharing practices or activities conducted by </w:t>
      </w:r>
      <w:r w:rsidR="007856E2" w:rsidRPr="005C5261">
        <w:rPr>
          <w:rFonts w:asciiTheme="minorBidi" w:hAnsiTheme="minorBidi" w:cstheme="minorBidi"/>
          <w:b w:val="0"/>
          <w:color w:val="auto"/>
          <w:szCs w:val="22"/>
          <w:lang w:val="en-GB"/>
        </w:rPr>
        <w:t>[Company]</w:t>
      </w:r>
      <w:r w:rsidR="0075023F" w:rsidRPr="005C5261">
        <w:rPr>
          <w:rFonts w:asciiTheme="minorBidi" w:hAnsiTheme="minorBidi" w:cstheme="minorBidi"/>
          <w:b w:val="0"/>
          <w:color w:val="auto"/>
          <w:szCs w:val="22"/>
          <w:lang w:val="en-GB"/>
        </w:rPr>
        <w:t xml:space="preserve"> </w:t>
      </w:r>
      <w:r w:rsidR="00320724" w:rsidRPr="005C5261">
        <w:rPr>
          <w:rFonts w:asciiTheme="minorBidi" w:hAnsiTheme="minorBidi" w:cstheme="minorBidi"/>
          <w:b w:val="0"/>
          <w:color w:val="auto"/>
          <w:szCs w:val="22"/>
          <w:lang w:val="en-GB"/>
        </w:rPr>
        <w:t>whether in accordance with this policy or not</w:t>
      </w:r>
      <w:r w:rsidRPr="005C5261">
        <w:rPr>
          <w:rFonts w:asciiTheme="minorBidi" w:hAnsiTheme="minorBidi" w:cstheme="minorBidi"/>
          <w:b w:val="0"/>
          <w:color w:val="auto"/>
          <w:szCs w:val="22"/>
          <w:lang w:val="en-GB"/>
        </w:rPr>
        <w:t xml:space="preserve"> can be made to the </w:t>
      </w:r>
      <w:r w:rsidR="00622FD9" w:rsidRPr="00383B34">
        <w:rPr>
          <w:rFonts w:asciiTheme="minorBidi" w:hAnsiTheme="minorBidi" w:cstheme="minorBidi"/>
          <w:b w:val="0"/>
          <w:color w:val="auto"/>
          <w:szCs w:val="22"/>
          <w:highlight w:val="yellow"/>
          <w:lang w:val="en-GB"/>
        </w:rPr>
        <w:t>[</w:t>
      </w:r>
      <w:r w:rsidR="00622FD9" w:rsidRPr="00383B34">
        <w:rPr>
          <w:rFonts w:asciiTheme="minorBidi" w:hAnsiTheme="minorBidi" w:cstheme="minorBidi"/>
          <w:b w:val="0"/>
          <w:i/>
          <w:iCs/>
          <w:color w:val="auto"/>
          <w:szCs w:val="22"/>
          <w:highlight w:val="yellow"/>
          <w:lang w:val="en-GB"/>
        </w:rPr>
        <w:t>Insert Officer / Head of Department responsible for hearing complains</w:t>
      </w:r>
      <w:r w:rsidR="00622FD9" w:rsidRPr="00383B34">
        <w:rPr>
          <w:rFonts w:asciiTheme="minorBidi" w:hAnsiTheme="minorBidi" w:cstheme="minorBidi"/>
          <w:b w:val="0"/>
          <w:color w:val="auto"/>
          <w:szCs w:val="22"/>
          <w:highlight w:val="yellow"/>
          <w:lang w:val="en-GB"/>
        </w:rPr>
        <w:t>]</w:t>
      </w:r>
      <w:r w:rsidRPr="005C5261">
        <w:rPr>
          <w:rFonts w:asciiTheme="minorBidi" w:hAnsiTheme="minorBidi" w:cstheme="minorBidi"/>
          <w:b w:val="0"/>
          <w:color w:val="auto"/>
          <w:szCs w:val="22"/>
          <w:lang w:val="en-GB"/>
        </w:rPr>
        <w:t xml:space="preserve"> and finally to the Commissioner</w:t>
      </w:r>
      <w:r w:rsidR="00622FD9" w:rsidRPr="005C5261">
        <w:rPr>
          <w:rFonts w:asciiTheme="minorBidi" w:hAnsiTheme="minorBidi" w:cstheme="minorBidi"/>
          <w:b w:val="0"/>
          <w:color w:val="auto"/>
          <w:szCs w:val="22"/>
          <w:lang w:val="en-GB"/>
        </w:rPr>
        <w:t>, as per Parts 8 and 9 of DP Law 2020</w:t>
      </w:r>
      <w:r w:rsidRPr="005C5261">
        <w:rPr>
          <w:rFonts w:asciiTheme="minorBidi" w:hAnsiTheme="minorBidi" w:cstheme="minorBidi"/>
          <w:b w:val="0"/>
          <w:color w:val="auto"/>
          <w:szCs w:val="22"/>
          <w:lang w:val="en-GB"/>
        </w:rPr>
        <w:t>.</w:t>
      </w:r>
    </w:p>
    <w:p w14:paraId="3AF501AF" w14:textId="74C97085" w:rsidR="00DE6B74" w:rsidRPr="005C5261" w:rsidRDefault="00DE6B74">
      <w:pPr>
        <w:spacing w:after="200" w:line="276" w:lineRule="auto"/>
        <w:jc w:val="left"/>
        <w:rPr>
          <w:rFonts w:asciiTheme="minorBidi" w:hAnsiTheme="minorBidi"/>
          <w:szCs w:val="18"/>
          <w:lang w:val="en-GB"/>
        </w:rPr>
      </w:pPr>
      <w:r w:rsidRPr="005C5261">
        <w:rPr>
          <w:rFonts w:asciiTheme="minorBidi" w:hAnsiTheme="minorBidi"/>
          <w:szCs w:val="18"/>
          <w:lang w:val="en-GB"/>
        </w:rPr>
        <w:br w:type="page"/>
      </w:r>
    </w:p>
    <w:p w14:paraId="512CDF8E" w14:textId="1793347C" w:rsidR="00E917FE" w:rsidRPr="005C5261" w:rsidRDefault="00DE6B74" w:rsidP="004502B8">
      <w:pPr>
        <w:pStyle w:val="Heading1"/>
        <w:numPr>
          <w:ilvl w:val="0"/>
          <w:numId w:val="0"/>
        </w:numPr>
        <w:ind w:left="432" w:hanging="432"/>
        <w:rPr>
          <w:color w:val="auto"/>
          <w:lang w:val="en-GB"/>
        </w:rPr>
      </w:pPr>
      <w:bookmarkStart w:id="52" w:name="_Toc111108836"/>
      <w:bookmarkStart w:id="53" w:name="_Toc113442988"/>
      <w:bookmarkStart w:id="54" w:name="_Appendix_A_–"/>
      <w:bookmarkEnd w:id="54"/>
      <w:r w:rsidRPr="005C5261">
        <w:rPr>
          <w:color w:val="auto"/>
          <w:lang w:val="en-GB"/>
        </w:rPr>
        <w:lastRenderedPageBreak/>
        <w:t>Appendix A – Data Sharing Checklist</w:t>
      </w:r>
      <w:bookmarkEnd w:id="52"/>
      <w:bookmarkEnd w:id="53"/>
    </w:p>
    <w:p w14:paraId="39479E79" w14:textId="77777777" w:rsidR="00DE6B74" w:rsidRPr="005C5261" w:rsidRDefault="00DE6B74" w:rsidP="00E917FE">
      <w:pPr>
        <w:rPr>
          <w:rFonts w:ascii="Arial" w:hAnsi="Arial" w:cs="Arial"/>
          <w:b/>
          <w:sz w:val="22"/>
        </w:rPr>
      </w:pPr>
      <w:r w:rsidRPr="005C5261">
        <w:rPr>
          <w:rFonts w:ascii="Arial" w:hAnsi="Arial" w:cs="Arial"/>
          <w:b/>
          <w:sz w:val="22"/>
        </w:rPr>
        <w:t xml:space="preserve">Checklist - points to consider </w:t>
      </w:r>
    </w:p>
    <w:p w14:paraId="637BD629" w14:textId="77777777" w:rsidR="00DE6B74" w:rsidRPr="005C5261" w:rsidRDefault="00DE6B74" w:rsidP="00E917FE">
      <w:pPr>
        <w:rPr>
          <w:rFonts w:ascii="Arial" w:hAnsi="Arial" w:cs="Arial"/>
          <w:sz w:val="22"/>
          <w:u w:val="single"/>
        </w:rPr>
      </w:pPr>
      <w:r w:rsidRPr="005C5261">
        <w:rPr>
          <w:rFonts w:ascii="Arial" w:hAnsi="Arial" w:cs="Arial"/>
          <w:sz w:val="22"/>
          <w:u w:val="single"/>
        </w:rPr>
        <w:t xml:space="preserve">Why share </w:t>
      </w:r>
    </w:p>
    <w:p w14:paraId="7B296E59" w14:textId="77777777" w:rsidR="00DE6B74" w:rsidRPr="005C5261" w:rsidRDefault="00DE6B74" w:rsidP="00DE6B74">
      <w:pPr>
        <w:ind w:left="180" w:hanging="180"/>
        <w:rPr>
          <w:rFonts w:ascii="Arial" w:hAnsi="Arial" w:cs="Arial"/>
          <w:sz w:val="22"/>
        </w:rPr>
      </w:pPr>
      <w:r w:rsidRPr="005C5261">
        <w:rPr>
          <w:rFonts w:ascii="Arial" w:hAnsi="Arial" w:cs="Arial"/>
          <w:sz w:val="22"/>
        </w:rPr>
        <w:t xml:space="preserve">● For what purpose and public function is the information being requested? </w:t>
      </w:r>
    </w:p>
    <w:p w14:paraId="352338E6" w14:textId="77777777" w:rsidR="00DE6B74" w:rsidRPr="005C5261" w:rsidRDefault="00DE6B74" w:rsidP="00DE6B74">
      <w:pPr>
        <w:ind w:left="180" w:hanging="180"/>
        <w:rPr>
          <w:rFonts w:ascii="Arial" w:hAnsi="Arial" w:cs="Arial"/>
          <w:sz w:val="22"/>
        </w:rPr>
      </w:pPr>
      <w:r w:rsidRPr="005C5261">
        <w:rPr>
          <w:rFonts w:ascii="Arial" w:hAnsi="Arial" w:cs="Arial"/>
          <w:sz w:val="22"/>
        </w:rPr>
        <w:t xml:space="preserve">● Are there any other benefits of the data exchange for the receiving party or any other public body? </w:t>
      </w:r>
    </w:p>
    <w:p w14:paraId="18551153" w14:textId="20778782" w:rsidR="00DE6B74" w:rsidRPr="005C5261" w:rsidRDefault="00DE6B74" w:rsidP="00DE6B74">
      <w:pPr>
        <w:ind w:left="180" w:hanging="180"/>
        <w:rPr>
          <w:rFonts w:ascii="Arial" w:hAnsi="Arial" w:cs="Arial"/>
          <w:sz w:val="22"/>
        </w:rPr>
      </w:pPr>
      <w:r w:rsidRPr="005C5261">
        <w:rPr>
          <w:rFonts w:ascii="Arial" w:hAnsi="Arial" w:cs="Arial"/>
          <w:sz w:val="22"/>
        </w:rPr>
        <w:t>● What are the implication</w:t>
      </w:r>
      <w:r w:rsidR="00A82559" w:rsidRPr="005C5261">
        <w:rPr>
          <w:rFonts w:ascii="Arial" w:hAnsi="Arial" w:cs="Arial"/>
          <w:sz w:val="22"/>
        </w:rPr>
        <w:t xml:space="preserve">s of not sharing information? </w:t>
      </w:r>
      <w:r w:rsidR="00DF3238" w:rsidRPr="005C5261">
        <w:rPr>
          <w:rFonts w:ascii="Arial" w:hAnsi="Arial" w:cs="Arial"/>
          <w:sz w:val="22"/>
        </w:rPr>
        <w:t>Such as:</w:t>
      </w:r>
    </w:p>
    <w:p w14:paraId="0079EE94" w14:textId="69369FE1" w:rsidR="00DE6B74" w:rsidRPr="005C5261" w:rsidRDefault="00DE6B74" w:rsidP="00DE6B74">
      <w:pPr>
        <w:ind w:left="720" w:hanging="180"/>
        <w:rPr>
          <w:rFonts w:ascii="Arial" w:hAnsi="Arial" w:cs="Arial"/>
          <w:sz w:val="22"/>
        </w:rPr>
      </w:pPr>
      <w:r w:rsidRPr="005C5261">
        <w:rPr>
          <w:rFonts w:ascii="Arial" w:hAnsi="Arial" w:cs="Arial"/>
          <w:sz w:val="22"/>
        </w:rPr>
        <w:t xml:space="preserve">o Increased risk that people do not receive the support or the services they require in a timely manner; </w:t>
      </w:r>
    </w:p>
    <w:p w14:paraId="52632E1F" w14:textId="77777777" w:rsidR="00B331BA" w:rsidRPr="005C5261" w:rsidRDefault="00DE6B74" w:rsidP="00DE6B74">
      <w:pPr>
        <w:ind w:left="720" w:hanging="180"/>
        <w:rPr>
          <w:rFonts w:ascii="Arial" w:hAnsi="Arial" w:cs="Arial"/>
          <w:sz w:val="22"/>
        </w:rPr>
      </w:pPr>
      <w:r w:rsidRPr="005C5261">
        <w:rPr>
          <w:rFonts w:ascii="Arial" w:hAnsi="Arial" w:cs="Arial"/>
          <w:sz w:val="22"/>
        </w:rPr>
        <w:t xml:space="preserve">o Risk that burdens will be placed on people to repeatedly supply information to access the services they require; and </w:t>
      </w:r>
    </w:p>
    <w:p w14:paraId="25DD4AA3" w14:textId="2FF86DBA" w:rsidR="00DE6B74" w:rsidRPr="005C5261" w:rsidRDefault="00DE6B74" w:rsidP="00DE6B74">
      <w:pPr>
        <w:ind w:left="720" w:hanging="180"/>
        <w:rPr>
          <w:rFonts w:ascii="Arial" w:hAnsi="Arial" w:cs="Arial"/>
          <w:sz w:val="22"/>
        </w:rPr>
      </w:pPr>
      <w:r w:rsidRPr="005C5261">
        <w:rPr>
          <w:rFonts w:ascii="Arial" w:hAnsi="Arial" w:cs="Arial"/>
          <w:sz w:val="22"/>
        </w:rPr>
        <w:t>o Risk of wasti</w:t>
      </w:r>
      <w:r w:rsidR="006A5C4D" w:rsidRPr="005C5261">
        <w:rPr>
          <w:rFonts w:ascii="Arial" w:hAnsi="Arial" w:cs="Arial"/>
          <w:sz w:val="22"/>
        </w:rPr>
        <w:t>ng taxpayers’ money by jeopardiz</w:t>
      </w:r>
      <w:r w:rsidRPr="005C5261">
        <w:rPr>
          <w:rFonts w:ascii="Arial" w:hAnsi="Arial" w:cs="Arial"/>
          <w:sz w:val="22"/>
        </w:rPr>
        <w:t xml:space="preserve">ing public finances or commercial projects. </w:t>
      </w:r>
    </w:p>
    <w:p w14:paraId="4B29AD72" w14:textId="77777777" w:rsidR="00DE6B74" w:rsidRPr="005C5261" w:rsidRDefault="00DE6B74" w:rsidP="00DE6B74">
      <w:pPr>
        <w:ind w:left="720" w:hanging="180"/>
        <w:rPr>
          <w:rFonts w:ascii="Arial" w:hAnsi="Arial" w:cs="Arial"/>
          <w:sz w:val="22"/>
        </w:rPr>
      </w:pPr>
    </w:p>
    <w:p w14:paraId="45BBE311" w14:textId="35850550" w:rsidR="00DE6B74" w:rsidRPr="005C5261" w:rsidRDefault="00DE6B74" w:rsidP="00DE6B74">
      <w:pPr>
        <w:rPr>
          <w:rFonts w:ascii="Arial" w:hAnsi="Arial" w:cs="Arial"/>
          <w:sz w:val="22"/>
          <w:u w:val="single"/>
        </w:rPr>
      </w:pPr>
      <w:r w:rsidRPr="005C5261">
        <w:rPr>
          <w:rFonts w:ascii="Arial" w:hAnsi="Arial" w:cs="Arial"/>
          <w:sz w:val="22"/>
          <w:u w:val="single"/>
        </w:rPr>
        <w:t xml:space="preserve">What to share </w:t>
      </w:r>
    </w:p>
    <w:p w14:paraId="0B676554" w14:textId="49ED61E9" w:rsidR="00DE6B74" w:rsidRPr="005C5261" w:rsidRDefault="00DE6B74" w:rsidP="00DE6B74">
      <w:pPr>
        <w:ind w:left="180" w:hanging="180"/>
        <w:rPr>
          <w:rFonts w:ascii="Arial" w:hAnsi="Arial" w:cs="Arial"/>
          <w:sz w:val="22"/>
        </w:rPr>
      </w:pPr>
      <w:r w:rsidRPr="005C5261">
        <w:rPr>
          <w:rFonts w:ascii="Arial" w:hAnsi="Arial" w:cs="Arial"/>
          <w:sz w:val="22"/>
        </w:rPr>
        <w:t xml:space="preserve">● What exact data items are required and why? </w:t>
      </w:r>
    </w:p>
    <w:p w14:paraId="32D1F725" w14:textId="526E5F91" w:rsidR="00ED29E7" w:rsidRPr="005C5261" w:rsidRDefault="00ED29E7" w:rsidP="00ED29E7">
      <w:pPr>
        <w:ind w:left="180" w:hanging="180"/>
        <w:rPr>
          <w:rFonts w:ascii="Arial" w:hAnsi="Arial" w:cs="Arial"/>
          <w:sz w:val="22"/>
        </w:rPr>
      </w:pPr>
      <w:r w:rsidRPr="005C5261">
        <w:rPr>
          <w:rFonts w:ascii="Arial" w:hAnsi="Arial" w:cs="Arial"/>
          <w:sz w:val="22"/>
        </w:rPr>
        <w:t>● Can we redact any part of the data transferred so we transfer only the minimum necessary data needed to comply (i.e., by narrowly interpreting the request)?</w:t>
      </w:r>
    </w:p>
    <w:p w14:paraId="5A8D01B6" w14:textId="77777777" w:rsidR="00DE6B74" w:rsidRPr="005C5261" w:rsidRDefault="00DE6B74" w:rsidP="00DE6B74">
      <w:pPr>
        <w:ind w:left="180" w:hanging="180"/>
        <w:rPr>
          <w:rFonts w:ascii="Arial" w:hAnsi="Arial" w:cs="Arial"/>
          <w:sz w:val="22"/>
        </w:rPr>
      </w:pPr>
      <w:r w:rsidRPr="005C5261">
        <w:rPr>
          <w:rFonts w:ascii="Arial" w:hAnsi="Arial" w:cs="Arial"/>
          <w:sz w:val="22"/>
        </w:rPr>
        <w:t xml:space="preserve">● Are there any express legal restrictions in place on the disclosure and use of the data involved and are there any legal obligations on the recipient of the data to provide it to any other bodies? </w:t>
      </w:r>
    </w:p>
    <w:p w14:paraId="5DE8BF26" w14:textId="77777777" w:rsidR="00DE6B74" w:rsidRPr="005C5261" w:rsidRDefault="00DE6B74" w:rsidP="00DE6B74">
      <w:pPr>
        <w:ind w:left="180" w:hanging="180"/>
        <w:rPr>
          <w:rFonts w:ascii="Arial" w:hAnsi="Arial" w:cs="Arial"/>
          <w:sz w:val="22"/>
        </w:rPr>
      </w:pPr>
      <w:r w:rsidRPr="005C5261">
        <w:rPr>
          <w:rFonts w:ascii="Arial" w:hAnsi="Arial" w:cs="Arial"/>
          <w:sz w:val="22"/>
        </w:rPr>
        <w:t xml:space="preserve">● How regularly and in what volume is it proposed to share the data? </w:t>
      </w:r>
    </w:p>
    <w:p w14:paraId="05513E96" w14:textId="44FA092B" w:rsidR="00DE6B74" w:rsidRPr="005C5261" w:rsidRDefault="00DE6B74" w:rsidP="00DE6B74">
      <w:pPr>
        <w:ind w:left="180" w:hanging="180"/>
        <w:rPr>
          <w:rFonts w:ascii="Arial" w:hAnsi="Arial" w:cs="Arial"/>
          <w:sz w:val="22"/>
        </w:rPr>
      </w:pPr>
      <w:r w:rsidRPr="005C5261">
        <w:rPr>
          <w:rFonts w:ascii="Arial" w:hAnsi="Arial" w:cs="Arial"/>
          <w:sz w:val="22"/>
        </w:rPr>
        <w:t>● Are there any ethical issues with the proposed data sharing arrangement?</w:t>
      </w:r>
    </w:p>
    <w:p w14:paraId="0C06C7DF" w14:textId="77777777" w:rsidR="00DE6B74" w:rsidRPr="005C5261" w:rsidRDefault="00DE6B74" w:rsidP="00E917FE">
      <w:pPr>
        <w:rPr>
          <w:rFonts w:ascii="Arial" w:hAnsi="Arial" w:cs="Arial"/>
          <w:sz w:val="22"/>
        </w:rPr>
      </w:pPr>
    </w:p>
    <w:p w14:paraId="049E2A1F" w14:textId="77777777" w:rsidR="00DE6B74" w:rsidRPr="005C5261" w:rsidRDefault="00DE6B74" w:rsidP="00E917FE">
      <w:pPr>
        <w:rPr>
          <w:rFonts w:ascii="Arial" w:hAnsi="Arial" w:cs="Arial"/>
          <w:sz w:val="22"/>
          <w:u w:val="single"/>
        </w:rPr>
      </w:pPr>
      <w:r w:rsidRPr="005C5261">
        <w:rPr>
          <w:rFonts w:ascii="Arial" w:hAnsi="Arial" w:cs="Arial"/>
          <w:sz w:val="22"/>
          <w:u w:val="single"/>
        </w:rPr>
        <w:t xml:space="preserve">How to share </w:t>
      </w:r>
    </w:p>
    <w:p w14:paraId="3DCB60F0" w14:textId="5C22B431" w:rsidR="00DE6B74" w:rsidRPr="005C5261" w:rsidRDefault="00DE6B74" w:rsidP="00DE6B74">
      <w:pPr>
        <w:ind w:left="180" w:hanging="180"/>
        <w:rPr>
          <w:rFonts w:ascii="Arial" w:hAnsi="Arial" w:cs="Arial"/>
          <w:sz w:val="22"/>
        </w:rPr>
      </w:pPr>
      <w:r w:rsidRPr="005C5261">
        <w:rPr>
          <w:rFonts w:ascii="Arial" w:hAnsi="Arial" w:cs="Arial"/>
          <w:sz w:val="22"/>
        </w:rPr>
        <w:t>● What methods or t</w:t>
      </w:r>
      <w:r w:rsidR="006A5C4D" w:rsidRPr="005C5261">
        <w:rPr>
          <w:rFonts w:ascii="Arial" w:hAnsi="Arial" w:cs="Arial"/>
          <w:sz w:val="22"/>
        </w:rPr>
        <w:t>echnology can be used to minimiz</w:t>
      </w:r>
      <w:r w:rsidRPr="005C5261">
        <w:rPr>
          <w:rFonts w:ascii="Arial" w:hAnsi="Arial" w:cs="Arial"/>
          <w:sz w:val="22"/>
        </w:rPr>
        <w:t xml:space="preserve">e the amount of information shared and risk of data loss </w:t>
      </w:r>
      <w:r w:rsidR="007C26E6" w:rsidRPr="005C5261">
        <w:rPr>
          <w:rFonts w:ascii="Arial" w:hAnsi="Arial" w:cs="Arial"/>
          <w:sz w:val="22"/>
        </w:rPr>
        <w:t>(</w:t>
      </w:r>
      <w:r w:rsidRPr="005C5261">
        <w:rPr>
          <w:rFonts w:ascii="Arial" w:hAnsi="Arial" w:cs="Arial"/>
          <w:sz w:val="22"/>
        </w:rPr>
        <w:t>e.g.</w:t>
      </w:r>
      <w:r w:rsidR="007C26E6" w:rsidRPr="005C5261">
        <w:rPr>
          <w:rFonts w:ascii="Arial" w:hAnsi="Arial" w:cs="Arial"/>
          <w:sz w:val="22"/>
        </w:rPr>
        <w:t>,</w:t>
      </w:r>
      <w:r w:rsidRPr="005C5261">
        <w:rPr>
          <w:rFonts w:ascii="Arial" w:hAnsi="Arial" w:cs="Arial"/>
          <w:sz w:val="22"/>
        </w:rPr>
        <w:t xml:space="preserve"> using aggregate data, derived data or the use of a look-up process, in preference to bulk data sharing</w:t>
      </w:r>
      <w:r w:rsidR="007C26E6" w:rsidRPr="005C5261">
        <w:rPr>
          <w:rFonts w:ascii="Arial" w:hAnsi="Arial" w:cs="Arial"/>
          <w:sz w:val="22"/>
        </w:rPr>
        <w:t>)?</w:t>
      </w:r>
      <w:r w:rsidRPr="005C5261">
        <w:rPr>
          <w:rFonts w:ascii="Arial" w:hAnsi="Arial" w:cs="Arial"/>
          <w:sz w:val="22"/>
        </w:rPr>
        <w:t xml:space="preserve"> </w:t>
      </w:r>
    </w:p>
    <w:p w14:paraId="043338AB" w14:textId="77777777" w:rsidR="00DE6B74" w:rsidRPr="005C5261" w:rsidRDefault="00DE6B74" w:rsidP="00DE6B74">
      <w:pPr>
        <w:ind w:left="180" w:hanging="180"/>
        <w:rPr>
          <w:rFonts w:ascii="Arial" w:hAnsi="Arial" w:cs="Arial"/>
          <w:sz w:val="22"/>
        </w:rPr>
      </w:pPr>
      <w:r w:rsidRPr="005C5261">
        <w:rPr>
          <w:rFonts w:ascii="Arial" w:hAnsi="Arial" w:cs="Arial"/>
          <w:sz w:val="22"/>
        </w:rPr>
        <w:t xml:space="preserve">● What procedures will be in place to correct any inaccurate data identified during the data sharing process and the process for capturing the changes made for auditing purposes? </w:t>
      </w:r>
    </w:p>
    <w:p w14:paraId="0DDC93A7" w14:textId="3328C042" w:rsidR="00DE6B74" w:rsidRPr="005C5261" w:rsidRDefault="00DE6B74" w:rsidP="00DE6B74">
      <w:pPr>
        <w:ind w:left="180" w:hanging="180"/>
        <w:rPr>
          <w:rFonts w:ascii="Arial" w:hAnsi="Arial" w:cs="Arial"/>
          <w:sz w:val="22"/>
        </w:rPr>
      </w:pPr>
      <w:r w:rsidRPr="005C5261">
        <w:rPr>
          <w:rFonts w:ascii="Arial" w:hAnsi="Arial" w:cs="Arial"/>
          <w:sz w:val="22"/>
        </w:rPr>
        <w:t xml:space="preserve">● What are the conditions for processing information, will </w:t>
      </w:r>
      <w:r w:rsidR="0031459B" w:rsidRPr="005C5261">
        <w:rPr>
          <w:rFonts w:ascii="Arial" w:hAnsi="Arial" w:cs="Arial"/>
          <w:sz w:val="22"/>
        </w:rPr>
        <w:t>Data Subject</w:t>
      </w:r>
      <w:r w:rsidRPr="005C5261">
        <w:rPr>
          <w:rFonts w:ascii="Arial" w:hAnsi="Arial" w:cs="Arial"/>
          <w:sz w:val="22"/>
        </w:rPr>
        <w:t xml:space="preserve">s be aware that their data is being processed and will procedures for dealing with access requests, queries and complaints be in place? </w:t>
      </w:r>
    </w:p>
    <w:p w14:paraId="7A21CE36" w14:textId="3D647C8B" w:rsidR="00DE6B74" w:rsidRPr="005C5261" w:rsidRDefault="00DE6B74" w:rsidP="00DE6B74">
      <w:pPr>
        <w:ind w:left="180" w:hanging="180"/>
        <w:rPr>
          <w:rFonts w:ascii="Arial" w:hAnsi="Arial" w:cs="Arial"/>
          <w:sz w:val="22"/>
        </w:rPr>
      </w:pPr>
      <w:r w:rsidRPr="005C5261">
        <w:rPr>
          <w:rFonts w:ascii="Arial" w:hAnsi="Arial" w:cs="Arial"/>
          <w:sz w:val="22"/>
        </w:rPr>
        <w:t xml:space="preserve">● Information handling responsibilities, including details of any </w:t>
      </w:r>
      <w:r w:rsidR="0031459B" w:rsidRPr="005C5261">
        <w:rPr>
          <w:rFonts w:ascii="Arial" w:hAnsi="Arial" w:cs="Arial"/>
          <w:sz w:val="22"/>
        </w:rPr>
        <w:t>Processor</w:t>
      </w:r>
      <w:r w:rsidRPr="005C5261">
        <w:rPr>
          <w:rFonts w:ascii="Arial" w:hAnsi="Arial" w:cs="Arial"/>
          <w:sz w:val="22"/>
        </w:rPr>
        <w:t xml:space="preserve">s, contractors or subcontractors; </w:t>
      </w:r>
    </w:p>
    <w:p w14:paraId="1F7B9C0E" w14:textId="77777777" w:rsidR="00DE6B74" w:rsidRPr="005C5261" w:rsidRDefault="00DE6B74" w:rsidP="00DE6B74">
      <w:pPr>
        <w:ind w:left="180" w:hanging="180"/>
        <w:rPr>
          <w:rFonts w:ascii="Arial" w:hAnsi="Arial" w:cs="Arial"/>
          <w:sz w:val="22"/>
        </w:rPr>
      </w:pPr>
      <w:r w:rsidRPr="005C5261">
        <w:rPr>
          <w:rFonts w:ascii="Arial" w:hAnsi="Arial" w:cs="Arial"/>
          <w:sz w:val="22"/>
        </w:rPr>
        <w:t xml:space="preserve">● Security considerations, e.g. the use of secure transfer mechanism, and encryption; </w:t>
      </w:r>
    </w:p>
    <w:p w14:paraId="0226256B" w14:textId="77777777" w:rsidR="00DE6B74" w:rsidRPr="005C5261" w:rsidRDefault="00DE6B74" w:rsidP="00DE6B74">
      <w:pPr>
        <w:ind w:left="180" w:hanging="180"/>
        <w:rPr>
          <w:rFonts w:ascii="Arial" w:hAnsi="Arial" w:cs="Arial"/>
          <w:sz w:val="22"/>
        </w:rPr>
      </w:pPr>
      <w:r w:rsidRPr="005C5261">
        <w:rPr>
          <w:rFonts w:ascii="Arial" w:hAnsi="Arial" w:cs="Arial"/>
          <w:sz w:val="22"/>
        </w:rPr>
        <w:lastRenderedPageBreak/>
        <w:t xml:space="preserve">● For audit purposes document the process and methods of exchange, how exchanges are logged, what information is stored and who has access to it; </w:t>
      </w:r>
    </w:p>
    <w:p w14:paraId="2A499CF1" w14:textId="77777777" w:rsidR="00DE6B74" w:rsidRPr="005C5261" w:rsidRDefault="00DE6B74" w:rsidP="00DE6B74">
      <w:pPr>
        <w:ind w:left="180" w:hanging="180"/>
        <w:rPr>
          <w:rFonts w:ascii="Arial" w:hAnsi="Arial" w:cs="Arial"/>
          <w:sz w:val="22"/>
        </w:rPr>
      </w:pPr>
      <w:r w:rsidRPr="005C5261">
        <w:rPr>
          <w:rFonts w:ascii="Arial" w:hAnsi="Arial" w:cs="Arial"/>
          <w:sz w:val="22"/>
        </w:rPr>
        <w:t xml:space="preserve">● Standards and levels of expected operational service; </w:t>
      </w:r>
    </w:p>
    <w:p w14:paraId="2F5316DD" w14:textId="77777777" w:rsidR="00DE6B74" w:rsidRPr="005C5261" w:rsidRDefault="00DE6B74" w:rsidP="00DE6B74">
      <w:pPr>
        <w:ind w:left="180" w:hanging="180"/>
        <w:rPr>
          <w:rFonts w:ascii="Arial" w:hAnsi="Arial" w:cs="Arial"/>
          <w:sz w:val="22"/>
        </w:rPr>
      </w:pPr>
      <w:r w:rsidRPr="005C5261">
        <w:rPr>
          <w:rFonts w:ascii="Arial" w:hAnsi="Arial" w:cs="Arial"/>
          <w:sz w:val="22"/>
        </w:rPr>
        <w:t xml:space="preserve">● Termination arrangements; </w:t>
      </w:r>
    </w:p>
    <w:p w14:paraId="3728DA22" w14:textId="746BC6B9" w:rsidR="00DE6B74" w:rsidRPr="005C5261" w:rsidRDefault="006A5C4D" w:rsidP="00DE6B74">
      <w:pPr>
        <w:ind w:left="180" w:hanging="180"/>
        <w:rPr>
          <w:rFonts w:ascii="Arial" w:hAnsi="Arial" w:cs="Arial"/>
          <w:sz w:val="22"/>
        </w:rPr>
      </w:pPr>
      <w:r w:rsidRPr="005C5261">
        <w:rPr>
          <w:rFonts w:ascii="Arial" w:hAnsi="Arial" w:cs="Arial"/>
          <w:sz w:val="22"/>
        </w:rPr>
        <w:t>● Minimiz</w:t>
      </w:r>
      <w:r w:rsidR="00DE6B74" w:rsidRPr="005C5261">
        <w:rPr>
          <w:rFonts w:ascii="Arial" w:hAnsi="Arial" w:cs="Arial"/>
          <w:sz w:val="22"/>
        </w:rPr>
        <w:t xml:space="preserve">ing cost of providing/transferring the data; </w:t>
      </w:r>
    </w:p>
    <w:p w14:paraId="38A9DC0D" w14:textId="77777777" w:rsidR="00DE6B74" w:rsidRPr="005C5261" w:rsidRDefault="00DE6B74" w:rsidP="00DE6B74">
      <w:pPr>
        <w:ind w:left="180" w:hanging="180"/>
        <w:rPr>
          <w:rFonts w:ascii="Arial" w:hAnsi="Arial" w:cs="Arial"/>
          <w:sz w:val="22"/>
        </w:rPr>
      </w:pPr>
      <w:r w:rsidRPr="005C5261">
        <w:rPr>
          <w:rFonts w:ascii="Arial" w:hAnsi="Arial" w:cs="Arial"/>
          <w:sz w:val="22"/>
        </w:rPr>
        <w:t xml:space="preserve">● Issues, disputes and resolution procedures; </w:t>
      </w:r>
    </w:p>
    <w:p w14:paraId="2977AACA" w14:textId="77777777" w:rsidR="00DE6B74" w:rsidRPr="005C5261" w:rsidRDefault="00DE6B74" w:rsidP="00DE6B74">
      <w:pPr>
        <w:ind w:left="180" w:hanging="180"/>
        <w:rPr>
          <w:rFonts w:ascii="Arial" w:hAnsi="Arial" w:cs="Arial"/>
          <w:sz w:val="22"/>
        </w:rPr>
      </w:pPr>
      <w:r w:rsidRPr="005C5261">
        <w:rPr>
          <w:rFonts w:ascii="Arial" w:hAnsi="Arial" w:cs="Arial"/>
          <w:sz w:val="22"/>
        </w:rPr>
        <w:t xml:space="preserve">● Sanctions for failure to comply with the agreement or breaches by individual staff; </w:t>
      </w:r>
    </w:p>
    <w:p w14:paraId="1BA55257" w14:textId="387AB545" w:rsidR="00DE6B74" w:rsidRPr="005C5261" w:rsidRDefault="00DE6B74" w:rsidP="00DE6B74">
      <w:pPr>
        <w:ind w:left="180" w:hanging="180"/>
        <w:rPr>
          <w:rFonts w:ascii="Arial" w:hAnsi="Arial" w:cs="Arial"/>
          <w:sz w:val="22"/>
        </w:rPr>
      </w:pPr>
      <w:r w:rsidRPr="005C5261">
        <w:rPr>
          <w:rFonts w:ascii="Arial" w:hAnsi="Arial" w:cs="Arial"/>
          <w:sz w:val="22"/>
        </w:rPr>
        <w:t xml:space="preserve">● Is there a time-limit suggested for using the data and if </w:t>
      </w:r>
      <w:r w:rsidR="006A5C4D" w:rsidRPr="005C5261">
        <w:rPr>
          <w:rFonts w:ascii="Arial" w:hAnsi="Arial" w:cs="Arial"/>
          <w:sz w:val="22"/>
        </w:rPr>
        <w:t>so how will the data be deleted</w:t>
      </w:r>
      <w:r w:rsidRPr="005C5261">
        <w:rPr>
          <w:rFonts w:ascii="Arial" w:hAnsi="Arial" w:cs="Arial"/>
          <w:sz w:val="22"/>
        </w:rPr>
        <w:t xml:space="preserve">; and </w:t>
      </w:r>
    </w:p>
    <w:p w14:paraId="7B2E7FD0" w14:textId="3054A2CE" w:rsidR="00DE6B74" w:rsidRPr="005C5261" w:rsidRDefault="00DE6B74" w:rsidP="00DE6B74">
      <w:pPr>
        <w:ind w:left="180" w:hanging="180"/>
        <w:rPr>
          <w:rFonts w:ascii="Arial" w:hAnsi="Arial" w:cs="Arial"/>
          <w:sz w:val="22"/>
        </w:rPr>
      </w:pPr>
      <w:r w:rsidRPr="005C5261">
        <w:rPr>
          <w:rFonts w:ascii="Arial" w:hAnsi="Arial" w:cs="Arial"/>
          <w:sz w:val="22"/>
        </w:rPr>
        <w:t>● Periodic reviews of effectiveness and necessity of data sharing arrangement.</w:t>
      </w:r>
    </w:p>
    <w:sectPr w:rsidR="00DE6B74" w:rsidRPr="005C5261" w:rsidSect="00F93293">
      <w:pgSz w:w="12240" w:h="15840"/>
      <w:pgMar w:top="1440" w:right="1080" w:bottom="245"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C79E" w14:textId="77777777" w:rsidR="009760A5" w:rsidRDefault="009760A5" w:rsidP="008F1001">
      <w:pPr>
        <w:spacing w:line="240" w:lineRule="auto"/>
      </w:pPr>
      <w:r>
        <w:separator/>
      </w:r>
    </w:p>
  </w:endnote>
  <w:endnote w:type="continuationSeparator" w:id="0">
    <w:p w14:paraId="180DC02F" w14:textId="77777777" w:rsidR="009760A5" w:rsidRDefault="009760A5" w:rsidP="008F1001">
      <w:pPr>
        <w:spacing w:line="240" w:lineRule="auto"/>
      </w:pPr>
      <w:r>
        <w:continuationSeparator/>
      </w:r>
    </w:p>
  </w:endnote>
  <w:endnote w:type="continuationNotice" w:id="1">
    <w:p w14:paraId="5574560F" w14:textId="77777777" w:rsidR="009760A5" w:rsidRDefault="009760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DC00" w14:textId="308E5CCB" w:rsidR="009F35A5" w:rsidRPr="00632466" w:rsidRDefault="00632466" w:rsidP="00632466">
    <w:pPr>
      <w:pStyle w:val="Footer"/>
      <w:jc w:val="center"/>
    </w:pPr>
    <w:fldSimple w:instr=" DOCPROPERTY bjFooterEvenPageDocProperty \* MERGEFORMAT " w:fldLock="1">
      <w:r w:rsidRPr="00632466">
        <w:rPr>
          <w:rFonts w:ascii="Arial" w:hAnsi="Arial" w:cs="Arial"/>
          <w:color w:val="000000"/>
          <w:sz w:val="20"/>
        </w:rPr>
        <w:t>Confidential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CEE3" w14:textId="166B6719" w:rsidR="00632466" w:rsidRDefault="00632466" w:rsidP="00632466">
    <w:pPr>
      <w:jc w:val="center"/>
    </w:pPr>
    <w:fldSimple w:instr=" DOCPROPERTY bjFooterBothDocProperty \* MERGEFORMAT " w:fldLock="1">
      <w:r w:rsidRPr="00632466">
        <w:rPr>
          <w:rFonts w:ascii="Arial" w:hAnsi="Arial" w:cs="Arial"/>
          <w:color w:val="000000"/>
          <w:sz w:val="20"/>
        </w:rPr>
        <w:t>Confidential</w:t>
      </w:r>
    </w:fldSimple>
  </w:p>
  <w:tbl>
    <w:tblPr>
      <w:tblW w:w="5000" w:type="pct"/>
      <w:jc w:val="center"/>
      <w:tblCellMar>
        <w:top w:w="57" w:type="dxa"/>
        <w:left w:w="57" w:type="dxa"/>
        <w:bottom w:w="57" w:type="dxa"/>
        <w:right w:w="57" w:type="dxa"/>
      </w:tblCellMar>
      <w:tblLook w:val="00A0" w:firstRow="1" w:lastRow="0" w:firstColumn="1" w:lastColumn="0" w:noHBand="0" w:noVBand="0"/>
    </w:tblPr>
    <w:tblGrid>
      <w:gridCol w:w="2129"/>
      <w:gridCol w:w="1236"/>
      <w:gridCol w:w="1679"/>
      <w:gridCol w:w="2613"/>
      <w:gridCol w:w="748"/>
      <w:gridCol w:w="1675"/>
    </w:tblGrid>
    <w:tr w:rsidR="005C5261" w:rsidRPr="005C5261" w14:paraId="4D90176F" w14:textId="77777777" w:rsidTr="0044697C">
      <w:trPr>
        <w:trHeight w:val="20"/>
        <w:jc w:val="center"/>
      </w:trPr>
      <w:tc>
        <w:tcPr>
          <w:tcW w:w="5000" w:type="pct"/>
          <w:gridSpan w:val="6"/>
        </w:tcPr>
        <w:p w14:paraId="04464FD1" w14:textId="77777777" w:rsidR="009F35A5" w:rsidRDefault="009F35A5" w:rsidP="009F5EAF">
          <w:pPr>
            <w:spacing w:line="240" w:lineRule="auto"/>
            <w:jc w:val="left"/>
            <w:rPr>
              <w:rFonts w:ascii="Arial" w:eastAsia="MS PGothic" w:hAnsi="Arial" w:cs="Arial"/>
              <w:bCs/>
              <w:sz w:val="14"/>
              <w:szCs w:val="14"/>
            </w:rPr>
          </w:pPr>
        </w:p>
        <w:p w14:paraId="5BA7C07B" w14:textId="66848099" w:rsidR="009435D1" w:rsidRPr="005C5261" w:rsidRDefault="009435D1" w:rsidP="009F5EAF">
          <w:pPr>
            <w:spacing w:line="240" w:lineRule="auto"/>
            <w:jc w:val="left"/>
            <w:rPr>
              <w:rFonts w:ascii="Arial" w:eastAsia="MS PGothic" w:hAnsi="Arial" w:cs="Arial"/>
              <w:bCs/>
              <w:sz w:val="14"/>
              <w:szCs w:val="14"/>
            </w:rPr>
          </w:pPr>
          <w:r w:rsidRPr="005C5261">
            <w:rPr>
              <w:rFonts w:ascii="Arial" w:eastAsia="MS PGothic" w:hAnsi="Arial" w:cs="Arial"/>
              <w:bCs/>
              <w:sz w:val="14"/>
              <w:szCs w:val="14"/>
            </w:rPr>
            <w:t xml:space="preserve">CONFIDENTIALITY NOTICE and DISCLAIMER – This document and any attachment are confidential and may be privileged or otherwise protected from disclosure and solely for the use of </w:t>
          </w:r>
          <w:r w:rsidR="00EA6C34" w:rsidRPr="005C5261">
            <w:rPr>
              <w:rFonts w:ascii="Arial" w:eastAsia="MS PGothic" w:hAnsi="Arial" w:cs="Arial"/>
              <w:bCs/>
              <w:sz w:val="14"/>
              <w:szCs w:val="14"/>
            </w:rPr>
            <w:t>[Company]</w:t>
          </w:r>
          <w:r w:rsidRPr="005C5261">
            <w:rPr>
              <w:rFonts w:ascii="Arial" w:eastAsia="MS PGothic" w:hAnsi="Arial" w:cs="Arial"/>
              <w:bCs/>
              <w:sz w:val="14"/>
              <w:szCs w:val="14"/>
            </w:rPr>
            <w:t>. No part of this document may be copied, reproduced, or transmitted in any form or by any means without written permission.</w:t>
          </w:r>
        </w:p>
      </w:tc>
    </w:tr>
    <w:tr w:rsidR="005C5261" w:rsidRPr="005C5261" w14:paraId="748A60F3" w14:textId="77777777" w:rsidTr="00EA6C34">
      <w:trPr>
        <w:gridAfter w:val="1"/>
        <w:wAfter w:w="831" w:type="pct"/>
        <w:trHeight w:val="20"/>
        <w:jc w:val="center"/>
      </w:trPr>
      <w:tc>
        <w:tcPr>
          <w:tcW w:w="1056" w:type="pct"/>
          <w:shd w:val="clear" w:color="auto" w:fill="auto"/>
        </w:tcPr>
        <w:p w14:paraId="2BDFD49E" w14:textId="77777777" w:rsidR="00EA6C34" w:rsidRPr="005C5261" w:rsidRDefault="00EA6C34" w:rsidP="009F5EAF">
          <w:pPr>
            <w:tabs>
              <w:tab w:val="center" w:pos="4513"/>
              <w:tab w:val="right" w:pos="9026"/>
            </w:tabs>
            <w:spacing w:line="240" w:lineRule="auto"/>
            <w:jc w:val="center"/>
            <w:rPr>
              <w:rFonts w:ascii="Arial" w:eastAsia="MS PGothic" w:hAnsi="Arial" w:cs="Arial"/>
              <w:sz w:val="14"/>
              <w:szCs w:val="14"/>
            </w:rPr>
          </w:pPr>
          <w:r w:rsidRPr="005C5261">
            <w:rPr>
              <w:rFonts w:ascii="Arial" w:eastAsia="MS PGothic" w:hAnsi="Arial" w:cs="Arial"/>
              <w:sz w:val="14"/>
              <w:szCs w:val="14"/>
            </w:rPr>
            <w:t>Document Control No.</w:t>
          </w:r>
        </w:p>
        <w:p w14:paraId="44EC7C54" w14:textId="15033155" w:rsidR="00EA6C34" w:rsidRPr="005C5261" w:rsidRDefault="005C5261" w:rsidP="000D6159">
          <w:pPr>
            <w:tabs>
              <w:tab w:val="center" w:pos="4513"/>
              <w:tab w:val="right" w:pos="9026"/>
            </w:tabs>
            <w:spacing w:line="240" w:lineRule="auto"/>
            <w:jc w:val="center"/>
            <w:rPr>
              <w:rFonts w:ascii="Arial" w:eastAsia="MS PGothic" w:hAnsi="Arial" w:cs="Arial"/>
              <w:b/>
              <w:sz w:val="14"/>
              <w:szCs w:val="14"/>
            </w:rPr>
          </w:pPr>
          <w:r w:rsidRPr="005C5261">
            <w:rPr>
              <w:rFonts w:ascii="Arial" w:eastAsia="MS PGothic" w:hAnsi="Arial" w:cs="Arial"/>
              <w:b/>
              <w:sz w:val="14"/>
              <w:szCs w:val="14"/>
              <w:highlight w:val="yellow"/>
            </w:rPr>
            <w:t>[   ]</w:t>
          </w:r>
        </w:p>
      </w:tc>
      <w:tc>
        <w:tcPr>
          <w:tcW w:w="613" w:type="pct"/>
          <w:shd w:val="clear" w:color="auto" w:fill="auto"/>
        </w:tcPr>
        <w:p w14:paraId="3F6A6E91" w14:textId="77777777" w:rsidR="00EA6C34" w:rsidRPr="005C5261" w:rsidRDefault="00EA6C34" w:rsidP="009F5EAF">
          <w:pPr>
            <w:spacing w:line="240" w:lineRule="auto"/>
            <w:jc w:val="center"/>
            <w:rPr>
              <w:rFonts w:ascii="Arial" w:eastAsia="MS PGothic" w:hAnsi="Arial" w:cs="Arial"/>
              <w:bCs/>
              <w:sz w:val="14"/>
              <w:szCs w:val="14"/>
            </w:rPr>
          </w:pPr>
          <w:r w:rsidRPr="005C5261">
            <w:rPr>
              <w:rFonts w:ascii="Arial" w:eastAsia="MS PGothic" w:hAnsi="Arial" w:cs="Arial"/>
              <w:bCs/>
              <w:sz w:val="14"/>
              <w:szCs w:val="14"/>
            </w:rPr>
            <w:t>Document Classification:</w:t>
          </w:r>
        </w:p>
        <w:p w14:paraId="71209886" w14:textId="77777777" w:rsidR="00EA6C34" w:rsidRPr="005C5261" w:rsidRDefault="00EA6C34" w:rsidP="009F5EAF">
          <w:pPr>
            <w:spacing w:line="240" w:lineRule="auto"/>
            <w:jc w:val="center"/>
            <w:rPr>
              <w:rFonts w:ascii="Arial" w:eastAsia="MS PGothic" w:hAnsi="Arial" w:cs="Arial"/>
              <w:b/>
              <w:sz w:val="14"/>
              <w:szCs w:val="14"/>
            </w:rPr>
          </w:pPr>
          <w:r w:rsidRPr="005C5261">
            <w:rPr>
              <w:rFonts w:ascii="Arial" w:eastAsia="MS PGothic" w:hAnsi="Arial" w:cs="Arial"/>
              <w:b/>
              <w:bCs/>
              <w:sz w:val="14"/>
              <w:szCs w:val="14"/>
              <w:highlight w:val="yellow"/>
            </w:rPr>
            <w:t>Internal</w:t>
          </w:r>
        </w:p>
      </w:tc>
      <w:tc>
        <w:tcPr>
          <w:tcW w:w="833" w:type="pct"/>
          <w:shd w:val="clear" w:color="auto" w:fill="auto"/>
        </w:tcPr>
        <w:p w14:paraId="0A884372" w14:textId="1FC04CE5" w:rsidR="00EA6C34" w:rsidRPr="005C5261" w:rsidRDefault="00EA6C34" w:rsidP="009F5EAF">
          <w:pPr>
            <w:spacing w:line="240" w:lineRule="auto"/>
            <w:jc w:val="center"/>
            <w:rPr>
              <w:rFonts w:ascii="Arial" w:eastAsia="MS PGothic" w:hAnsi="Arial" w:cs="Arial"/>
              <w:sz w:val="14"/>
              <w:szCs w:val="14"/>
            </w:rPr>
          </w:pPr>
          <w:r w:rsidRPr="005C5261">
            <w:rPr>
              <w:rFonts w:ascii="Arial" w:eastAsia="MS PGothic" w:hAnsi="Arial" w:cs="Arial"/>
              <w:sz w:val="14"/>
              <w:szCs w:val="14"/>
            </w:rPr>
            <w:t>Document Created On:</w:t>
          </w:r>
        </w:p>
        <w:p w14:paraId="28901C25" w14:textId="376437E2" w:rsidR="00EA6C34" w:rsidRPr="005C5261" w:rsidRDefault="00EA6C34" w:rsidP="009F5EAF">
          <w:pPr>
            <w:spacing w:line="240" w:lineRule="auto"/>
            <w:jc w:val="center"/>
            <w:rPr>
              <w:rFonts w:ascii="Arial" w:eastAsia="MS PGothic" w:hAnsi="Arial" w:cs="Arial"/>
              <w:bCs/>
              <w:sz w:val="14"/>
              <w:szCs w:val="14"/>
            </w:rPr>
          </w:pPr>
          <w:r w:rsidRPr="005C5261">
            <w:rPr>
              <w:rFonts w:ascii="Arial" w:eastAsia="MS PGothic" w:hAnsi="Arial" w:cs="Arial"/>
              <w:b/>
              <w:sz w:val="14"/>
              <w:szCs w:val="14"/>
              <w:highlight w:val="yellow"/>
            </w:rPr>
            <w:t>[insert date]</w:t>
          </w:r>
        </w:p>
      </w:tc>
      <w:tc>
        <w:tcPr>
          <w:tcW w:w="1296" w:type="pct"/>
        </w:tcPr>
        <w:p w14:paraId="3B9485F8" w14:textId="77777777" w:rsidR="00EA6C34" w:rsidRPr="005C5261" w:rsidRDefault="00EA6C34" w:rsidP="009F5EAF">
          <w:pPr>
            <w:tabs>
              <w:tab w:val="center" w:pos="4320"/>
              <w:tab w:val="right" w:pos="8640"/>
            </w:tabs>
            <w:spacing w:line="240" w:lineRule="auto"/>
            <w:jc w:val="center"/>
            <w:rPr>
              <w:rFonts w:ascii="Arial" w:eastAsia="MS PGothic" w:hAnsi="Arial" w:cs="Arial"/>
              <w:sz w:val="14"/>
              <w:szCs w:val="14"/>
            </w:rPr>
          </w:pPr>
          <w:r w:rsidRPr="005C5261">
            <w:rPr>
              <w:rFonts w:ascii="Arial" w:eastAsia="MS PGothic" w:hAnsi="Arial" w:cs="Arial"/>
              <w:sz w:val="14"/>
              <w:szCs w:val="14"/>
            </w:rPr>
            <w:t>Date / Frequency of Review:</w:t>
          </w:r>
        </w:p>
        <w:p w14:paraId="4BE43C5B" w14:textId="77777777" w:rsidR="00EA6C34" w:rsidRPr="005C5261" w:rsidRDefault="00EA6C34" w:rsidP="009F5EAF">
          <w:pPr>
            <w:tabs>
              <w:tab w:val="center" w:pos="4320"/>
              <w:tab w:val="right" w:pos="8640"/>
            </w:tabs>
            <w:spacing w:line="240" w:lineRule="auto"/>
            <w:jc w:val="center"/>
            <w:rPr>
              <w:rFonts w:ascii="Arial" w:eastAsia="MS PGothic" w:hAnsi="Arial" w:cs="Arial"/>
              <w:b/>
              <w:sz w:val="14"/>
              <w:szCs w:val="14"/>
            </w:rPr>
          </w:pPr>
          <w:r w:rsidRPr="005C5261">
            <w:rPr>
              <w:rFonts w:ascii="Arial" w:eastAsia="MS PGothic" w:hAnsi="Arial" w:cs="Arial"/>
              <w:b/>
              <w:sz w:val="14"/>
              <w:szCs w:val="14"/>
              <w:highlight w:val="yellow"/>
            </w:rPr>
            <w:t>Annual</w:t>
          </w:r>
        </w:p>
      </w:tc>
      <w:tc>
        <w:tcPr>
          <w:tcW w:w="371" w:type="pct"/>
        </w:tcPr>
        <w:p w14:paraId="2F33D9C3" w14:textId="77777777" w:rsidR="00EA6C34" w:rsidRPr="005C5261" w:rsidRDefault="00EA6C34" w:rsidP="009F5EAF">
          <w:pPr>
            <w:spacing w:line="240" w:lineRule="auto"/>
            <w:jc w:val="center"/>
            <w:rPr>
              <w:rFonts w:ascii="Arial" w:eastAsia="MS PGothic" w:hAnsi="Arial" w:cs="Arial"/>
              <w:sz w:val="14"/>
              <w:szCs w:val="14"/>
            </w:rPr>
          </w:pPr>
          <w:r w:rsidRPr="005C5261">
            <w:rPr>
              <w:rFonts w:ascii="Arial" w:eastAsia="MS PGothic" w:hAnsi="Arial" w:cs="Arial"/>
              <w:sz w:val="14"/>
              <w:szCs w:val="14"/>
            </w:rPr>
            <w:t>Page</w:t>
          </w:r>
        </w:p>
        <w:p w14:paraId="7335DDC9" w14:textId="1EBA38E0" w:rsidR="00EA6C34" w:rsidRPr="005C5261" w:rsidRDefault="00EA6C34" w:rsidP="009F5EAF">
          <w:pPr>
            <w:tabs>
              <w:tab w:val="center" w:pos="4320"/>
              <w:tab w:val="right" w:pos="8640"/>
            </w:tabs>
            <w:spacing w:line="240" w:lineRule="auto"/>
            <w:jc w:val="center"/>
            <w:rPr>
              <w:rFonts w:ascii="Arial" w:eastAsia="MS PGothic" w:hAnsi="Arial" w:cs="Arial"/>
              <w:sz w:val="14"/>
              <w:szCs w:val="14"/>
            </w:rPr>
          </w:pPr>
          <w:r w:rsidRPr="005C5261">
            <w:rPr>
              <w:rFonts w:ascii="Arial" w:eastAsia="MS PGothic" w:hAnsi="Arial" w:cs="Arial"/>
              <w:b/>
              <w:sz w:val="14"/>
              <w:szCs w:val="14"/>
            </w:rPr>
            <w:fldChar w:fldCharType="begin"/>
          </w:r>
          <w:r w:rsidRPr="005C5261">
            <w:rPr>
              <w:rFonts w:ascii="Arial" w:eastAsia="MS PGothic" w:hAnsi="Arial" w:cs="Arial"/>
              <w:b/>
              <w:sz w:val="14"/>
              <w:szCs w:val="14"/>
            </w:rPr>
            <w:instrText xml:space="preserve"> PAGE </w:instrText>
          </w:r>
          <w:r w:rsidRPr="005C5261">
            <w:rPr>
              <w:rFonts w:ascii="Arial" w:eastAsia="MS PGothic" w:hAnsi="Arial" w:cs="Arial"/>
              <w:b/>
              <w:sz w:val="14"/>
              <w:szCs w:val="14"/>
            </w:rPr>
            <w:fldChar w:fldCharType="separate"/>
          </w:r>
          <w:r w:rsidRPr="005C5261">
            <w:rPr>
              <w:rFonts w:ascii="Arial" w:eastAsia="MS PGothic" w:hAnsi="Arial" w:cs="Arial"/>
              <w:b/>
              <w:noProof/>
              <w:sz w:val="14"/>
              <w:szCs w:val="14"/>
            </w:rPr>
            <w:t>19</w:t>
          </w:r>
          <w:r w:rsidRPr="005C5261">
            <w:rPr>
              <w:rFonts w:ascii="Arial" w:eastAsia="MS PGothic" w:hAnsi="Arial" w:cs="Arial"/>
              <w:b/>
              <w:sz w:val="14"/>
              <w:szCs w:val="14"/>
            </w:rPr>
            <w:fldChar w:fldCharType="end"/>
          </w:r>
          <w:r w:rsidRPr="005C5261">
            <w:rPr>
              <w:rFonts w:ascii="Arial" w:eastAsia="MS PGothic" w:hAnsi="Arial" w:cs="Arial"/>
              <w:b/>
              <w:sz w:val="14"/>
              <w:szCs w:val="14"/>
            </w:rPr>
            <w:t xml:space="preserve"> of </w:t>
          </w:r>
          <w:r w:rsidRPr="005C5261">
            <w:rPr>
              <w:rFonts w:ascii="Arial" w:eastAsia="MS PGothic" w:hAnsi="Arial" w:cs="Arial"/>
              <w:b/>
              <w:sz w:val="14"/>
              <w:szCs w:val="14"/>
            </w:rPr>
            <w:fldChar w:fldCharType="begin"/>
          </w:r>
          <w:r w:rsidRPr="005C5261">
            <w:rPr>
              <w:rFonts w:ascii="Arial" w:eastAsia="MS PGothic" w:hAnsi="Arial" w:cs="Arial"/>
              <w:b/>
              <w:sz w:val="14"/>
              <w:szCs w:val="14"/>
            </w:rPr>
            <w:instrText xml:space="preserve"> NUMPAGES  </w:instrText>
          </w:r>
          <w:r w:rsidRPr="005C5261">
            <w:rPr>
              <w:rFonts w:ascii="Arial" w:eastAsia="MS PGothic" w:hAnsi="Arial" w:cs="Arial"/>
              <w:b/>
              <w:sz w:val="14"/>
              <w:szCs w:val="14"/>
            </w:rPr>
            <w:fldChar w:fldCharType="separate"/>
          </w:r>
          <w:r w:rsidRPr="005C5261">
            <w:rPr>
              <w:rFonts w:ascii="Arial" w:eastAsia="MS PGothic" w:hAnsi="Arial" w:cs="Arial"/>
              <w:b/>
              <w:noProof/>
              <w:sz w:val="14"/>
              <w:szCs w:val="14"/>
            </w:rPr>
            <w:t>19</w:t>
          </w:r>
          <w:r w:rsidRPr="005C5261">
            <w:rPr>
              <w:rFonts w:ascii="Arial" w:eastAsia="MS PGothic" w:hAnsi="Arial" w:cs="Arial"/>
              <w:b/>
              <w:sz w:val="14"/>
              <w:szCs w:val="14"/>
            </w:rPr>
            <w:fldChar w:fldCharType="end"/>
          </w:r>
        </w:p>
      </w:tc>
    </w:tr>
  </w:tbl>
  <w:p w14:paraId="365D1B3C" w14:textId="4513C1B1" w:rsidR="009435D1" w:rsidRPr="009F5EAF" w:rsidRDefault="009435D1" w:rsidP="0063246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0FF8" w14:textId="7D0B9EFA" w:rsidR="009F35A5" w:rsidRPr="00632466" w:rsidRDefault="00632466" w:rsidP="00632466">
    <w:pPr>
      <w:pStyle w:val="Footer"/>
      <w:jc w:val="center"/>
    </w:pPr>
    <w:fldSimple w:instr=" DOCPROPERTY bjFooterFirstPageDocProperty \* MERGEFORMAT " w:fldLock="1">
      <w:r w:rsidRPr="00632466">
        <w:rPr>
          <w:rFonts w:ascii="Arial" w:hAnsi="Arial" w:cs="Arial"/>
          <w:color w:val="000000"/>
          <w:sz w:val="20"/>
        </w:rPr>
        <w:t>Confidential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A35E" w14:textId="77777777" w:rsidR="009760A5" w:rsidRDefault="009760A5" w:rsidP="008F1001">
      <w:pPr>
        <w:spacing w:line="240" w:lineRule="auto"/>
      </w:pPr>
      <w:r>
        <w:separator/>
      </w:r>
    </w:p>
  </w:footnote>
  <w:footnote w:type="continuationSeparator" w:id="0">
    <w:p w14:paraId="7D0FF45F" w14:textId="77777777" w:rsidR="009760A5" w:rsidRDefault="009760A5" w:rsidP="008F1001">
      <w:pPr>
        <w:spacing w:line="240" w:lineRule="auto"/>
      </w:pPr>
      <w:r>
        <w:continuationSeparator/>
      </w:r>
    </w:p>
  </w:footnote>
  <w:footnote w:type="continuationNotice" w:id="1">
    <w:p w14:paraId="0388F93C" w14:textId="77777777" w:rsidR="009760A5" w:rsidRDefault="009760A5">
      <w:pPr>
        <w:spacing w:line="240" w:lineRule="auto"/>
      </w:pPr>
    </w:p>
  </w:footnote>
  <w:footnote w:id="2">
    <w:p w14:paraId="541ECB31" w14:textId="2FB2A975" w:rsidR="00494AA9" w:rsidRDefault="00494AA9">
      <w:pPr>
        <w:pStyle w:val="FootnoteText"/>
      </w:pPr>
      <w:r>
        <w:rPr>
          <w:rStyle w:val="FootnoteReference"/>
        </w:rPr>
        <w:footnoteRef/>
      </w:r>
      <w:r>
        <w:t xml:space="preserve"> </w:t>
      </w:r>
      <w:bookmarkStart w:id="6" w:name="_Hlk110412691"/>
      <w:r w:rsidRPr="005C5261">
        <w:rPr>
          <w:sz w:val="16"/>
          <w:szCs w:val="16"/>
          <w:highlight w:val="cyan"/>
        </w:rPr>
        <w:t>This policy has been drafted on the assumption that the entity is a company</w:t>
      </w:r>
      <w:r w:rsidR="0076710E" w:rsidRPr="005C5261">
        <w:rPr>
          <w:sz w:val="16"/>
          <w:szCs w:val="16"/>
          <w:highlight w:val="cyan"/>
        </w:rPr>
        <w:t xml:space="preserve"> based in the DIFC</w:t>
      </w:r>
      <w:r w:rsidRPr="005C5261">
        <w:rPr>
          <w:sz w:val="16"/>
          <w:szCs w:val="16"/>
          <w:highlight w:val="cyan"/>
        </w:rPr>
        <w:t>. Change the reference accordingly to “the Foundation”, “the Association” or “the NPIO”, throughout the document, in case the entity is not a company.</w:t>
      </w:r>
      <w:bookmarkEnd w:id="6"/>
    </w:p>
  </w:footnote>
  <w:footnote w:id="3">
    <w:p w14:paraId="52E8BA24" w14:textId="61D65DFF" w:rsidR="009760A5" w:rsidRDefault="009760A5">
      <w:pPr>
        <w:pStyle w:val="FootnoteText"/>
      </w:pPr>
      <w:r>
        <w:rPr>
          <w:rStyle w:val="FootnoteReference"/>
        </w:rPr>
        <w:footnoteRef/>
      </w:r>
      <w:r>
        <w:t xml:space="preserve"> </w:t>
      </w:r>
      <w:r w:rsidRPr="009760A5">
        <w:rPr>
          <w:sz w:val="16"/>
          <w:szCs w:val="16"/>
        </w:rPr>
        <w:t>You may Change the reference accordingly to “the Processor” throughout the policy, in case the entity is fulfilling the role of a Processor, rather than a Controller.</w:t>
      </w:r>
    </w:p>
  </w:footnote>
  <w:footnote w:id="4">
    <w:p w14:paraId="2565A245" w14:textId="78B18770" w:rsidR="009760A5" w:rsidRDefault="009760A5">
      <w:pPr>
        <w:pStyle w:val="FootnoteText"/>
      </w:pPr>
      <w:r>
        <w:rPr>
          <w:rStyle w:val="FootnoteReference"/>
        </w:rPr>
        <w:footnoteRef/>
      </w:r>
      <w:r>
        <w:t xml:space="preserve"> </w:t>
      </w:r>
      <w:r>
        <w:rPr>
          <w:sz w:val="16"/>
          <w:szCs w:val="16"/>
        </w:rPr>
        <w:t>I</w:t>
      </w:r>
      <w:r w:rsidRPr="009760A5">
        <w:rPr>
          <w:sz w:val="16"/>
          <w:szCs w:val="16"/>
        </w:rPr>
        <w:t>f the entity if Foundation or NPIO etc.</w:t>
      </w:r>
      <w:r>
        <w:rPr>
          <w:sz w:val="16"/>
          <w:szCs w:val="16"/>
        </w:rPr>
        <w:t>,</w:t>
      </w:r>
      <w:r w:rsidRPr="009760A5">
        <w:rPr>
          <w:sz w:val="16"/>
          <w:szCs w:val="16"/>
        </w:rPr>
        <w:t xml:space="preserve"> it shouldn’t refer to business and commercial but to a more general</w:t>
      </w:r>
      <w:r>
        <w:rPr>
          <w:sz w:val="16"/>
          <w:szCs w:val="16"/>
        </w:rPr>
        <w:t>, non-commercial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11E9" w14:textId="77777777" w:rsidR="009F35A5" w:rsidRDefault="009F3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AF61" w14:textId="77777777" w:rsidR="009F35A5" w:rsidRDefault="009F3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0583" w14:textId="77777777" w:rsidR="009F35A5" w:rsidRDefault="009F3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2367F"/>
    <w:multiLevelType w:val="multilevel"/>
    <w:tmpl w:val="BFE67C58"/>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2"/>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46CB0E8C"/>
    <w:multiLevelType w:val="multilevel"/>
    <w:tmpl w:val="098E0A9A"/>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2"/>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4B373B63"/>
    <w:multiLevelType w:val="multilevel"/>
    <w:tmpl w:val="A8A09518"/>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2"/>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536213AB"/>
    <w:multiLevelType w:val="multilevel"/>
    <w:tmpl w:val="30327D8E"/>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Arial" w:hAnsi="Arial" w:cs="Arial" w:hint="default"/>
        <w:b w:val="0"/>
        <w:i w:val="0"/>
        <w:sz w:val="22"/>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560713E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36" w:hanging="576"/>
      </w:pPr>
    </w:lvl>
    <w:lvl w:ilvl="2">
      <w:start w:val="1"/>
      <w:numFmt w:val="decimal"/>
      <w:pStyle w:val="Heading3"/>
      <w:lvlText w:val="%1.%2.%3"/>
      <w:lvlJc w:val="left"/>
      <w:pPr>
        <w:ind w:left="180" w:hanging="720"/>
      </w:pPr>
    </w:lvl>
    <w:lvl w:ilvl="3">
      <w:start w:val="1"/>
      <w:numFmt w:val="decimal"/>
      <w:pStyle w:val="Heading4"/>
      <w:lvlText w:val="%1.%2.%3.%4"/>
      <w:lvlJc w:val="left"/>
      <w:pPr>
        <w:ind w:left="324" w:hanging="864"/>
      </w:pPr>
    </w:lvl>
    <w:lvl w:ilvl="4">
      <w:start w:val="1"/>
      <w:numFmt w:val="decimal"/>
      <w:pStyle w:val="Heading5"/>
      <w:lvlText w:val="%1.%2.%3.%4.%5"/>
      <w:lvlJc w:val="left"/>
      <w:pPr>
        <w:ind w:left="468" w:hanging="1008"/>
      </w:pPr>
    </w:lvl>
    <w:lvl w:ilvl="5">
      <w:start w:val="1"/>
      <w:numFmt w:val="decimal"/>
      <w:pStyle w:val="Heading6"/>
      <w:lvlText w:val="%1.%2.%3.%4.%5.%6"/>
      <w:lvlJc w:val="left"/>
      <w:pPr>
        <w:ind w:left="612" w:hanging="1152"/>
      </w:pPr>
    </w:lvl>
    <w:lvl w:ilvl="6">
      <w:start w:val="1"/>
      <w:numFmt w:val="decimal"/>
      <w:pStyle w:val="Heading7"/>
      <w:lvlText w:val="%1.%2.%3.%4.%5.%6.%7"/>
      <w:lvlJc w:val="left"/>
      <w:pPr>
        <w:ind w:left="756" w:hanging="1296"/>
      </w:pPr>
    </w:lvl>
    <w:lvl w:ilvl="7">
      <w:start w:val="1"/>
      <w:numFmt w:val="decimal"/>
      <w:pStyle w:val="Heading8"/>
      <w:lvlText w:val="%1.%2.%3.%4.%5.%6.%7.%8"/>
      <w:lvlJc w:val="left"/>
      <w:pPr>
        <w:ind w:left="900" w:hanging="1440"/>
      </w:pPr>
    </w:lvl>
    <w:lvl w:ilvl="8">
      <w:start w:val="1"/>
      <w:numFmt w:val="decimal"/>
      <w:pStyle w:val="Heading9"/>
      <w:lvlText w:val="%1.%2.%3.%4.%5.%6.%7.%8.%9"/>
      <w:lvlJc w:val="left"/>
      <w:pPr>
        <w:ind w:left="1044" w:hanging="1584"/>
      </w:pPr>
    </w:lvl>
  </w:abstractNum>
  <w:abstractNum w:abstractNumId="5"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1530535012">
    <w:abstractNumId w:val="4"/>
  </w:num>
  <w:num w:numId="2" w16cid:durableId="1015808210">
    <w:abstractNumId w:val="3"/>
  </w:num>
  <w:num w:numId="3" w16cid:durableId="764113172">
    <w:abstractNumId w:val="2"/>
  </w:num>
  <w:num w:numId="4" w16cid:durableId="450787726">
    <w:abstractNumId w:val="0"/>
  </w:num>
  <w:num w:numId="5" w16cid:durableId="112572995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c3MzY1NzW0NDewNDJQ0lEKTi0uzszPAykwrAUAsfagFywAAAA="/>
  </w:docVars>
  <w:rsids>
    <w:rsidRoot w:val="008F1001"/>
    <w:rsid w:val="000077AC"/>
    <w:rsid w:val="00016CCB"/>
    <w:rsid w:val="00017758"/>
    <w:rsid w:val="00023F1F"/>
    <w:rsid w:val="00033B53"/>
    <w:rsid w:val="00040269"/>
    <w:rsid w:val="00042205"/>
    <w:rsid w:val="00042FD5"/>
    <w:rsid w:val="00050544"/>
    <w:rsid w:val="0005358B"/>
    <w:rsid w:val="000543D1"/>
    <w:rsid w:val="00056B4A"/>
    <w:rsid w:val="0006745C"/>
    <w:rsid w:val="00071748"/>
    <w:rsid w:val="00076A3D"/>
    <w:rsid w:val="00087AC4"/>
    <w:rsid w:val="00091CFC"/>
    <w:rsid w:val="00092E34"/>
    <w:rsid w:val="00093DA3"/>
    <w:rsid w:val="000A37D3"/>
    <w:rsid w:val="000B4FAF"/>
    <w:rsid w:val="000C3BB3"/>
    <w:rsid w:val="000C4391"/>
    <w:rsid w:val="000C46E4"/>
    <w:rsid w:val="000C6677"/>
    <w:rsid w:val="000C7F1B"/>
    <w:rsid w:val="000D58A2"/>
    <w:rsid w:val="000D6159"/>
    <w:rsid w:val="000E190B"/>
    <w:rsid w:val="000E3DFF"/>
    <w:rsid w:val="000E7937"/>
    <w:rsid w:val="000F214D"/>
    <w:rsid w:val="000F57EF"/>
    <w:rsid w:val="000F5937"/>
    <w:rsid w:val="0010022D"/>
    <w:rsid w:val="00114A1A"/>
    <w:rsid w:val="00114E13"/>
    <w:rsid w:val="00115567"/>
    <w:rsid w:val="00115A53"/>
    <w:rsid w:val="00117001"/>
    <w:rsid w:val="001217ED"/>
    <w:rsid w:val="00166498"/>
    <w:rsid w:val="0017190C"/>
    <w:rsid w:val="00172D48"/>
    <w:rsid w:val="00173840"/>
    <w:rsid w:val="0018314A"/>
    <w:rsid w:val="0018458C"/>
    <w:rsid w:val="0018587F"/>
    <w:rsid w:val="001A19C7"/>
    <w:rsid w:val="001B585C"/>
    <w:rsid w:val="001C6143"/>
    <w:rsid w:val="001C75BB"/>
    <w:rsid w:val="001D01ED"/>
    <w:rsid w:val="001D536B"/>
    <w:rsid w:val="001D6168"/>
    <w:rsid w:val="001D665D"/>
    <w:rsid w:val="001E2428"/>
    <w:rsid w:val="001E72B6"/>
    <w:rsid w:val="001E77AE"/>
    <w:rsid w:val="001F6390"/>
    <w:rsid w:val="001F6C17"/>
    <w:rsid w:val="001F7F7D"/>
    <w:rsid w:val="002076DB"/>
    <w:rsid w:val="00212B1C"/>
    <w:rsid w:val="00215E1E"/>
    <w:rsid w:val="0021750D"/>
    <w:rsid w:val="00224C06"/>
    <w:rsid w:val="00224EE5"/>
    <w:rsid w:val="00240065"/>
    <w:rsid w:val="002410AE"/>
    <w:rsid w:val="00242168"/>
    <w:rsid w:val="00243644"/>
    <w:rsid w:val="00243CE9"/>
    <w:rsid w:val="00245810"/>
    <w:rsid w:val="00246ADF"/>
    <w:rsid w:val="00255942"/>
    <w:rsid w:val="00260CC9"/>
    <w:rsid w:val="00265A18"/>
    <w:rsid w:val="00276C51"/>
    <w:rsid w:val="0028014C"/>
    <w:rsid w:val="00281562"/>
    <w:rsid w:val="0029238A"/>
    <w:rsid w:val="002A0508"/>
    <w:rsid w:val="002A2B30"/>
    <w:rsid w:val="002C2F08"/>
    <w:rsid w:val="002C34A6"/>
    <w:rsid w:val="002C37DF"/>
    <w:rsid w:val="002C521C"/>
    <w:rsid w:val="002C7166"/>
    <w:rsid w:val="002D1149"/>
    <w:rsid w:val="002D1EC8"/>
    <w:rsid w:val="002D6AE4"/>
    <w:rsid w:val="002F5644"/>
    <w:rsid w:val="002F71D7"/>
    <w:rsid w:val="0030061C"/>
    <w:rsid w:val="0030416B"/>
    <w:rsid w:val="0031459B"/>
    <w:rsid w:val="003146FA"/>
    <w:rsid w:val="00315FF3"/>
    <w:rsid w:val="00320724"/>
    <w:rsid w:val="0032126F"/>
    <w:rsid w:val="00330438"/>
    <w:rsid w:val="00330655"/>
    <w:rsid w:val="00333B60"/>
    <w:rsid w:val="003371C7"/>
    <w:rsid w:val="00340717"/>
    <w:rsid w:val="003464EC"/>
    <w:rsid w:val="003507EB"/>
    <w:rsid w:val="00354FA2"/>
    <w:rsid w:val="0036121E"/>
    <w:rsid w:val="00363DF5"/>
    <w:rsid w:val="003668B8"/>
    <w:rsid w:val="00371073"/>
    <w:rsid w:val="003733CB"/>
    <w:rsid w:val="00381487"/>
    <w:rsid w:val="00383A4E"/>
    <w:rsid w:val="00383B34"/>
    <w:rsid w:val="00385EF6"/>
    <w:rsid w:val="00393198"/>
    <w:rsid w:val="003938B2"/>
    <w:rsid w:val="003947D4"/>
    <w:rsid w:val="003A1361"/>
    <w:rsid w:val="003A16B2"/>
    <w:rsid w:val="003A394E"/>
    <w:rsid w:val="003A3C33"/>
    <w:rsid w:val="003A5225"/>
    <w:rsid w:val="003B174D"/>
    <w:rsid w:val="003B179D"/>
    <w:rsid w:val="003B3671"/>
    <w:rsid w:val="003C55D2"/>
    <w:rsid w:val="003C6D71"/>
    <w:rsid w:val="003C753D"/>
    <w:rsid w:val="003D17FF"/>
    <w:rsid w:val="003D325B"/>
    <w:rsid w:val="003E0764"/>
    <w:rsid w:val="003E334D"/>
    <w:rsid w:val="003E479D"/>
    <w:rsid w:val="003E625B"/>
    <w:rsid w:val="003E7CEB"/>
    <w:rsid w:val="003F04B9"/>
    <w:rsid w:val="003F391B"/>
    <w:rsid w:val="003F3A62"/>
    <w:rsid w:val="003F65F7"/>
    <w:rsid w:val="00410112"/>
    <w:rsid w:val="00410B0D"/>
    <w:rsid w:val="00412D1B"/>
    <w:rsid w:val="0041487F"/>
    <w:rsid w:val="00425160"/>
    <w:rsid w:val="00426294"/>
    <w:rsid w:val="00426342"/>
    <w:rsid w:val="0043383F"/>
    <w:rsid w:val="00435BD7"/>
    <w:rsid w:val="0044292E"/>
    <w:rsid w:val="0044430B"/>
    <w:rsid w:val="0044513A"/>
    <w:rsid w:val="0044697C"/>
    <w:rsid w:val="0044749A"/>
    <w:rsid w:val="004502B8"/>
    <w:rsid w:val="004515A6"/>
    <w:rsid w:val="004531A4"/>
    <w:rsid w:val="00461C58"/>
    <w:rsid w:val="0046310D"/>
    <w:rsid w:val="0046366F"/>
    <w:rsid w:val="00464EA4"/>
    <w:rsid w:val="0046780B"/>
    <w:rsid w:val="00467CE6"/>
    <w:rsid w:val="00474132"/>
    <w:rsid w:val="00474FA9"/>
    <w:rsid w:val="004752C9"/>
    <w:rsid w:val="004940AE"/>
    <w:rsid w:val="00494AA9"/>
    <w:rsid w:val="004950A5"/>
    <w:rsid w:val="004A076B"/>
    <w:rsid w:val="004A22E6"/>
    <w:rsid w:val="004B36EA"/>
    <w:rsid w:val="004B3786"/>
    <w:rsid w:val="004B4EF6"/>
    <w:rsid w:val="004B7DB2"/>
    <w:rsid w:val="004C38E9"/>
    <w:rsid w:val="004C3FB2"/>
    <w:rsid w:val="004C46D7"/>
    <w:rsid w:val="004C4905"/>
    <w:rsid w:val="004C4F42"/>
    <w:rsid w:val="004D3632"/>
    <w:rsid w:val="004D41BA"/>
    <w:rsid w:val="004D51C5"/>
    <w:rsid w:val="004D61BB"/>
    <w:rsid w:val="004E4543"/>
    <w:rsid w:val="004F114A"/>
    <w:rsid w:val="004F3493"/>
    <w:rsid w:val="00501575"/>
    <w:rsid w:val="00505BFE"/>
    <w:rsid w:val="0050775D"/>
    <w:rsid w:val="00516D69"/>
    <w:rsid w:val="00516F4E"/>
    <w:rsid w:val="0052083E"/>
    <w:rsid w:val="00523D7E"/>
    <w:rsid w:val="005249FA"/>
    <w:rsid w:val="0052606E"/>
    <w:rsid w:val="0052700C"/>
    <w:rsid w:val="00534C79"/>
    <w:rsid w:val="00536131"/>
    <w:rsid w:val="00540AFD"/>
    <w:rsid w:val="00542FBD"/>
    <w:rsid w:val="005472AB"/>
    <w:rsid w:val="00550A28"/>
    <w:rsid w:val="00557A90"/>
    <w:rsid w:val="0056413E"/>
    <w:rsid w:val="00567AD9"/>
    <w:rsid w:val="0057196E"/>
    <w:rsid w:val="00577679"/>
    <w:rsid w:val="005878F8"/>
    <w:rsid w:val="005914D3"/>
    <w:rsid w:val="00592BBA"/>
    <w:rsid w:val="005969B7"/>
    <w:rsid w:val="005A2945"/>
    <w:rsid w:val="005A6CDF"/>
    <w:rsid w:val="005B4727"/>
    <w:rsid w:val="005C126A"/>
    <w:rsid w:val="005C14E8"/>
    <w:rsid w:val="005C5261"/>
    <w:rsid w:val="005C66A5"/>
    <w:rsid w:val="005D3651"/>
    <w:rsid w:val="005D5635"/>
    <w:rsid w:val="005D5A24"/>
    <w:rsid w:val="005E4DFB"/>
    <w:rsid w:val="005F142C"/>
    <w:rsid w:val="005F2B99"/>
    <w:rsid w:val="005F32F6"/>
    <w:rsid w:val="005F43AF"/>
    <w:rsid w:val="00600EA1"/>
    <w:rsid w:val="0060482E"/>
    <w:rsid w:val="0060698F"/>
    <w:rsid w:val="00612044"/>
    <w:rsid w:val="00622FD9"/>
    <w:rsid w:val="00624EFD"/>
    <w:rsid w:val="00626168"/>
    <w:rsid w:val="00632466"/>
    <w:rsid w:val="00634F28"/>
    <w:rsid w:val="006371F8"/>
    <w:rsid w:val="00664FA8"/>
    <w:rsid w:val="006665F7"/>
    <w:rsid w:val="00671079"/>
    <w:rsid w:val="006821EA"/>
    <w:rsid w:val="0068548D"/>
    <w:rsid w:val="0069404D"/>
    <w:rsid w:val="00697CB9"/>
    <w:rsid w:val="006A02E2"/>
    <w:rsid w:val="006A0D02"/>
    <w:rsid w:val="006A2460"/>
    <w:rsid w:val="006A5C4D"/>
    <w:rsid w:val="006B2B6D"/>
    <w:rsid w:val="006B4892"/>
    <w:rsid w:val="006B6936"/>
    <w:rsid w:val="006C1498"/>
    <w:rsid w:val="006C20B8"/>
    <w:rsid w:val="006C3EA0"/>
    <w:rsid w:val="006C5307"/>
    <w:rsid w:val="006C5D42"/>
    <w:rsid w:val="006C74FF"/>
    <w:rsid w:val="006C76C8"/>
    <w:rsid w:val="006D081E"/>
    <w:rsid w:val="006D292C"/>
    <w:rsid w:val="006F4CDC"/>
    <w:rsid w:val="006F55EC"/>
    <w:rsid w:val="006F7853"/>
    <w:rsid w:val="00701785"/>
    <w:rsid w:val="007050CD"/>
    <w:rsid w:val="0072165B"/>
    <w:rsid w:val="0072166C"/>
    <w:rsid w:val="0072366D"/>
    <w:rsid w:val="007276D7"/>
    <w:rsid w:val="00732062"/>
    <w:rsid w:val="00745B41"/>
    <w:rsid w:val="0075023F"/>
    <w:rsid w:val="007637CE"/>
    <w:rsid w:val="0076710E"/>
    <w:rsid w:val="0077342D"/>
    <w:rsid w:val="00781501"/>
    <w:rsid w:val="00782D29"/>
    <w:rsid w:val="00784213"/>
    <w:rsid w:val="007856E2"/>
    <w:rsid w:val="007875AD"/>
    <w:rsid w:val="007A0191"/>
    <w:rsid w:val="007A47CE"/>
    <w:rsid w:val="007A4F15"/>
    <w:rsid w:val="007B1A41"/>
    <w:rsid w:val="007B7E9F"/>
    <w:rsid w:val="007C0B45"/>
    <w:rsid w:val="007C26E6"/>
    <w:rsid w:val="007C2E8B"/>
    <w:rsid w:val="007C33FF"/>
    <w:rsid w:val="007C61FA"/>
    <w:rsid w:val="007C6F7F"/>
    <w:rsid w:val="007C7D4F"/>
    <w:rsid w:val="007D7395"/>
    <w:rsid w:val="007D761A"/>
    <w:rsid w:val="007E28BD"/>
    <w:rsid w:val="007F05A4"/>
    <w:rsid w:val="007F0BE9"/>
    <w:rsid w:val="007F4C09"/>
    <w:rsid w:val="007F522C"/>
    <w:rsid w:val="00803746"/>
    <w:rsid w:val="00810449"/>
    <w:rsid w:val="00814A88"/>
    <w:rsid w:val="0082543D"/>
    <w:rsid w:val="00830B26"/>
    <w:rsid w:val="00830FB4"/>
    <w:rsid w:val="008378D5"/>
    <w:rsid w:val="0086165A"/>
    <w:rsid w:val="00861EFA"/>
    <w:rsid w:val="00871B87"/>
    <w:rsid w:val="008731EF"/>
    <w:rsid w:val="008764FF"/>
    <w:rsid w:val="00880990"/>
    <w:rsid w:val="00881A05"/>
    <w:rsid w:val="00882C41"/>
    <w:rsid w:val="008841D3"/>
    <w:rsid w:val="008968EE"/>
    <w:rsid w:val="008A01A8"/>
    <w:rsid w:val="008A35B1"/>
    <w:rsid w:val="008B0BF8"/>
    <w:rsid w:val="008B2992"/>
    <w:rsid w:val="008B6863"/>
    <w:rsid w:val="008C1FD8"/>
    <w:rsid w:val="008C45AF"/>
    <w:rsid w:val="008D0662"/>
    <w:rsid w:val="008D4823"/>
    <w:rsid w:val="008D629A"/>
    <w:rsid w:val="008E1D5B"/>
    <w:rsid w:val="008E23CE"/>
    <w:rsid w:val="008E307D"/>
    <w:rsid w:val="008E337B"/>
    <w:rsid w:val="008E49E0"/>
    <w:rsid w:val="008E50B9"/>
    <w:rsid w:val="008F1001"/>
    <w:rsid w:val="008F24D4"/>
    <w:rsid w:val="008F40B8"/>
    <w:rsid w:val="008F6DB7"/>
    <w:rsid w:val="008F7813"/>
    <w:rsid w:val="00903932"/>
    <w:rsid w:val="0090546D"/>
    <w:rsid w:val="00910D8D"/>
    <w:rsid w:val="0091114A"/>
    <w:rsid w:val="00911332"/>
    <w:rsid w:val="0091512D"/>
    <w:rsid w:val="00935106"/>
    <w:rsid w:val="00940843"/>
    <w:rsid w:val="0094104D"/>
    <w:rsid w:val="009435D1"/>
    <w:rsid w:val="0094364B"/>
    <w:rsid w:val="00953118"/>
    <w:rsid w:val="00956ED5"/>
    <w:rsid w:val="00960147"/>
    <w:rsid w:val="00961774"/>
    <w:rsid w:val="009623C0"/>
    <w:rsid w:val="00966203"/>
    <w:rsid w:val="00975E1C"/>
    <w:rsid w:val="009760A5"/>
    <w:rsid w:val="009834DC"/>
    <w:rsid w:val="00985A00"/>
    <w:rsid w:val="00987A8F"/>
    <w:rsid w:val="009923D1"/>
    <w:rsid w:val="009B2E1B"/>
    <w:rsid w:val="009B58A1"/>
    <w:rsid w:val="009B6BBF"/>
    <w:rsid w:val="009C2D09"/>
    <w:rsid w:val="009C642A"/>
    <w:rsid w:val="009D2E0F"/>
    <w:rsid w:val="009D39E2"/>
    <w:rsid w:val="009D4E24"/>
    <w:rsid w:val="009E4BE7"/>
    <w:rsid w:val="009E58C4"/>
    <w:rsid w:val="009E677B"/>
    <w:rsid w:val="009F0B33"/>
    <w:rsid w:val="009F35A5"/>
    <w:rsid w:val="009F42AF"/>
    <w:rsid w:val="009F5EAF"/>
    <w:rsid w:val="00A00D98"/>
    <w:rsid w:val="00A02957"/>
    <w:rsid w:val="00A0588F"/>
    <w:rsid w:val="00A11948"/>
    <w:rsid w:val="00A241E0"/>
    <w:rsid w:val="00A30ACA"/>
    <w:rsid w:val="00A42158"/>
    <w:rsid w:val="00A47280"/>
    <w:rsid w:val="00A52EF8"/>
    <w:rsid w:val="00A53FD1"/>
    <w:rsid w:val="00A607E8"/>
    <w:rsid w:val="00A706B8"/>
    <w:rsid w:val="00A7198B"/>
    <w:rsid w:val="00A727B4"/>
    <w:rsid w:val="00A73FCB"/>
    <w:rsid w:val="00A74F40"/>
    <w:rsid w:val="00A8121C"/>
    <w:rsid w:val="00A82559"/>
    <w:rsid w:val="00A8415D"/>
    <w:rsid w:val="00A84647"/>
    <w:rsid w:val="00A8725D"/>
    <w:rsid w:val="00A951AC"/>
    <w:rsid w:val="00A95747"/>
    <w:rsid w:val="00AA0F3B"/>
    <w:rsid w:val="00AA51FE"/>
    <w:rsid w:val="00AC42B6"/>
    <w:rsid w:val="00AF0134"/>
    <w:rsid w:val="00AF1061"/>
    <w:rsid w:val="00AF2770"/>
    <w:rsid w:val="00AF3BD6"/>
    <w:rsid w:val="00AF3F63"/>
    <w:rsid w:val="00AF7626"/>
    <w:rsid w:val="00B00BAF"/>
    <w:rsid w:val="00B10537"/>
    <w:rsid w:val="00B11140"/>
    <w:rsid w:val="00B14038"/>
    <w:rsid w:val="00B14492"/>
    <w:rsid w:val="00B16323"/>
    <w:rsid w:val="00B24882"/>
    <w:rsid w:val="00B331BA"/>
    <w:rsid w:val="00B40B14"/>
    <w:rsid w:val="00B47678"/>
    <w:rsid w:val="00B52F05"/>
    <w:rsid w:val="00B5572E"/>
    <w:rsid w:val="00B62819"/>
    <w:rsid w:val="00B6281D"/>
    <w:rsid w:val="00B637CE"/>
    <w:rsid w:val="00B63A5E"/>
    <w:rsid w:val="00B73FE2"/>
    <w:rsid w:val="00B80FF9"/>
    <w:rsid w:val="00B8478C"/>
    <w:rsid w:val="00B93053"/>
    <w:rsid w:val="00BA0F44"/>
    <w:rsid w:val="00BA6FEF"/>
    <w:rsid w:val="00BB2FA6"/>
    <w:rsid w:val="00BB4B4C"/>
    <w:rsid w:val="00BB4D22"/>
    <w:rsid w:val="00BB4F12"/>
    <w:rsid w:val="00BB5192"/>
    <w:rsid w:val="00BC03B4"/>
    <w:rsid w:val="00BC6217"/>
    <w:rsid w:val="00BD19C1"/>
    <w:rsid w:val="00BD3AEC"/>
    <w:rsid w:val="00BD539A"/>
    <w:rsid w:val="00BE3C92"/>
    <w:rsid w:val="00BE402B"/>
    <w:rsid w:val="00BF0000"/>
    <w:rsid w:val="00BF089C"/>
    <w:rsid w:val="00BF594D"/>
    <w:rsid w:val="00C0290D"/>
    <w:rsid w:val="00C043B0"/>
    <w:rsid w:val="00C044EE"/>
    <w:rsid w:val="00C05897"/>
    <w:rsid w:val="00C200A1"/>
    <w:rsid w:val="00C22615"/>
    <w:rsid w:val="00C24DD2"/>
    <w:rsid w:val="00C27F68"/>
    <w:rsid w:val="00C322FF"/>
    <w:rsid w:val="00C3449C"/>
    <w:rsid w:val="00C36EA2"/>
    <w:rsid w:val="00C60E96"/>
    <w:rsid w:val="00C619F8"/>
    <w:rsid w:val="00C633F3"/>
    <w:rsid w:val="00C73ECE"/>
    <w:rsid w:val="00C81BE9"/>
    <w:rsid w:val="00C82F87"/>
    <w:rsid w:val="00C830E4"/>
    <w:rsid w:val="00C9286B"/>
    <w:rsid w:val="00C937CE"/>
    <w:rsid w:val="00C9668C"/>
    <w:rsid w:val="00C97A7F"/>
    <w:rsid w:val="00CA11DD"/>
    <w:rsid w:val="00CB51C7"/>
    <w:rsid w:val="00CB7088"/>
    <w:rsid w:val="00CC5CAA"/>
    <w:rsid w:val="00CD0E2F"/>
    <w:rsid w:val="00CE4D3E"/>
    <w:rsid w:val="00CE6352"/>
    <w:rsid w:val="00D048C7"/>
    <w:rsid w:val="00D22303"/>
    <w:rsid w:val="00D264F5"/>
    <w:rsid w:val="00D32AA0"/>
    <w:rsid w:val="00D44CEB"/>
    <w:rsid w:val="00D527EF"/>
    <w:rsid w:val="00D57B4C"/>
    <w:rsid w:val="00D64149"/>
    <w:rsid w:val="00D672DF"/>
    <w:rsid w:val="00D70861"/>
    <w:rsid w:val="00D742F6"/>
    <w:rsid w:val="00D934E7"/>
    <w:rsid w:val="00D9419A"/>
    <w:rsid w:val="00D953E2"/>
    <w:rsid w:val="00D9684B"/>
    <w:rsid w:val="00D96E1F"/>
    <w:rsid w:val="00DA12BD"/>
    <w:rsid w:val="00DA1EF6"/>
    <w:rsid w:val="00DB2AA1"/>
    <w:rsid w:val="00DB6930"/>
    <w:rsid w:val="00DB72D0"/>
    <w:rsid w:val="00DD305C"/>
    <w:rsid w:val="00DD4D06"/>
    <w:rsid w:val="00DE39BB"/>
    <w:rsid w:val="00DE3AFA"/>
    <w:rsid w:val="00DE6B74"/>
    <w:rsid w:val="00DE7566"/>
    <w:rsid w:val="00DF3238"/>
    <w:rsid w:val="00DF6E37"/>
    <w:rsid w:val="00E0270D"/>
    <w:rsid w:val="00E0350C"/>
    <w:rsid w:val="00E04901"/>
    <w:rsid w:val="00E04C87"/>
    <w:rsid w:val="00E113A4"/>
    <w:rsid w:val="00E12E86"/>
    <w:rsid w:val="00E13AAF"/>
    <w:rsid w:val="00E21DA4"/>
    <w:rsid w:val="00E23CE0"/>
    <w:rsid w:val="00E272DB"/>
    <w:rsid w:val="00E53099"/>
    <w:rsid w:val="00E53266"/>
    <w:rsid w:val="00E558CC"/>
    <w:rsid w:val="00E55933"/>
    <w:rsid w:val="00E56173"/>
    <w:rsid w:val="00E6199C"/>
    <w:rsid w:val="00E729B9"/>
    <w:rsid w:val="00E7567B"/>
    <w:rsid w:val="00E76BB2"/>
    <w:rsid w:val="00E917FE"/>
    <w:rsid w:val="00E924A8"/>
    <w:rsid w:val="00E9301B"/>
    <w:rsid w:val="00E955A2"/>
    <w:rsid w:val="00E96898"/>
    <w:rsid w:val="00E97B6A"/>
    <w:rsid w:val="00EA6C34"/>
    <w:rsid w:val="00EA79AD"/>
    <w:rsid w:val="00EB3A10"/>
    <w:rsid w:val="00EB41BF"/>
    <w:rsid w:val="00EB46EC"/>
    <w:rsid w:val="00EB6769"/>
    <w:rsid w:val="00EC0549"/>
    <w:rsid w:val="00EC0A10"/>
    <w:rsid w:val="00ED2975"/>
    <w:rsid w:val="00ED29E7"/>
    <w:rsid w:val="00EF193F"/>
    <w:rsid w:val="00EF420D"/>
    <w:rsid w:val="00EF7454"/>
    <w:rsid w:val="00F03123"/>
    <w:rsid w:val="00F03FFD"/>
    <w:rsid w:val="00F141D5"/>
    <w:rsid w:val="00F14554"/>
    <w:rsid w:val="00F207E0"/>
    <w:rsid w:val="00F21BBC"/>
    <w:rsid w:val="00F22B3C"/>
    <w:rsid w:val="00F235E9"/>
    <w:rsid w:val="00F32BC1"/>
    <w:rsid w:val="00F37E04"/>
    <w:rsid w:val="00F43B6C"/>
    <w:rsid w:val="00F47908"/>
    <w:rsid w:val="00F563C9"/>
    <w:rsid w:val="00F564F5"/>
    <w:rsid w:val="00F6074D"/>
    <w:rsid w:val="00F64CE7"/>
    <w:rsid w:val="00F658D0"/>
    <w:rsid w:val="00F719F8"/>
    <w:rsid w:val="00F93293"/>
    <w:rsid w:val="00FA71AD"/>
    <w:rsid w:val="00FB6B69"/>
    <w:rsid w:val="00FC3369"/>
    <w:rsid w:val="00FC75C8"/>
    <w:rsid w:val="00FD047A"/>
    <w:rsid w:val="00FD4DE5"/>
    <w:rsid w:val="00FD7189"/>
    <w:rsid w:val="00FE5117"/>
    <w:rsid w:val="00FF25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9796C"/>
  <w15:docId w15:val="{42F8CA2E-0447-4592-8700-DFEF06A4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14A"/>
    <w:pPr>
      <w:spacing w:after="0" w:line="360" w:lineRule="auto"/>
      <w:jc w:val="both"/>
    </w:pPr>
    <w:rPr>
      <w:rFonts w:ascii="Verdana" w:hAnsi="Verdana"/>
      <w:sz w:val="18"/>
    </w:rPr>
  </w:style>
  <w:style w:type="paragraph" w:styleId="Heading1">
    <w:name w:val="heading 1"/>
    <w:basedOn w:val="Normal"/>
    <w:next w:val="Normal"/>
    <w:link w:val="Heading1Char"/>
    <w:qFormat/>
    <w:rsid w:val="00F47908"/>
    <w:pPr>
      <w:keepNext/>
      <w:keepLines/>
      <w:numPr>
        <w:numId w:val="1"/>
      </w:numPr>
      <w:spacing w:before="240" w:after="240"/>
      <w:outlineLvl w:val="0"/>
    </w:pPr>
    <w:rPr>
      <w:rFonts w:eastAsiaTheme="majorEastAsia" w:cstheme="majorBidi"/>
      <w:b/>
      <w:bCs/>
      <w:color w:val="1F497D" w:themeColor="text2"/>
      <w:sz w:val="22"/>
      <w:szCs w:val="28"/>
    </w:rPr>
  </w:style>
  <w:style w:type="paragraph" w:styleId="Heading2">
    <w:name w:val="heading 2"/>
    <w:basedOn w:val="Normal"/>
    <w:next w:val="Normal"/>
    <w:link w:val="Heading2Char"/>
    <w:unhideWhenUsed/>
    <w:qFormat/>
    <w:rsid w:val="0072366D"/>
    <w:pPr>
      <w:keepNext/>
      <w:keepLines/>
      <w:numPr>
        <w:ilvl w:val="1"/>
        <w:numId w:val="1"/>
      </w:numPr>
      <w:spacing w:before="120" w:after="120"/>
      <w:outlineLvl w:val="1"/>
    </w:pPr>
    <w:rPr>
      <w:rFonts w:eastAsiaTheme="majorEastAsia" w:cstheme="majorBidi"/>
      <w:b/>
      <w:bCs/>
      <w:color w:val="1F497D" w:themeColor="text2"/>
      <w:sz w:val="22"/>
      <w:szCs w:val="26"/>
    </w:rPr>
  </w:style>
  <w:style w:type="paragraph" w:styleId="Heading3">
    <w:name w:val="heading 3"/>
    <w:basedOn w:val="Normal"/>
    <w:next w:val="Normal"/>
    <w:link w:val="Heading3Char"/>
    <w:unhideWhenUsed/>
    <w:qFormat/>
    <w:rsid w:val="0090546D"/>
    <w:pPr>
      <w:keepNext/>
      <w:keepLines/>
      <w:numPr>
        <w:ilvl w:val="2"/>
        <w:numId w:val="1"/>
      </w:numPr>
      <w:spacing w:before="120" w:after="120"/>
      <w:outlineLvl w:val="2"/>
    </w:pPr>
    <w:rPr>
      <w:rFonts w:eastAsiaTheme="majorEastAsia" w:cstheme="majorBidi"/>
      <w:bCs/>
      <w:color w:val="1F497D" w:themeColor="text2"/>
    </w:rPr>
  </w:style>
  <w:style w:type="paragraph" w:styleId="Heading4">
    <w:name w:val="heading 4"/>
    <w:basedOn w:val="Normal"/>
    <w:next w:val="Normal"/>
    <w:link w:val="Heading4Char"/>
    <w:unhideWhenUsed/>
    <w:qFormat/>
    <w:rsid w:val="003A394E"/>
    <w:pPr>
      <w:keepNext/>
      <w:keepLines/>
      <w:numPr>
        <w:ilvl w:val="3"/>
        <w:numId w:val="1"/>
      </w:numPr>
      <w:spacing w:before="240" w:after="240"/>
      <w:outlineLvl w:val="3"/>
    </w:pPr>
    <w:rPr>
      <w:rFonts w:eastAsiaTheme="majorEastAsia" w:cstheme="majorBidi"/>
      <w:b/>
      <w:bCs/>
      <w:iCs/>
      <w:color w:val="1F497D" w:themeColor="text2"/>
    </w:rPr>
  </w:style>
  <w:style w:type="paragraph" w:styleId="Heading5">
    <w:name w:val="heading 5"/>
    <w:basedOn w:val="Normal"/>
    <w:next w:val="Normal"/>
    <w:link w:val="Heading5Char"/>
    <w:unhideWhenUsed/>
    <w:qFormat/>
    <w:rsid w:val="00BF59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59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59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594D"/>
    <w:pPr>
      <w:keepNext/>
      <w:keepLines/>
      <w:numPr>
        <w:ilvl w:val="7"/>
        <w:numId w:val="1"/>
      </w:numPr>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BF594D"/>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01"/>
    <w:rPr>
      <w:rFonts w:ascii="Tahoma" w:hAnsi="Tahoma" w:cs="Tahoma"/>
      <w:sz w:val="16"/>
      <w:szCs w:val="16"/>
    </w:rPr>
  </w:style>
  <w:style w:type="table" w:styleId="TableGrid">
    <w:name w:val="Table Grid"/>
    <w:basedOn w:val="TableNormal"/>
    <w:uiPriority w:val="59"/>
    <w:rsid w:val="008F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001"/>
    <w:pPr>
      <w:tabs>
        <w:tab w:val="center" w:pos="4680"/>
        <w:tab w:val="right" w:pos="9360"/>
      </w:tabs>
      <w:spacing w:line="240" w:lineRule="auto"/>
    </w:pPr>
  </w:style>
  <w:style w:type="character" w:customStyle="1" w:styleId="HeaderChar">
    <w:name w:val="Header Char"/>
    <w:basedOn w:val="DefaultParagraphFont"/>
    <w:link w:val="Header"/>
    <w:uiPriority w:val="99"/>
    <w:rsid w:val="008F1001"/>
  </w:style>
  <w:style w:type="paragraph" w:styleId="Footer">
    <w:name w:val="footer"/>
    <w:basedOn w:val="Normal"/>
    <w:link w:val="FooterChar"/>
    <w:uiPriority w:val="99"/>
    <w:unhideWhenUsed/>
    <w:rsid w:val="008F1001"/>
    <w:pPr>
      <w:tabs>
        <w:tab w:val="center" w:pos="4680"/>
        <w:tab w:val="right" w:pos="9360"/>
      </w:tabs>
      <w:spacing w:line="240" w:lineRule="auto"/>
    </w:pPr>
  </w:style>
  <w:style w:type="character" w:customStyle="1" w:styleId="FooterChar">
    <w:name w:val="Footer Char"/>
    <w:basedOn w:val="DefaultParagraphFont"/>
    <w:link w:val="Footer"/>
    <w:uiPriority w:val="99"/>
    <w:rsid w:val="008F1001"/>
  </w:style>
  <w:style w:type="character" w:customStyle="1" w:styleId="Heading1Char">
    <w:name w:val="Heading 1 Char"/>
    <w:basedOn w:val="DefaultParagraphFont"/>
    <w:link w:val="Heading1"/>
    <w:rsid w:val="00F47908"/>
    <w:rPr>
      <w:rFonts w:ascii="Verdana" w:eastAsiaTheme="majorEastAsia" w:hAnsi="Verdana" w:cstheme="majorBidi"/>
      <w:b/>
      <w:bCs/>
      <w:color w:val="1F497D" w:themeColor="text2"/>
      <w:szCs w:val="28"/>
    </w:rPr>
  </w:style>
  <w:style w:type="character" w:customStyle="1" w:styleId="Heading2Char">
    <w:name w:val="Heading 2 Char"/>
    <w:basedOn w:val="DefaultParagraphFont"/>
    <w:link w:val="Heading2"/>
    <w:rsid w:val="0072366D"/>
    <w:rPr>
      <w:rFonts w:ascii="Verdana" w:eastAsiaTheme="majorEastAsia" w:hAnsi="Verdana" w:cstheme="majorBidi"/>
      <w:b/>
      <w:bCs/>
      <w:color w:val="1F497D" w:themeColor="text2"/>
      <w:szCs w:val="26"/>
    </w:rPr>
  </w:style>
  <w:style w:type="character" w:customStyle="1" w:styleId="Heading3Char">
    <w:name w:val="Heading 3 Char"/>
    <w:basedOn w:val="DefaultParagraphFont"/>
    <w:link w:val="Heading3"/>
    <w:rsid w:val="0090546D"/>
    <w:rPr>
      <w:rFonts w:ascii="Verdana" w:eastAsiaTheme="majorEastAsia" w:hAnsi="Verdana" w:cstheme="majorBidi"/>
      <w:bCs/>
      <w:color w:val="1F497D" w:themeColor="text2"/>
      <w:sz w:val="18"/>
    </w:rPr>
  </w:style>
  <w:style w:type="character" w:customStyle="1" w:styleId="Heading4Char">
    <w:name w:val="Heading 4 Char"/>
    <w:basedOn w:val="DefaultParagraphFont"/>
    <w:link w:val="Heading4"/>
    <w:rsid w:val="003A394E"/>
    <w:rPr>
      <w:rFonts w:ascii="Verdana" w:eastAsiaTheme="majorEastAsia" w:hAnsi="Verdana" w:cstheme="majorBidi"/>
      <w:b/>
      <w:bCs/>
      <w:iCs/>
      <w:color w:val="1F497D" w:themeColor="text2"/>
      <w:sz w:val="18"/>
    </w:rPr>
  </w:style>
  <w:style w:type="character" w:customStyle="1" w:styleId="Heading5Char">
    <w:name w:val="Heading 5 Char"/>
    <w:basedOn w:val="DefaultParagraphFont"/>
    <w:link w:val="Heading5"/>
    <w:rsid w:val="00BF594D"/>
    <w:rPr>
      <w:rFonts w:asciiTheme="majorHAnsi" w:eastAsiaTheme="majorEastAsia" w:hAnsiTheme="majorHAnsi" w:cstheme="majorBidi"/>
      <w:color w:val="243F60" w:themeColor="accent1" w:themeShade="7F"/>
      <w:sz w:val="18"/>
    </w:rPr>
  </w:style>
  <w:style w:type="character" w:customStyle="1" w:styleId="Heading6Char">
    <w:name w:val="Heading 6 Char"/>
    <w:basedOn w:val="DefaultParagraphFont"/>
    <w:link w:val="Heading6"/>
    <w:uiPriority w:val="9"/>
    <w:semiHidden/>
    <w:rsid w:val="00BF594D"/>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BF594D"/>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BF594D"/>
    <w:rPr>
      <w:rFonts w:asciiTheme="majorHAnsi" w:eastAsiaTheme="majorEastAsia" w:hAnsiTheme="majorHAnsi" w:cstheme="majorBidi"/>
      <w:color w:val="4F81BD" w:themeColor="accent1"/>
      <w:sz w:val="18"/>
      <w:szCs w:val="20"/>
    </w:rPr>
  </w:style>
  <w:style w:type="character" w:customStyle="1" w:styleId="Heading9Char">
    <w:name w:val="Heading 9 Char"/>
    <w:basedOn w:val="DefaultParagraphFont"/>
    <w:link w:val="Heading9"/>
    <w:uiPriority w:val="9"/>
    <w:semiHidden/>
    <w:rsid w:val="00BF594D"/>
    <w:rPr>
      <w:rFonts w:asciiTheme="majorHAnsi" w:eastAsiaTheme="majorEastAsia" w:hAnsiTheme="majorHAnsi" w:cstheme="majorBidi"/>
      <w:i/>
      <w:iCs/>
      <w:color w:val="404040" w:themeColor="text1" w:themeTint="BF"/>
      <w:sz w:val="18"/>
      <w:szCs w:val="20"/>
    </w:rPr>
  </w:style>
  <w:style w:type="paragraph" w:styleId="Caption">
    <w:name w:val="caption"/>
    <w:basedOn w:val="Normal"/>
    <w:next w:val="Normal"/>
    <w:uiPriority w:val="35"/>
    <w:semiHidden/>
    <w:unhideWhenUsed/>
    <w:qFormat/>
    <w:rsid w:val="00BF594D"/>
    <w:pPr>
      <w:spacing w:line="240" w:lineRule="auto"/>
    </w:pPr>
    <w:rPr>
      <w:b/>
      <w:bCs/>
      <w:color w:val="4F81BD" w:themeColor="accent1"/>
      <w:szCs w:val="18"/>
    </w:rPr>
  </w:style>
  <w:style w:type="paragraph" w:styleId="Title">
    <w:name w:val="Title"/>
    <w:basedOn w:val="Normal"/>
    <w:next w:val="Normal"/>
    <w:link w:val="TitleChar"/>
    <w:uiPriority w:val="10"/>
    <w:qFormat/>
    <w:rsid w:val="00BF59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59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59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59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F594D"/>
    <w:rPr>
      <w:b/>
      <w:bCs/>
    </w:rPr>
  </w:style>
  <w:style w:type="character" w:styleId="Emphasis">
    <w:name w:val="Emphasis"/>
    <w:basedOn w:val="DefaultParagraphFont"/>
    <w:uiPriority w:val="20"/>
    <w:qFormat/>
    <w:rsid w:val="00BF594D"/>
    <w:rPr>
      <w:i/>
      <w:iCs/>
    </w:rPr>
  </w:style>
  <w:style w:type="paragraph" w:styleId="NoSpacing">
    <w:name w:val="No Spacing"/>
    <w:link w:val="NoSpacingChar"/>
    <w:uiPriority w:val="1"/>
    <w:qFormat/>
    <w:rsid w:val="00BF594D"/>
    <w:pPr>
      <w:spacing w:after="0" w:line="240" w:lineRule="auto"/>
    </w:pPr>
  </w:style>
  <w:style w:type="paragraph" w:styleId="ListParagraph">
    <w:name w:val="List Paragraph"/>
    <w:basedOn w:val="Normal"/>
    <w:uiPriority w:val="34"/>
    <w:qFormat/>
    <w:rsid w:val="00BF594D"/>
    <w:pPr>
      <w:ind w:left="720"/>
      <w:contextualSpacing/>
    </w:pPr>
  </w:style>
  <w:style w:type="paragraph" w:styleId="Quote">
    <w:name w:val="Quote"/>
    <w:basedOn w:val="Normal"/>
    <w:next w:val="Normal"/>
    <w:link w:val="QuoteChar"/>
    <w:uiPriority w:val="29"/>
    <w:qFormat/>
    <w:rsid w:val="00BF594D"/>
    <w:rPr>
      <w:i/>
      <w:iCs/>
      <w:color w:val="000000" w:themeColor="text1"/>
    </w:rPr>
  </w:style>
  <w:style w:type="character" w:customStyle="1" w:styleId="QuoteChar">
    <w:name w:val="Quote Char"/>
    <w:basedOn w:val="DefaultParagraphFont"/>
    <w:link w:val="Quote"/>
    <w:uiPriority w:val="29"/>
    <w:rsid w:val="00BF594D"/>
    <w:rPr>
      <w:i/>
      <w:iCs/>
      <w:color w:val="000000" w:themeColor="text1"/>
    </w:rPr>
  </w:style>
  <w:style w:type="paragraph" w:styleId="IntenseQuote">
    <w:name w:val="Intense Quote"/>
    <w:basedOn w:val="Normal"/>
    <w:next w:val="Normal"/>
    <w:link w:val="IntenseQuoteChar"/>
    <w:uiPriority w:val="30"/>
    <w:qFormat/>
    <w:rsid w:val="00BF59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594D"/>
    <w:rPr>
      <w:b/>
      <w:bCs/>
      <w:i/>
      <w:iCs/>
      <w:color w:val="4F81BD" w:themeColor="accent1"/>
    </w:rPr>
  </w:style>
  <w:style w:type="character" w:styleId="SubtleEmphasis">
    <w:name w:val="Subtle Emphasis"/>
    <w:basedOn w:val="DefaultParagraphFont"/>
    <w:uiPriority w:val="19"/>
    <w:qFormat/>
    <w:rsid w:val="00BF594D"/>
    <w:rPr>
      <w:i/>
      <w:iCs/>
      <w:color w:val="808080" w:themeColor="text1" w:themeTint="7F"/>
    </w:rPr>
  </w:style>
  <w:style w:type="character" w:styleId="IntenseEmphasis">
    <w:name w:val="Intense Emphasis"/>
    <w:basedOn w:val="DefaultParagraphFont"/>
    <w:uiPriority w:val="21"/>
    <w:qFormat/>
    <w:rsid w:val="00BF594D"/>
    <w:rPr>
      <w:b/>
      <w:bCs/>
      <w:i/>
      <w:iCs/>
      <w:color w:val="4F81BD" w:themeColor="accent1"/>
    </w:rPr>
  </w:style>
  <w:style w:type="character" w:styleId="SubtleReference">
    <w:name w:val="Subtle Reference"/>
    <w:basedOn w:val="DefaultParagraphFont"/>
    <w:uiPriority w:val="31"/>
    <w:qFormat/>
    <w:rsid w:val="00BF594D"/>
    <w:rPr>
      <w:smallCaps/>
      <w:color w:val="C0504D" w:themeColor="accent2"/>
      <w:u w:val="single"/>
    </w:rPr>
  </w:style>
  <w:style w:type="character" w:styleId="IntenseReference">
    <w:name w:val="Intense Reference"/>
    <w:basedOn w:val="DefaultParagraphFont"/>
    <w:uiPriority w:val="32"/>
    <w:qFormat/>
    <w:rsid w:val="00BF594D"/>
    <w:rPr>
      <w:b/>
      <w:bCs/>
      <w:smallCaps/>
      <w:color w:val="C0504D" w:themeColor="accent2"/>
      <w:spacing w:val="5"/>
      <w:u w:val="single"/>
    </w:rPr>
  </w:style>
  <w:style w:type="character" w:styleId="BookTitle">
    <w:name w:val="Book Title"/>
    <w:basedOn w:val="DefaultParagraphFont"/>
    <w:uiPriority w:val="33"/>
    <w:qFormat/>
    <w:rsid w:val="00BF594D"/>
    <w:rPr>
      <w:b/>
      <w:bCs/>
      <w:smallCaps/>
      <w:spacing w:val="5"/>
    </w:rPr>
  </w:style>
  <w:style w:type="paragraph" w:styleId="TOCHeading">
    <w:name w:val="TOC Heading"/>
    <w:basedOn w:val="Heading1"/>
    <w:next w:val="Normal"/>
    <w:uiPriority w:val="39"/>
    <w:semiHidden/>
    <w:unhideWhenUsed/>
    <w:qFormat/>
    <w:rsid w:val="00BF594D"/>
    <w:pPr>
      <w:outlineLvl w:val="9"/>
    </w:pPr>
  </w:style>
  <w:style w:type="character" w:customStyle="1" w:styleId="NoSpacingChar">
    <w:name w:val="No Spacing Char"/>
    <w:basedOn w:val="DefaultParagraphFont"/>
    <w:link w:val="NoSpacing"/>
    <w:uiPriority w:val="1"/>
    <w:rsid w:val="00BF594D"/>
  </w:style>
  <w:style w:type="paragraph" w:styleId="TOC1">
    <w:name w:val="toc 1"/>
    <w:basedOn w:val="Normal"/>
    <w:next w:val="Normal"/>
    <w:autoRedefine/>
    <w:uiPriority w:val="39"/>
    <w:unhideWhenUsed/>
    <w:rsid w:val="00E12E86"/>
    <w:pPr>
      <w:spacing w:after="100"/>
    </w:pPr>
    <w:rPr>
      <w:sz w:val="22"/>
    </w:rPr>
  </w:style>
  <w:style w:type="paragraph" w:styleId="TOC2">
    <w:name w:val="toc 2"/>
    <w:basedOn w:val="Normal"/>
    <w:next w:val="Normal"/>
    <w:autoRedefine/>
    <w:uiPriority w:val="39"/>
    <w:unhideWhenUsed/>
    <w:rsid w:val="00E12E86"/>
    <w:pPr>
      <w:spacing w:after="100"/>
      <w:ind w:left="220"/>
    </w:pPr>
    <w:rPr>
      <w:sz w:val="22"/>
    </w:rPr>
  </w:style>
  <w:style w:type="paragraph" w:styleId="TOC3">
    <w:name w:val="toc 3"/>
    <w:basedOn w:val="Normal"/>
    <w:next w:val="Normal"/>
    <w:autoRedefine/>
    <w:uiPriority w:val="39"/>
    <w:unhideWhenUsed/>
    <w:rsid w:val="00E12E86"/>
    <w:pPr>
      <w:spacing w:after="100"/>
      <w:ind w:left="440"/>
    </w:pPr>
    <w:rPr>
      <w:sz w:val="22"/>
    </w:rPr>
  </w:style>
  <w:style w:type="character" w:styleId="Hyperlink">
    <w:name w:val="Hyperlink"/>
    <w:basedOn w:val="DefaultParagraphFont"/>
    <w:uiPriority w:val="99"/>
    <w:unhideWhenUsed/>
    <w:rsid w:val="003C55D2"/>
    <w:rPr>
      <w:color w:val="0000FF" w:themeColor="hyperlink"/>
      <w:u w:val="single"/>
    </w:rPr>
  </w:style>
  <w:style w:type="paragraph" w:styleId="TOC4">
    <w:name w:val="toc 4"/>
    <w:basedOn w:val="Normal"/>
    <w:next w:val="Normal"/>
    <w:autoRedefine/>
    <w:uiPriority w:val="39"/>
    <w:unhideWhenUsed/>
    <w:rsid w:val="003A394E"/>
    <w:pPr>
      <w:spacing w:after="100"/>
      <w:ind w:left="600"/>
    </w:pPr>
    <w:rPr>
      <w:sz w:val="22"/>
    </w:rPr>
  </w:style>
  <w:style w:type="paragraph" w:styleId="PlainText">
    <w:name w:val="Plain Text"/>
    <w:basedOn w:val="Normal"/>
    <w:link w:val="PlainTextChar"/>
    <w:unhideWhenUsed/>
    <w:rsid w:val="008A35B1"/>
    <w:pPr>
      <w:spacing w:line="240" w:lineRule="auto"/>
      <w:jc w:val="left"/>
    </w:pPr>
    <w:rPr>
      <w:rFonts w:ascii="Courier New" w:eastAsia="Times New Roman" w:hAnsi="Courier New" w:cs="Times New Roman"/>
      <w:szCs w:val="20"/>
    </w:rPr>
  </w:style>
  <w:style w:type="character" w:customStyle="1" w:styleId="PlainTextChar">
    <w:name w:val="Plain Text Char"/>
    <w:basedOn w:val="DefaultParagraphFont"/>
    <w:link w:val="PlainText"/>
    <w:rsid w:val="008A35B1"/>
    <w:rPr>
      <w:rFonts w:ascii="Courier New" w:eastAsia="Times New Roman" w:hAnsi="Courier New" w:cs="Times New Roman"/>
      <w:sz w:val="20"/>
      <w:szCs w:val="20"/>
    </w:rPr>
  </w:style>
  <w:style w:type="paragraph" w:customStyle="1" w:styleId="Default">
    <w:name w:val="Default"/>
    <w:rsid w:val="008A35B1"/>
    <w:pPr>
      <w:autoSpaceDE w:val="0"/>
      <w:autoSpaceDN w:val="0"/>
      <w:adjustRightInd w:val="0"/>
      <w:spacing w:after="0" w:line="240" w:lineRule="auto"/>
    </w:pPr>
    <w:rPr>
      <w:rFonts w:ascii="Times New Roman" w:eastAsiaTheme="minorHAnsi" w:hAnsi="Times New Roman" w:cs="Times New Roman"/>
      <w:color w:val="000000"/>
      <w:sz w:val="24"/>
      <w:szCs w:val="24"/>
      <w:lang w:val="en-GB"/>
    </w:rPr>
  </w:style>
  <w:style w:type="paragraph" w:styleId="NormalWeb">
    <w:name w:val="Normal (Web)"/>
    <w:basedOn w:val="Normal"/>
    <w:uiPriority w:val="99"/>
    <w:unhideWhenUsed/>
    <w:rsid w:val="008A35B1"/>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DD4D06"/>
    <w:pPr>
      <w:spacing w:after="12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D4D06"/>
    <w:rPr>
      <w:rFonts w:ascii="Times New Roman" w:eastAsia="Times New Roman" w:hAnsi="Times New Roman" w:cs="Times New Roman"/>
      <w:sz w:val="24"/>
      <w:szCs w:val="24"/>
    </w:rPr>
  </w:style>
  <w:style w:type="character" w:styleId="CommentReference">
    <w:name w:val="annotation reference"/>
    <w:basedOn w:val="DefaultParagraphFont"/>
    <w:unhideWhenUsed/>
    <w:rsid w:val="007C2E8B"/>
    <w:rPr>
      <w:sz w:val="16"/>
      <w:szCs w:val="16"/>
    </w:rPr>
  </w:style>
  <w:style w:type="paragraph" w:styleId="CommentText">
    <w:name w:val="annotation text"/>
    <w:basedOn w:val="Normal"/>
    <w:link w:val="CommentTextChar"/>
    <w:uiPriority w:val="99"/>
    <w:semiHidden/>
    <w:unhideWhenUsed/>
    <w:rsid w:val="007C2E8B"/>
    <w:pPr>
      <w:spacing w:line="240" w:lineRule="auto"/>
    </w:pPr>
    <w:rPr>
      <w:sz w:val="20"/>
      <w:szCs w:val="20"/>
    </w:rPr>
  </w:style>
  <w:style w:type="character" w:customStyle="1" w:styleId="CommentTextChar">
    <w:name w:val="Comment Text Char"/>
    <w:basedOn w:val="DefaultParagraphFont"/>
    <w:link w:val="CommentText"/>
    <w:uiPriority w:val="99"/>
    <w:semiHidden/>
    <w:rsid w:val="007C2E8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7C2E8B"/>
    <w:rPr>
      <w:b/>
      <w:bCs/>
    </w:rPr>
  </w:style>
  <w:style w:type="character" w:customStyle="1" w:styleId="CommentSubjectChar">
    <w:name w:val="Comment Subject Char"/>
    <w:basedOn w:val="CommentTextChar"/>
    <w:link w:val="CommentSubject"/>
    <w:uiPriority w:val="99"/>
    <w:semiHidden/>
    <w:rsid w:val="007C2E8B"/>
    <w:rPr>
      <w:rFonts w:ascii="Verdana" w:hAnsi="Verdana"/>
      <w:b/>
      <w:bCs/>
      <w:sz w:val="20"/>
      <w:szCs w:val="20"/>
    </w:rPr>
  </w:style>
  <w:style w:type="character" w:customStyle="1" w:styleId="Mention1">
    <w:name w:val="Mention1"/>
    <w:basedOn w:val="DefaultParagraphFont"/>
    <w:uiPriority w:val="99"/>
    <w:semiHidden/>
    <w:unhideWhenUsed/>
    <w:rsid w:val="0072166C"/>
    <w:rPr>
      <w:color w:val="2B579A"/>
      <w:shd w:val="clear" w:color="auto" w:fill="E6E6E6"/>
    </w:rPr>
  </w:style>
  <w:style w:type="table" w:customStyle="1" w:styleId="TableGrid1">
    <w:name w:val="Table Grid1"/>
    <w:basedOn w:val="TableNormal"/>
    <w:next w:val="TableGrid"/>
    <w:uiPriority w:val="59"/>
    <w:rsid w:val="009F5EA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5BD7"/>
    <w:pPr>
      <w:spacing w:line="240" w:lineRule="auto"/>
    </w:pPr>
    <w:rPr>
      <w:sz w:val="20"/>
      <w:szCs w:val="20"/>
    </w:rPr>
  </w:style>
  <w:style w:type="character" w:customStyle="1" w:styleId="FootnoteTextChar">
    <w:name w:val="Footnote Text Char"/>
    <w:basedOn w:val="DefaultParagraphFont"/>
    <w:link w:val="FootnoteText"/>
    <w:uiPriority w:val="99"/>
    <w:semiHidden/>
    <w:rsid w:val="00435BD7"/>
    <w:rPr>
      <w:rFonts w:ascii="Verdana" w:hAnsi="Verdana"/>
      <w:sz w:val="20"/>
      <w:szCs w:val="20"/>
    </w:rPr>
  </w:style>
  <w:style w:type="character" w:styleId="FootnoteReference">
    <w:name w:val="footnote reference"/>
    <w:basedOn w:val="DefaultParagraphFont"/>
    <w:uiPriority w:val="99"/>
    <w:semiHidden/>
    <w:unhideWhenUsed/>
    <w:rsid w:val="00435BD7"/>
    <w:rPr>
      <w:vertAlign w:val="superscript"/>
    </w:rPr>
  </w:style>
  <w:style w:type="character" w:styleId="UnresolvedMention">
    <w:name w:val="Unresolved Mention"/>
    <w:basedOn w:val="DefaultParagraphFont"/>
    <w:uiPriority w:val="99"/>
    <w:semiHidden/>
    <w:unhideWhenUsed/>
    <w:rsid w:val="00EB41BF"/>
    <w:rPr>
      <w:color w:val="605E5C"/>
      <w:shd w:val="clear" w:color="auto" w:fill="E1DFDD"/>
    </w:rPr>
  </w:style>
  <w:style w:type="paragraph" w:customStyle="1" w:styleId="difctemplatedheading1">
    <w:name w:val="difc templated (heading 1)"/>
    <w:basedOn w:val="Heading1"/>
    <w:link w:val="difctemplatedheading1Char"/>
    <w:qFormat/>
    <w:pPr>
      <w:pBdr>
        <w:top w:val="single" w:sz="4" w:space="4" w:color="auto"/>
        <w:bottom w:val="single" w:sz="4" w:space="4" w:color="auto"/>
      </w:pBdr>
      <w:spacing w:after="0" w:line="240" w:lineRule="auto"/>
      <w:jc w:val="left"/>
    </w:pPr>
    <w:rPr>
      <w:rFonts w:asciiTheme="minorBidi" w:hAnsiTheme="minorBidi"/>
      <w:b w:val="0"/>
      <w:bCs w:val="0"/>
      <w:color w:val="002060"/>
      <w:sz w:val="32"/>
      <w:szCs w:val="32"/>
    </w:rPr>
  </w:style>
  <w:style w:type="character" w:customStyle="1" w:styleId="difctemplatedheading1Char">
    <w:name w:val="difc templated (heading 1) Char"/>
    <w:basedOn w:val="Heading1Char"/>
    <w:link w:val="difctemplatedheading1"/>
    <w:rPr>
      <w:rFonts w:asciiTheme="minorBidi" w:eastAsiaTheme="majorEastAsia" w:hAnsiTheme="minorBidi" w:cstheme="majorBidi"/>
      <w:b w:val="0"/>
      <w:bCs w:val="0"/>
      <w:color w:val="00206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3880">
      <w:bodyDiv w:val="1"/>
      <w:marLeft w:val="0"/>
      <w:marRight w:val="0"/>
      <w:marTop w:val="0"/>
      <w:marBottom w:val="0"/>
      <w:divBdr>
        <w:top w:val="none" w:sz="0" w:space="0" w:color="auto"/>
        <w:left w:val="none" w:sz="0" w:space="0" w:color="auto"/>
        <w:bottom w:val="none" w:sz="0" w:space="0" w:color="auto"/>
        <w:right w:val="none" w:sz="0" w:space="0" w:color="auto"/>
      </w:divBdr>
    </w:div>
    <w:div w:id="414785304">
      <w:bodyDiv w:val="1"/>
      <w:marLeft w:val="0"/>
      <w:marRight w:val="0"/>
      <w:marTop w:val="0"/>
      <w:marBottom w:val="0"/>
      <w:divBdr>
        <w:top w:val="none" w:sz="0" w:space="0" w:color="auto"/>
        <w:left w:val="none" w:sz="0" w:space="0" w:color="auto"/>
        <w:bottom w:val="none" w:sz="0" w:space="0" w:color="auto"/>
        <w:right w:val="none" w:sz="0" w:space="0" w:color="auto"/>
      </w:divBdr>
    </w:div>
    <w:div w:id="7209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ifc.ae/business/operating/data-protection/data-export-and-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difc.ae/business/operating/data-protection/accountability/"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46c8e121-e4b9-4951-a880-9bdd31800aba" origin="defaultValue">
  <element uid="81a51502-a1c2-494d-ab71-e0b65f7303c6" value=""/>
</sisl>
</file>

<file path=customXml/itemProps1.xml><?xml version="1.0" encoding="utf-8"?>
<ds:datastoreItem xmlns:ds="http://schemas.openxmlformats.org/officeDocument/2006/customXml" ds:itemID="{94C0925D-D965-4E4D-B824-9636C3F3136B}">
  <ds:schemaRefs>
    <ds:schemaRef ds:uri="http://schemas.openxmlformats.org/officeDocument/2006/bibliography"/>
  </ds:schemaRefs>
</ds:datastoreItem>
</file>

<file path=customXml/itemProps2.xml><?xml version="1.0" encoding="utf-8"?>
<ds:datastoreItem xmlns:ds="http://schemas.openxmlformats.org/officeDocument/2006/customXml" ds:itemID="{C408F26A-B7DD-478B-8EA7-6EEFA4854DA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23</Pages>
  <Words>5297</Words>
  <Characters>30197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Moby Group</Company>
  <LinksUpToDate>false</LinksUpToDate>
  <CharactersWithSpaces>35424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Burki(Farsi1)</dc:creator>
  <cp:keywords/>
  <dc:description/>
  <cp:lastModifiedBy>Lori Baker</cp:lastModifiedBy>
  <cp:revision>9</cp:revision>
  <cp:lastPrinted>2022-09-07T07:50:00Z</cp:lastPrinted>
  <dcterms:created xsi:type="dcterms:W3CDTF">2021-06-28T05:11:00Z</dcterms:created>
  <dcterms:modified xsi:type="dcterms:W3CDTF">2022-09-26T08:21:00Z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b3f17f82-5823-47a1-89da-f7bdc61c4919</vt:lpwstr>
  </property>
  <property fmtid="{D5CDD505-2E9C-101B-9397-08002B2CF9AE}" pid="3" name="bjSaver">
    <vt:lpwstr>Js+iNH3rcKnViOctzfWNe+NN/4LBcH9q</vt:lpwstr>
  </property>
  <property fmtid="{D5CDD505-2E9C-101B-9397-08002B2CF9AE}" pid="4" name="bjDocumentLabelXML">
    <vt:lpwstr>&lt;?xml version="1.0" encoding="us-ascii"?&gt;&lt;sisl xmlns:xsd="http://www.w3.org/2001/XMLSchema" xmlns:xsi="http://www.w3.org/2001/XMLSchema-instance" sislVersion="0" policy="46c8e121-e4b9-4951-a880-9bdd31800aba" origin="defaultValue" xmlns="http://www.boldonj</vt:lpwstr>
  </property>
  <property fmtid="{D5CDD505-2E9C-101B-9397-08002B2CF9AE}" pid="5" name="bjDocumentLabelXML-0">
    <vt:lpwstr>ames.com/2008/01/sie/internal/label"&gt;&lt;element uid="81a51502-a1c2-494d-ab71-e0b65f7303c6" value="" /&gt;&lt;/sisl&gt;</vt:lpwstr>
  </property>
  <property fmtid="{D5CDD505-2E9C-101B-9397-08002B2CF9AE}" pid="6" name="bjDocumentSecurityLabel">
    <vt:lpwstr>Confidential</vt:lpwstr>
  </property>
  <property fmtid="{D5CDD505-2E9C-101B-9397-08002B2CF9AE}" pid="7" name="BJ-Classification">
    <vt:lpwstr>Confidential</vt:lpwstr>
  </property>
  <property fmtid="{D5CDD505-2E9C-101B-9397-08002B2CF9AE}" pid="8" name="bjFooterBothDocProperty">
    <vt:lpwstr>Confidential</vt:lpwstr>
  </property>
  <property fmtid="{D5CDD505-2E9C-101B-9397-08002B2CF9AE}" pid="9" name="bjFooterFirstPageDocProperty">
    <vt:lpwstr>Confidential</vt:lpwstr>
  </property>
  <property fmtid="{D5CDD505-2E9C-101B-9397-08002B2CF9AE}" pid="10" name="bjFooterEvenPageDocProperty">
    <vt:lpwstr>Confidential</vt:lpwstr>
  </property>
</Properties>
</file>