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8A50" w14:textId="77777777" w:rsidR="00D41215" w:rsidRDefault="00781157" w:rsidP="00FF246C">
      <w:pPr>
        <w:pStyle w:val="Heading1"/>
        <w:pBdr>
          <w:top w:val="single" w:sz="4" w:space="1" w:color="auto"/>
          <w:left w:val="single" w:sz="4" w:space="0"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516CB96A" wp14:editId="53120068">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40C0B4D2" w14:textId="77777777" w:rsidR="00D41215" w:rsidRDefault="00D41215" w:rsidP="00D41215">
                            <w:pPr>
                              <w:jc w:val="center"/>
                            </w:pPr>
                            <w:r>
                              <w:rPr>
                                <w:noProof/>
                              </w:rPr>
                              <w:drawing>
                                <wp:inline distT="0" distB="0" distL="0" distR="0" wp14:anchorId="748B3C6B" wp14:editId="1C99D261">
                                  <wp:extent cx="1714500" cy="633730"/>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716081"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136C28"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714500" cy="633730"/>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716081"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10C1992" w14:textId="77777777" w:rsidR="0037004A" w:rsidRPr="00C70806" w:rsidRDefault="00A1381F" w:rsidP="00FF246C">
      <w:pPr>
        <w:pStyle w:val="Heading1"/>
        <w:pBdr>
          <w:top w:val="single" w:sz="4" w:space="1" w:color="auto"/>
          <w:left w:val="single" w:sz="4" w:space="0" w:color="auto"/>
          <w:bottom w:val="single" w:sz="4" w:space="0" w:color="auto"/>
          <w:right w:val="single" w:sz="4" w:space="9" w:color="auto"/>
        </w:pBdr>
        <w:ind w:left="91"/>
        <w:jc w:val="center"/>
        <w:rPr>
          <w:sz w:val="28"/>
          <w:szCs w:val="28"/>
        </w:rPr>
      </w:pPr>
      <w:r>
        <w:rPr>
          <w:sz w:val="28"/>
          <w:szCs w:val="28"/>
        </w:rPr>
        <w:t>Annex</w:t>
      </w:r>
      <w:r w:rsidR="003C2D71">
        <w:rPr>
          <w:sz w:val="28"/>
          <w:szCs w:val="28"/>
        </w:rPr>
        <w:t xml:space="preserve"> B</w:t>
      </w:r>
    </w:p>
    <w:p w14:paraId="583DCF34" w14:textId="77777777" w:rsidR="00D41215" w:rsidRPr="00C70806" w:rsidRDefault="0037004A" w:rsidP="00FF246C">
      <w:pPr>
        <w:pStyle w:val="Heading1"/>
        <w:pBdr>
          <w:top w:val="single" w:sz="4" w:space="1" w:color="auto"/>
          <w:left w:val="single" w:sz="4" w:space="0" w:color="auto"/>
          <w:bottom w:val="single" w:sz="4" w:space="0" w:color="auto"/>
          <w:right w:val="single" w:sz="4" w:space="9" w:color="auto"/>
        </w:pBdr>
        <w:ind w:left="91"/>
        <w:rPr>
          <w:sz w:val="28"/>
          <w:szCs w:val="28"/>
        </w:rPr>
      </w:pPr>
      <w:r w:rsidRPr="00C70806">
        <w:rPr>
          <w:sz w:val="28"/>
          <w:szCs w:val="28"/>
        </w:rPr>
        <w:t xml:space="preserve">  </w:t>
      </w:r>
    </w:p>
    <w:p w14:paraId="5642DD93" w14:textId="14A5093E" w:rsidR="00D41215" w:rsidRPr="00C70806" w:rsidRDefault="00D41215" w:rsidP="00FF246C">
      <w:pPr>
        <w:pStyle w:val="Heading1"/>
        <w:pBdr>
          <w:top w:val="single" w:sz="4" w:space="1" w:color="auto"/>
          <w:left w:val="single" w:sz="4" w:space="0" w:color="auto"/>
          <w:bottom w:val="single" w:sz="4" w:space="0" w:color="auto"/>
          <w:right w:val="single" w:sz="4" w:space="9"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703B8F">
        <w:rPr>
          <w:sz w:val="28"/>
          <w:szCs w:val="28"/>
        </w:rPr>
        <w:t xml:space="preserve"> on Consultation P</w:t>
      </w:r>
      <w:r w:rsidRPr="00C70806">
        <w:rPr>
          <w:sz w:val="28"/>
          <w:szCs w:val="28"/>
        </w:rPr>
        <w:t>aper</w:t>
      </w:r>
      <w:r w:rsidR="00C70806" w:rsidRPr="00C70806">
        <w:rPr>
          <w:sz w:val="28"/>
          <w:szCs w:val="28"/>
        </w:rPr>
        <w:t xml:space="preserve"> No.</w:t>
      </w:r>
      <w:r w:rsidR="00D926D2">
        <w:rPr>
          <w:sz w:val="28"/>
          <w:szCs w:val="28"/>
        </w:rPr>
        <w:t>1</w:t>
      </w:r>
      <w:r w:rsidR="007B3715" w:rsidRPr="00A1381F">
        <w:rPr>
          <w:sz w:val="28"/>
          <w:szCs w:val="28"/>
        </w:rPr>
        <w:t xml:space="preserve"> of </w:t>
      </w:r>
      <w:r w:rsidR="00D926D2">
        <w:rPr>
          <w:sz w:val="28"/>
          <w:szCs w:val="28"/>
        </w:rPr>
        <w:t>2022</w:t>
      </w:r>
    </w:p>
    <w:p w14:paraId="5E3B2884" w14:textId="77777777" w:rsidR="00365A9B" w:rsidRPr="00365A9B" w:rsidRDefault="00365A9B" w:rsidP="00FF246C">
      <w:pPr>
        <w:pStyle w:val="Heading1"/>
        <w:pBdr>
          <w:top w:val="single" w:sz="4" w:space="1" w:color="auto"/>
          <w:left w:val="single" w:sz="4" w:space="0" w:color="auto"/>
          <w:bottom w:val="single" w:sz="4" w:space="0" w:color="auto"/>
          <w:right w:val="single" w:sz="4" w:space="9" w:color="auto"/>
        </w:pBdr>
        <w:ind w:left="91"/>
        <w:rPr>
          <w:sz w:val="28"/>
          <w:szCs w:val="28"/>
        </w:rPr>
      </w:pPr>
      <w:r w:rsidRPr="00365A9B">
        <w:rPr>
          <w:sz w:val="28"/>
          <w:szCs w:val="28"/>
        </w:rPr>
        <w:t xml:space="preserve">Proposed </w:t>
      </w:r>
      <w:r w:rsidR="00703B8F">
        <w:rPr>
          <w:sz w:val="28"/>
          <w:szCs w:val="28"/>
        </w:rPr>
        <w:t xml:space="preserve">Amendments to the </w:t>
      </w:r>
      <w:r w:rsidRPr="00365A9B">
        <w:rPr>
          <w:sz w:val="28"/>
          <w:szCs w:val="28"/>
        </w:rPr>
        <w:t>R</w:t>
      </w:r>
      <w:r w:rsidR="00B462E3">
        <w:rPr>
          <w:sz w:val="28"/>
          <w:szCs w:val="28"/>
        </w:rPr>
        <w:t>eal Property Law DIFC Law No. 10</w:t>
      </w:r>
      <w:r w:rsidR="00703B8F">
        <w:rPr>
          <w:sz w:val="28"/>
          <w:szCs w:val="28"/>
        </w:rPr>
        <w:t xml:space="preserve"> of 20</w:t>
      </w:r>
      <w:r w:rsidR="00B462E3">
        <w:rPr>
          <w:sz w:val="28"/>
          <w:szCs w:val="28"/>
        </w:rPr>
        <w:t>18</w:t>
      </w:r>
      <w:r w:rsidR="0003373F">
        <w:rPr>
          <w:sz w:val="28"/>
          <w:szCs w:val="28"/>
        </w:rPr>
        <w:t xml:space="preserve"> </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14:paraId="0C607859" w14:textId="77777777" w:rsidTr="00DC6619">
        <w:trPr>
          <w:trHeight w:hRule="exact" w:val="2911"/>
        </w:trPr>
        <w:tc>
          <w:tcPr>
            <w:tcW w:w="15120" w:type="dxa"/>
            <w:shd w:val="clear" w:color="auto" w:fill="FFFFFF" w:themeFill="background1"/>
            <w:vAlign w:val="center"/>
          </w:tcPr>
          <w:p w14:paraId="1E8E412C"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5266FA11" w14:textId="77777777" w:rsidR="002B14C2" w:rsidRPr="00DC6619" w:rsidRDefault="002B14C2" w:rsidP="00772063">
            <w:pPr>
              <w:pStyle w:val="TableHeader"/>
              <w:jc w:val="both"/>
              <w:rPr>
                <w:b w:val="0"/>
                <w:color w:val="auto"/>
                <w:sz w:val="20"/>
                <w:szCs w:val="20"/>
              </w:rPr>
            </w:pPr>
          </w:p>
          <w:p w14:paraId="53944A26"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bookmarkStart w:id="0" w:name="_GoBack"/>
            <w:bookmarkEnd w:id="0"/>
          </w:p>
          <w:p w14:paraId="7AED63D3" w14:textId="77777777" w:rsidR="002B14C2" w:rsidRPr="00DC6619" w:rsidRDefault="002B14C2" w:rsidP="00772063">
            <w:pPr>
              <w:pStyle w:val="TableHeader"/>
              <w:jc w:val="both"/>
              <w:rPr>
                <w:b w:val="0"/>
                <w:color w:val="auto"/>
                <w:sz w:val="20"/>
                <w:szCs w:val="20"/>
              </w:rPr>
            </w:pPr>
          </w:p>
          <w:p w14:paraId="001B958F"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3D4544D3" w14:textId="77777777" w:rsidR="002B14C2" w:rsidRPr="00DC6619" w:rsidRDefault="002B14C2" w:rsidP="00772063">
            <w:pPr>
              <w:pStyle w:val="TableHeader"/>
              <w:jc w:val="both"/>
              <w:rPr>
                <w:b w:val="0"/>
                <w:color w:val="auto"/>
                <w:sz w:val="20"/>
                <w:szCs w:val="20"/>
              </w:rPr>
            </w:pPr>
          </w:p>
          <w:p w14:paraId="256E1D22"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6BF59D62" w14:textId="77777777" w:rsidR="00907366" w:rsidRDefault="00907366">
      <w:pPr>
        <w:rPr>
          <w:color w:val="auto"/>
          <w:sz w:val="24"/>
        </w:rPr>
      </w:pPr>
    </w:p>
    <w:p w14:paraId="48A3BB80" w14:textId="77777777"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14:paraId="088C78D1" w14:textId="77777777" w:rsidTr="00DC6619">
        <w:trPr>
          <w:trHeight w:val="227"/>
          <w:tblHeader/>
        </w:trPr>
        <w:tc>
          <w:tcPr>
            <w:tcW w:w="5670" w:type="dxa"/>
            <w:vAlign w:val="center"/>
          </w:tcPr>
          <w:p w14:paraId="4C5D03ED" w14:textId="77777777" w:rsidR="00781157" w:rsidRPr="00405F95" w:rsidRDefault="00781157" w:rsidP="00F64A58">
            <w:pPr>
              <w:ind w:left="176"/>
              <w:rPr>
                <w:b/>
                <w:color w:val="0D0D2D" w:themeColor="text1"/>
                <w:sz w:val="22"/>
                <w:szCs w:val="16"/>
              </w:rPr>
            </w:pPr>
            <w:r w:rsidRPr="00405F95">
              <w:rPr>
                <w:b/>
                <w:color w:val="0D0D2D" w:themeColor="text1"/>
                <w:sz w:val="22"/>
                <w:szCs w:val="16"/>
              </w:rPr>
              <w:t>Name of individual / entity providing comments:</w:t>
            </w:r>
          </w:p>
        </w:tc>
        <w:tc>
          <w:tcPr>
            <w:tcW w:w="9450" w:type="dxa"/>
            <w:vAlign w:val="center"/>
          </w:tcPr>
          <w:p w14:paraId="276C808D" w14:textId="77777777" w:rsidR="00781157" w:rsidRPr="00D41215" w:rsidRDefault="00781157" w:rsidP="00F64A58">
            <w:pPr>
              <w:ind w:firstLine="176"/>
              <w:rPr>
                <w:color w:val="auto"/>
                <w:sz w:val="22"/>
              </w:rPr>
            </w:pPr>
          </w:p>
        </w:tc>
      </w:tr>
    </w:tbl>
    <w:p w14:paraId="1003AA5E" w14:textId="77777777"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14:paraId="2AB38B5E" w14:textId="77777777" w:rsidTr="00C1651E">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77AB93B7" w14:textId="77777777"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0C4EBCD5" w14:textId="77777777"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3AEF9D7" w14:textId="77777777" w:rsidR="000C5C06" w:rsidRPr="00D41215" w:rsidRDefault="000C5C06" w:rsidP="00772063">
            <w:pPr>
              <w:pStyle w:val="TableHeader"/>
              <w:jc w:val="center"/>
              <w:rPr>
                <w:szCs w:val="2"/>
              </w:rPr>
            </w:pPr>
            <w:r>
              <w:rPr>
                <w:szCs w:val="2"/>
              </w:rPr>
              <w:t>Comments on legislation</w:t>
            </w:r>
          </w:p>
        </w:tc>
      </w:tr>
      <w:tr w:rsidR="000C5C06" w:rsidRPr="00D41215" w14:paraId="41286A4A" w14:textId="77777777" w:rsidTr="00C1651E">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44F65BF5" w14:textId="77777777" w:rsidR="00B462E3" w:rsidRPr="00B462E3" w:rsidRDefault="00B462E3" w:rsidP="00B462E3">
            <w:pPr>
              <w:pStyle w:val="TableHeader"/>
              <w:rPr>
                <w:bCs/>
                <w:color w:val="auto"/>
                <w:szCs w:val="2"/>
                <w:lang w:val="en-GB"/>
              </w:rPr>
            </w:pPr>
            <w:r w:rsidRPr="00B462E3">
              <w:rPr>
                <w:bCs/>
                <w:color w:val="auto"/>
                <w:szCs w:val="2"/>
                <w:lang w:val="en-GB"/>
              </w:rPr>
              <w:t>Removal of right of Foreclosure</w:t>
            </w:r>
          </w:p>
          <w:p w14:paraId="3A32926E" w14:textId="77777777" w:rsidR="000C5C06" w:rsidRPr="00C70806" w:rsidRDefault="000C5C06" w:rsidP="007B3715">
            <w:pPr>
              <w:pStyle w:val="TableHeader"/>
              <w:rPr>
                <w:bCs/>
                <w:color w:val="auto"/>
                <w:szCs w:val="2"/>
              </w:rPr>
            </w:pPr>
          </w:p>
        </w:tc>
      </w:tr>
      <w:tr w:rsidR="000C5C06" w:rsidRPr="00D41215" w14:paraId="16B70687" w14:textId="77777777" w:rsidTr="003C2D71">
        <w:trPr>
          <w:trHeight w:hRule="exact" w:val="88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6827B0A" w14:textId="77777777" w:rsidR="000C5C06" w:rsidRPr="007B3715" w:rsidRDefault="000C5C06" w:rsidP="00692816">
            <w:pPr>
              <w:pStyle w:val="TableHeader"/>
              <w:tabs>
                <w:tab w:val="left" w:pos="540"/>
              </w:tabs>
              <w:ind w:left="484" w:hanging="484"/>
              <w:jc w:val="both"/>
              <w:rPr>
                <w:bCs/>
                <w:color w:val="auto"/>
                <w:szCs w:val="2"/>
                <w:lang w:val="en-GB"/>
              </w:rPr>
            </w:pPr>
            <w:r w:rsidRPr="00C70806">
              <w:rPr>
                <w:bCs/>
                <w:color w:val="auto"/>
                <w:szCs w:val="2"/>
              </w:rPr>
              <w:t>Q1:</w:t>
            </w:r>
            <w:r w:rsidR="00FF246C">
              <w:rPr>
                <w:bCs/>
                <w:color w:val="auto"/>
                <w:szCs w:val="2"/>
              </w:rPr>
              <w:t xml:space="preserve"> </w:t>
            </w:r>
            <w:r w:rsidRPr="000C5C06">
              <w:rPr>
                <w:b w:val="0"/>
                <w:color w:val="auto"/>
                <w:szCs w:val="2"/>
              </w:rPr>
              <w:t xml:space="preserve"> </w:t>
            </w:r>
            <w:r w:rsidR="00AA037F" w:rsidRPr="00AA037F">
              <w:rPr>
                <w:bCs/>
                <w:color w:val="auto"/>
                <w:szCs w:val="2"/>
                <w:lang w:val="en-GB"/>
              </w:rPr>
              <w:t>Do you agree that there is a contradiction in the intention of the Real Property Law between the foreclosure remedy in favour of a Mortgagee under Articles 63(1)(e) and 70 and the equity of redemption principles under Article 58? If not, please provide details.</w:t>
            </w:r>
          </w:p>
        </w:tc>
      </w:tr>
      <w:tr w:rsidR="000C5C06" w:rsidRPr="00D41215" w14:paraId="477508E4"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6821EFF"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EBC7B8"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859C8B2" w14:textId="77777777" w:rsidR="000C5C06" w:rsidRPr="000C5C06" w:rsidRDefault="000C5C06" w:rsidP="000C5C06">
            <w:pPr>
              <w:pStyle w:val="TableHeader"/>
              <w:rPr>
                <w:b w:val="0"/>
                <w:color w:val="auto"/>
                <w:szCs w:val="2"/>
              </w:rPr>
            </w:pPr>
          </w:p>
        </w:tc>
      </w:tr>
      <w:tr w:rsidR="000C5C06" w:rsidRPr="00D41215" w14:paraId="45F1B9B9"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FE2DD74"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D56A80B"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079A668" w14:textId="77777777" w:rsidR="000C5C06" w:rsidRPr="000C5C06" w:rsidRDefault="000C5C06" w:rsidP="000C5C06">
            <w:pPr>
              <w:pStyle w:val="TableHeader"/>
              <w:rPr>
                <w:b w:val="0"/>
                <w:color w:val="auto"/>
                <w:szCs w:val="2"/>
              </w:rPr>
            </w:pPr>
          </w:p>
        </w:tc>
      </w:tr>
      <w:tr w:rsidR="000C5C06" w:rsidRPr="00D41215" w14:paraId="67F44F66" w14:textId="77777777" w:rsidTr="003C2D71">
        <w:trPr>
          <w:trHeight w:hRule="exact" w:val="600"/>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56ED528" w14:textId="77777777" w:rsidR="000C5C06" w:rsidRPr="000C5C06" w:rsidRDefault="000C5C06" w:rsidP="00692816">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AA037F" w:rsidRPr="00AA037F">
              <w:rPr>
                <w:color w:val="auto"/>
                <w:szCs w:val="2"/>
              </w:rPr>
              <w:t>Do you have any further comments in this regard that you would like to be taken into consideration?</w:t>
            </w:r>
          </w:p>
        </w:tc>
      </w:tr>
      <w:tr w:rsidR="000C5C06" w:rsidRPr="00D41215" w14:paraId="21E3B4BE"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296DD2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0AF575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B5AE12" w14:textId="77777777" w:rsidR="000C5C06" w:rsidRPr="000C5C06" w:rsidRDefault="000C5C06" w:rsidP="000C5C06">
            <w:pPr>
              <w:pStyle w:val="TableHeader"/>
              <w:rPr>
                <w:b w:val="0"/>
                <w:color w:val="auto"/>
                <w:szCs w:val="2"/>
              </w:rPr>
            </w:pPr>
          </w:p>
        </w:tc>
      </w:tr>
      <w:tr w:rsidR="000C5C06" w:rsidRPr="00D41215" w14:paraId="4CC1E9BB"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799AC73"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797FF0"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92DCA97" w14:textId="77777777" w:rsidR="000C5C06" w:rsidRPr="000C5C06" w:rsidRDefault="000C5C06" w:rsidP="000C5C06">
            <w:pPr>
              <w:pStyle w:val="TableHeader"/>
              <w:rPr>
                <w:b w:val="0"/>
                <w:color w:val="auto"/>
                <w:szCs w:val="2"/>
              </w:rPr>
            </w:pPr>
          </w:p>
        </w:tc>
      </w:tr>
      <w:tr w:rsidR="000C5C06" w:rsidRPr="00D41215" w14:paraId="50A4379B" w14:textId="77777777" w:rsidTr="00C1651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463093D5" w14:textId="77777777" w:rsidR="000C5C06" w:rsidRPr="002B14C2" w:rsidRDefault="00B462E3" w:rsidP="00EC4D9C">
            <w:pPr>
              <w:pStyle w:val="TableHeader"/>
              <w:rPr>
                <w:color w:val="auto"/>
                <w:szCs w:val="2"/>
              </w:rPr>
            </w:pPr>
            <w:r w:rsidRPr="00B462E3">
              <w:rPr>
                <w:color w:val="auto"/>
                <w:szCs w:val="2"/>
                <w:lang w:val="en-GB"/>
              </w:rPr>
              <w:t xml:space="preserve">The exercise of a Power of Sale by a Mortgagee </w:t>
            </w:r>
          </w:p>
        </w:tc>
      </w:tr>
      <w:tr w:rsidR="000C5C06" w:rsidRPr="00D41215" w14:paraId="6AF77C39" w14:textId="77777777" w:rsidTr="003C2D71">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6F61E5C" w14:textId="77777777" w:rsidR="000C5C06" w:rsidRPr="00EC4D9C" w:rsidRDefault="00C105AC" w:rsidP="00692816">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AA037F" w:rsidRPr="00AA037F">
              <w:rPr>
                <w:color w:val="auto"/>
                <w:szCs w:val="2"/>
              </w:rPr>
              <w:t>Do you agree that a Mortgagee should not have to obtain a Court Order in order to exercise a power of sale upon the default of a mortgage by a Mortgagor?  If not, please provide details.</w:t>
            </w:r>
          </w:p>
        </w:tc>
      </w:tr>
      <w:tr w:rsidR="000C5C06" w:rsidRPr="00D41215" w14:paraId="1D32F132"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3657784"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6A6D081"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899BEA0" w14:textId="77777777" w:rsidR="000C5C06" w:rsidRPr="000C5C06" w:rsidRDefault="000C5C06" w:rsidP="000C5C06">
            <w:pPr>
              <w:pStyle w:val="TableHeader"/>
              <w:rPr>
                <w:b w:val="0"/>
                <w:color w:val="auto"/>
                <w:szCs w:val="2"/>
              </w:rPr>
            </w:pPr>
          </w:p>
        </w:tc>
      </w:tr>
      <w:tr w:rsidR="000C5C06" w:rsidRPr="00D41215" w14:paraId="55AF6EBD"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65BC250"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3A44EA"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B729448" w14:textId="77777777" w:rsidR="000C5C06" w:rsidRPr="000C5C06" w:rsidRDefault="000C5C06" w:rsidP="000C5C06">
            <w:pPr>
              <w:pStyle w:val="TableHeader"/>
              <w:rPr>
                <w:b w:val="0"/>
                <w:color w:val="auto"/>
                <w:szCs w:val="2"/>
              </w:rPr>
            </w:pPr>
          </w:p>
        </w:tc>
      </w:tr>
      <w:tr w:rsidR="001A1A8D" w:rsidRPr="00D41215" w14:paraId="7356B13F" w14:textId="77777777" w:rsidTr="003C2D71">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63827AB" w14:textId="77777777" w:rsidR="001A1A8D" w:rsidRPr="004E568E" w:rsidRDefault="00B462E3" w:rsidP="00692816">
            <w:pPr>
              <w:pStyle w:val="TableHeader"/>
              <w:tabs>
                <w:tab w:val="left" w:pos="585"/>
              </w:tabs>
              <w:ind w:left="484" w:hanging="484"/>
              <w:jc w:val="both"/>
              <w:rPr>
                <w:bCs/>
                <w:color w:val="auto"/>
                <w:szCs w:val="2"/>
              </w:rPr>
            </w:pPr>
            <w:r>
              <w:rPr>
                <w:bCs/>
                <w:color w:val="auto"/>
                <w:szCs w:val="2"/>
              </w:rPr>
              <w:t>Q4</w:t>
            </w:r>
            <w:r w:rsidR="00E44F1E">
              <w:rPr>
                <w:bCs/>
                <w:color w:val="auto"/>
                <w:szCs w:val="2"/>
              </w:rPr>
              <w:t>:</w:t>
            </w:r>
            <w:r w:rsidR="003C2D71" w:rsidRPr="003C2D71">
              <w:rPr>
                <w:rFonts w:cstheme="minorHAnsi"/>
                <w:color w:val="191851"/>
                <w:spacing w:val="1"/>
                <w:sz w:val="18"/>
                <w:szCs w:val="22"/>
                <w:lang w:eastAsia="zh-CN"/>
              </w:rPr>
              <w:t xml:space="preserve"> </w:t>
            </w:r>
            <w:r w:rsidR="00FF246C">
              <w:rPr>
                <w:rFonts w:cstheme="minorHAnsi"/>
                <w:color w:val="191851"/>
                <w:spacing w:val="1"/>
                <w:sz w:val="18"/>
                <w:szCs w:val="22"/>
                <w:lang w:eastAsia="zh-CN"/>
              </w:rPr>
              <w:t xml:space="preserve"> </w:t>
            </w:r>
            <w:r w:rsidR="00AA037F" w:rsidRPr="00AA037F">
              <w:rPr>
                <w:rFonts w:cstheme="minorHAnsi"/>
                <w:color w:val="auto"/>
                <w:spacing w:val="1"/>
                <w:szCs w:val="22"/>
                <w:lang w:eastAsia="zh-CN"/>
              </w:rPr>
              <w:t>Do you agree with the removal of the provision at Article 67(1) relating to the payment of sale proceeds into the Court?</w:t>
            </w:r>
            <w:r w:rsidR="00AA037F">
              <w:rPr>
                <w:rFonts w:cstheme="minorHAnsi"/>
                <w:color w:val="auto"/>
                <w:spacing w:val="1"/>
                <w:szCs w:val="22"/>
                <w:lang w:eastAsia="zh-CN"/>
              </w:rPr>
              <w:t xml:space="preserve"> If not, please provide details</w:t>
            </w:r>
            <w:r w:rsidR="003C2D71">
              <w:rPr>
                <w:rFonts w:cstheme="minorHAnsi"/>
                <w:color w:val="auto"/>
                <w:spacing w:val="1"/>
                <w:szCs w:val="22"/>
                <w:lang w:eastAsia="zh-CN"/>
              </w:rPr>
              <w:t>.</w:t>
            </w:r>
            <w:r w:rsidR="003C2D71">
              <w:rPr>
                <w:rFonts w:cstheme="minorHAnsi"/>
                <w:spacing w:val="1"/>
                <w:szCs w:val="22"/>
              </w:rPr>
              <w:t xml:space="preserve"> details</w:t>
            </w:r>
          </w:p>
        </w:tc>
      </w:tr>
      <w:tr w:rsidR="001A1A8D" w:rsidRPr="00D41215" w14:paraId="6BC6C1D4"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FDAADD4"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34B863D"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369C566" w14:textId="77777777" w:rsidR="001A1A8D" w:rsidRPr="004E568E" w:rsidRDefault="001A1A8D" w:rsidP="000C5C06">
            <w:pPr>
              <w:pStyle w:val="TableHeader"/>
              <w:rPr>
                <w:bCs/>
                <w:color w:val="auto"/>
                <w:szCs w:val="2"/>
              </w:rPr>
            </w:pPr>
          </w:p>
        </w:tc>
      </w:tr>
      <w:tr w:rsidR="00692816" w:rsidRPr="00D41215" w14:paraId="47EACA70"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306D1CF"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7ABCC56"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4CAECCA" w14:textId="77777777" w:rsidR="00692816" w:rsidRPr="004E568E" w:rsidRDefault="00692816" w:rsidP="000C5C06">
            <w:pPr>
              <w:pStyle w:val="TableHeader"/>
              <w:rPr>
                <w:bCs/>
                <w:color w:val="auto"/>
                <w:szCs w:val="2"/>
              </w:rPr>
            </w:pPr>
          </w:p>
        </w:tc>
      </w:tr>
      <w:tr w:rsidR="00692816" w:rsidRPr="00D41215" w14:paraId="5FFE1A1E" w14:textId="77777777" w:rsidTr="00AA037F">
        <w:trPr>
          <w:trHeight w:hRule="exact" w:val="94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565085A" w14:textId="77777777" w:rsidR="00692816" w:rsidRPr="004E568E" w:rsidRDefault="00692816" w:rsidP="00D24D1D">
            <w:pPr>
              <w:pStyle w:val="TableHeader"/>
              <w:ind w:left="409" w:hanging="409"/>
              <w:jc w:val="both"/>
              <w:rPr>
                <w:bCs/>
                <w:color w:val="auto"/>
                <w:szCs w:val="2"/>
              </w:rPr>
            </w:pPr>
            <w:r>
              <w:rPr>
                <w:bCs/>
                <w:color w:val="auto"/>
                <w:szCs w:val="2"/>
              </w:rPr>
              <w:t xml:space="preserve">Q5: </w:t>
            </w:r>
            <w:r w:rsidR="00AA037F" w:rsidRPr="00AA037F">
              <w:rPr>
                <w:bCs/>
                <w:color w:val="auto"/>
                <w:szCs w:val="2"/>
              </w:rPr>
              <w:t xml:space="preserve">Are there any other issues arising in connection with the powers of Mortgagees in the Real Property Law which are in your opinion not </w:t>
            </w:r>
            <w:r w:rsidR="000F4FA7">
              <w:rPr>
                <w:bCs/>
                <w:color w:val="auto"/>
                <w:szCs w:val="2"/>
              </w:rPr>
              <w:t xml:space="preserve">   </w:t>
            </w:r>
            <w:r w:rsidR="00AA037F" w:rsidRPr="00AA037F">
              <w:rPr>
                <w:bCs/>
                <w:color w:val="auto"/>
                <w:szCs w:val="2"/>
              </w:rPr>
              <w:t>adequately or appropriately dealt with or need further clarification? If so, please provide details.</w:t>
            </w:r>
          </w:p>
        </w:tc>
      </w:tr>
      <w:tr w:rsidR="00692816" w:rsidRPr="00D41215" w14:paraId="22559E37"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23CDE4B"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428C493"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B0A39BC" w14:textId="77777777" w:rsidR="00692816" w:rsidRPr="004E568E" w:rsidRDefault="00692816" w:rsidP="000C5C06">
            <w:pPr>
              <w:pStyle w:val="TableHeader"/>
              <w:rPr>
                <w:bCs/>
                <w:color w:val="auto"/>
                <w:szCs w:val="2"/>
              </w:rPr>
            </w:pPr>
          </w:p>
        </w:tc>
      </w:tr>
      <w:tr w:rsidR="001A1A8D" w:rsidRPr="00D41215" w14:paraId="65F86ED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9A3714E"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3EA890"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4D54D04" w14:textId="77777777" w:rsidR="001A1A8D" w:rsidRPr="004E568E" w:rsidRDefault="001A1A8D" w:rsidP="000C5C06">
            <w:pPr>
              <w:pStyle w:val="TableHeader"/>
              <w:rPr>
                <w:bCs/>
                <w:color w:val="auto"/>
                <w:szCs w:val="2"/>
              </w:rPr>
            </w:pPr>
          </w:p>
        </w:tc>
      </w:tr>
      <w:tr w:rsidR="00476B13" w:rsidRPr="004E568E" w14:paraId="1E9597F6"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6C10686" w14:textId="77777777" w:rsidR="00476B13" w:rsidRPr="00447CDD" w:rsidRDefault="00476B13" w:rsidP="003802AA">
            <w:pPr>
              <w:pStyle w:val="TableHeader"/>
              <w:rPr>
                <w:bCs/>
                <w:color w:val="auto"/>
                <w:szCs w:val="2"/>
                <w:lang w:val="en-GB"/>
              </w:rPr>
            </w:pPr>
            <w:r>
              <w:rPr>
                <w:bCs/>
                <w:color w:val="auto"/>
                <w:szCs w:val="2"/>
                <w:lang w:val="en-GB"/>
              </w:rPr>
              <w:t>Miscellaneous enhancements</w:t>
            </w:r>
          </w:p>
          <w:p w14:paraId="3624030B" w14:textId="77777777" w:rsidR="00476B13" w:rsidRPr="004E568E" w:rsidRDefault="00476B13" w:rsidP="003802AA">
            <w:pPr>
              <w:pStyle w:val="TableHeader"/>
              <w:rPr>
                <w:bCs/>
                <w:color w:val="auto"/>
                <w:szCs w:val="2"/>
              </w:rPr>
            </w:pPr>
          </w:p>
        </w:tc>
      </w:tr>
      <w:tr w:rsidR="00476B13" w:rsidRPr="00D41215" w14:paraId="776E2D41" w14:textId="77777777" w:rsidTr="003C2D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BF37F79" w14:textId="77777777" w:rsidR="00476B13" w:rsidRPr="004E568E" w:rsidRDefault="00B462E3" w:rsidP="00692816">
            <w:pPr>
              <w:pStyle w:val="TableHeader"/>
              <w:ind w:left="484" w:hanging="484"/>
              <w:jc w:val="both"/>
              <w:rPr>
                <w:bCs/>
                <w:color w:val="auto"/>
                <w:szCs w:val="2"/>
              </w:rPr>
            </w:pPr>
            <w:r>
              <w:rPr>
                <w:bCs/>
                <w:color w:val="auto"/>
                <w:szCs w:val="2"/>
              </w:rPr>
              <w:t>Q</w:t>
            </w:r>
            <w:r w:rsidR="00692816">
              <w:rPr>
                <w:bCs/>
                <w:color w:val="auto"/>
                <w:szCs w:val="2"/>
              </w:rPr>
              <w:t>6</w:t>
            </w:r>
            <w:r w:rsidR="00E44F1E">
              <w:rPr>
                <w:bCs/>
                <w:color w:val="auto"/>
                <w:szCs w:val="2"/>
              </w:rPr>
              <w:t>:</w:t>
            </w:r>
            <w:r w:rsidR="003C2D71">
              <w:rPr>
                <w:bCs/>
                <w:color w:val="auto"/>
                <w:szCs w:val="2"/>
              </w:rPr>
              <w:t xml:space="preserve"> </w:t>
            </w:r>
            <w:r w:rsidR="00AA037F" w:rsidRPr="00AA037F">
              <w:rPr>
                <w:bCs/>
                <w:color w:val="auto"/>
                <w:szCs w:val="2"/>
              </w:rPr>
              <w:t>Do you have comments with reg</w:t>
            </w:r>
            <w:r w:rsidR="00AA037F">
              <w:rPr>
                <w:bCs/>
                <w:color w:val="auto"/>
                <w:szCs w:val="2"/>
              </w:rPr>
              <w:t>ards to this proposed amendment</w:t>
            </w:r>
            <w:r w:rsidR="00476B13">
              <w:rPr>
                <w:bCs/>
                <w:color w:val="auto"/>
                <w:szCs w:val="2"/>
              </w:rPr>
              <w:t>?</w:t>
            </w:r>
          </w:p>
        </w:tc>
      </w:tr>
      <w:tr w:rsidR="00476B13" w:rsidRPr="00D41215" w14:paraId="3CA84F5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CB10D2"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1512C06"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2128C97" w14:textId="77777777" w:rsidR="00476B13" w:rsidRPr="004E568E" w:rsidRDefault="00476B13" w:rsidP="000C5C06">
            <w:pPr>
              <w:pStyle w:val="TableHeader"/>
              <w:rPr>
                <w:bCs/>
                <w:color w:val="auto"/>
                <w:szCs w:val="2"/>
              </w:rPr>
            </w:pPr>
          </w:p>
        </w:tc>
      </w:tr>
      <w:tr w:rsidR="00476B13" w:rsidRPr="00D41215" w14:paraId="39712409"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FF91483"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94BB75"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E8577D" w14:textId="77777777" w:rsidR="00476B13" w:rsidRPr="004E568E" w:rsidRDefault="00476B13" w:rsidP="000C5C06">
            <w:pPr>
              <w:pStyle w:val="TableHeader"/>
              <w:rPr>
                <w:bCs/>
                <w:color w:val="auto"/>
                <w:szCs w:val="2"/>
              </w:rPr>
            </w:pPr>
          </w:p>
        </w:tc>
      </w:tr>
    </w:tbl>
    <w:p w14:paraId="44804E01" w14:textId="77777777" w:rsidR="00F953FA" w:rsidRDefault="00F953FA" w:rsidP="00E7762B">
      <w:pPr>
        <w:pStyle w:val="TableHeader"/>
        <w:rPr>
          <w:bCs/>
          <w:color w:val="auto"/>
          <w:szCs w:val="2"/>
          <w:lang w:val="en-GB"/>
        </w:rPr>
        <w:sectPr w:rsidR="00F953FA" w:rsidSect="00D92753">
          <w:headerReference w:type="even" r:id="rId11"/>
          <w:headerReference w:type="default" r:id="rId12"/>
          <w:footerReference w:type="even" r:id="rId13"/>
          <w:footerReference w:type="default" r:id="rId14"/>
          <w:headerReference w:type="first" r:id="rId15"/>
          <w:footerReference w:type="first" r:id="rId16"/>
          <w:pgSz w:w="16820" w:h="11900" w:orient="landscape"/>
          <w:pgMar w:top="794" w:right="890" w:bottom="1004" w:left="900" w:header="136" w:footer="761" w:gutter="0"/>
          <w:cols w:space="708"/>
          <w:titlePg/>
          <w:docGrid w:linePitch="360"/>
        </w:sect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E7762B" w:rsidRPr="004E568E" w14:paraId="7FBD51CC"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93D42F3" w14:textId="77777777" w:rsidR="00E7762B" w:rsidRPr="00447CDD" w:rsidRDefault="00E7762B" w:rsidP="00E7762B">
            <w:pPr>
              <w:pStyle w:val="TableHeader"/>
              <w:rPr>
                <w:bCs/>
                <w:color w:val="auto"/>
                <w:szCs w:val="2"/>
                <w:lang w:val="en-GB"/>
              </w:rPr>
            </w:pPr>
            <w:r>
              <w:rPr>
                <w:bCs/>
                <w:color w:val="auto"/>
                <w:szCs w:val="2"/>
                <w:lang w:val="en-GB"/>
              </w:rPr>
              <w:lastRenderedPageBreak/>
              <w:t>Miscellaneous or general comments</w:t>
            </w:r>
          </w:p>
          <w:p w14:paraId="0E3E1BCD" w14:textId="77777777" w:rsidR="00E7762B" w:rsidRPr="004E568E" w:rsidRDefault="00E7762B" w:rsidP="003802AA">
            <w:pPr>
              <w:pStyle w:val="TableHeader"/>
              <w:rPr>
                <w:bCs/>
                <w:color w:val="auto"/>
                <w:szCs w:val="2"/>
              </w:rPr>
            </w:pPr>
          </w:p>
        </w:tc>
      </w:tr>
      <w:tr w:rsidR="00E7762B" w:rsidRPr="00D41215" w14:paraId="005035A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CF80682"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21E6564"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324A810" w14:textId="77777777" w:rsidR="00E7762B" w:rsidRPr="004E568E" w:rsidRDefault="00E7762B" w:rsidP="000C5C06">
            <w:pPr>
              <w:pStyle w:val="TableHeader"/>
              <w:rPr>
                <w:bCs/>
                <w:color w:val="auto"/>
                <w:szCs w:val="2"/>
              </w:rPr>
            </w:pPr>
          </w:p>
        </w:tc>
      </w:tr>
      <w:tr w:rsidR="00E7762B" w:rsidRPr="00D41215" w14:paraId="6A70FDA5"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027C261"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058D43D"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AD2F795" w14:textId="77777777" w:rsidR="00E7762B" w:rsidRPr="004E568E" w:rsidRDefault="00E7762B" w:rsidP="000C5C06">
            <w:pPr>
              <w:pStyle w:val="TableHeader"/>
              <w:rPr>
                <w:bCs/>
                <w:color w:val="auto"/>
                <w:szCs w:val="2"/>
              </w:rPr>
            </w:pPr>
          </w:p>
        </w:tc>
      </w:tr>
    </w:tbl>
    <w:p w14:paraId="0BBFA013" w14:textId="77777777" w:rsidR="00447CDD" w:rsidRDefault="00447CDD"/>
    <w:sectPr w:rsidR="00447CDD" w:rsidSect="00D92753">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3D59" w14:textId="77777777" w:rsidR="007F38BA" w:rsidRDefault="007F38BA" w:rsidP="001072C8">
      <w:r>
        <w:separator/>
      </w:r>
    </w:p>
    <w:p w14:paraId="47217857" w14:textId="77777777" w:rsidR="007F38BA" w:rsidRDefault="007F38BA" w:rsidP="001072C8"/>
    <w:p w14:paraId="6A1288DB" w14:textId="77777777" w:rsidR="007F38BA" w:rsidRDefault="007F38BA" w:rsidP="001072C8"/>
  </w:endnote>
  <w:endnote w:type="continuationSeparator" w:id="0">
    <w:p w14:paraId="32C4ADD0" w14:textId="77777777" w:rsidR="007F38BA" w:rsidRDefault="007F38BA" w:rsidP="001072C8">
      <w:r>
        <w:continuationSeparator/>
      </w:r>
    </w:p>
    <w:p w14:paraId="3E4CC91F" w14:textId="77777777" w:rsidR="007F38BA" w:rsidRDefault="007F38BA" w:rsidP="001072C8"/>
    <w:p w14:paraId="22CC8BD2" w14:textId="77777777" w:rsidR="007F38BA" w:rsidRDefault="007F38BA"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21F4" w14:textId="3B680D33"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352610">
      <w:rPr>
        <w:rStyle w:val="PageNumber"/>
        <w:noProof/>
      </w:rPr>
      <w:t>2</w:t>
    </w:r>
    <w:r>
      <w:rPr>
        <w:rStyle w:val="PageNumber"/>
      </w:rPr>
      <w:fldChar w:fldCharType="end"/>
    </w:r>
  </w:p>
  <w:p w14:paraId="592B848D" w14:textId="77777777"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F8E6" w14:textId="53534140"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2610">
      <w:rPr>
        <w:rStyle w:val="PageNumber"/>
        <w:noProof/>
      </w:rPr>
      <w:t>3</w:t>
    </w:r>
    <w:r>
      <w:rPr>
        <w:rStyle w:val="PageNumber"/>
      </w:rPr>
      <w:fldChar w:fldCharType="end"/>
    </w:r>
  </w:p>
  <w:p w14:paraId="792F51B7"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28DF" w14:textId="7A7B88BB"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352610">
      <w:rPr>
        <w:rStyle w:val="PageNumber"/>
        <w:noProof/>
      </w:rPr>
      <w:t>1</w:t>
    </w:r>
    <w:r>
      <w:rPr>
        <w:rStyle w:val="PageNumber"/>
      </w:rPr>
      <w:fldChar w:fldCharType="end"/>
    </w:r>
  </w:p>
  <w:p w14:paraId="4682F23D"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89FD" w14:textId="77777777" w:rsidR="007F38BA" w:rsidRDefault="007F38BA" w:rsidP="001072C8">
      <w:r>
        <w:separator/>
      </w:r>
    </w:p>
    <w:p w14:paraId="76E0A18C" w14:textId="77777777" w:rsidR="007F38BA" w:rsidRDefault="007F38BA" w:rsidP="001072C8"/>
    <w:p w14:paraId="22A2749E" w14:textId="77777777" w:rsidR="007F38BA" w:rsidRDefault="007F38BA" w:rsidP="001072C8"/>
  </w:footnote>
  <w:footnote w:type="continuationSeparator" w:id="0">
    <w:p w14:paraId="0D547A57" w14:textId="77777777" w:rsidR="007F38BA" w:rsidRDefault="007F38BA" w:rsidP="001072C8">
      <w:r>
        <w:continuationSeparator/>
      </w:r>
    </w:p>
    <w:p w14:paraId="7CE61479" w14:textId="77777777" w:rsidR="007F38BA" w:rsidRDefault="007F38BA" w:rsidP="001072C8"/>
    <w:p w14:paraId="21AC60FE" w14:textId="77777777" w:rsidR="007F38BA" w:rsidRDefault="007F38BA"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38E3" w14:textId="77777777" w:rsidR="00D926D2" w:rsidRDefault="00D9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36CE" w14:textId="77777777" w:rsidR="00907366" w:rsidRPr="00D85F40" w:rsidRDefault="00907366" w:rsidP="001072C8">
    <w:pPr>
      <w:pStyle w:val="Header"/>
    </w:pPr>
    <w:r>
      <w:tab/>
    </w:r>
  </w:p>
  <w:p w14:paraId="156B5B79" w14:textId="77777777" w:rsidR="00907366" w:rsidRDefault="00907366" w:rsidP="001072C8"/>
  <w:p w14:paraId="52A0F43E" w14:textId="77777777" w:rsidR="00907366" w:rsidRDefault="00907366" w:rsidP="001072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3497" w14:textId="77777777" w:rsidR="00D926D2" w:rsidRDefault="00D92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1119D"/>
    <w:rsid w:val="00022AE4"/>
    <w:rsid w:val="00026619"/>
    <w:rsid w:val="00026B37"/>
    <w:rsid w:val="00027A52"/>
    <w:rsid w:val="0003373F"/>
    <w:rsid w:val="000552A3"/>
    <w:rsid w:val="000612A7"/>
    <w:rsid w:val="000834ED"/>
    <w:rsid w:val="000918D7"/>
    <w:rsid w:val="000949BC"/>
    <w:rsid w:val="000A13B6"/>
    <w:rsid w:val="000A2126"/>
    <w:rsid w:val="000B6705"/>
    <w:rsid w:val="000C5BF2"/>
    <w:rsid w:val="000C5C06"/>
    <w:rsid w:val="000E213A"/>
    <w:rsid w:val="000F4FA7"/>
    <w:rsid w:val="001072C8"/>
    <w:rsid w:val="0011121D"/>
    <w:rsid w:val="001149EA"/>
    <w:rsid w:val="00116580"/>
    <w:rsid w:val="00135E47"/>
    <w:rsid w:val="0013709A"/>
    <w:rsid w:val="00144349"/>
    <w:rsid w:val="001515F8"/>
    <w:rsid w:val="001643A8"/>
    <w:rsid w:val="00172B8F"/>
    <w:rsid w:val="001806D0"/>
    <w:rsid w:val="001A1A8D"/>
    <w:rsid w:val="001C00F6"/>
    <w:rsid w:val="001D5395"/>
    <w:rsid w:val="001E4A42"/>
    <w:rsid w:val="00201E25"/>
    <w:rsid w:val="00205A9D"/>
    <w:rsid w:val="00252D5C"/>
    <w:rsid w:val="00261AB6"/>
    <w:rsid w:val="002701F9"/>
    <w:rsid w:val="00281E12"/>
    <w:rsid w:val="00295171"/>
    <w:rsid w:val="002A3642"/>
    <w:rsid w:val="002B14C2"/>
    <w:rsid w:val="002C1AC4"/>
    <w:rsid w:val="002D56EE"/>
    <w:rsid w:val="003078EE"/>
    <w:rsid w:val="00307AC3"/>
    <w:rsid w:val="00321DBD"/>
    <w:rsid w:val="00322F6F"/>
    <w:rsid w:val="003259F3"/>
    <w:rsid w:val="00352610"/>
    <w:rsid w:val="00365A9B"/>
    <w:rsid w:val="0037004A"/>
    <w:rsid w:val="003B2274"/>
    <w:rsid w:val="003B72BF"/>
    <w:rsid w:val="003C2D71"/>
    <w:rsid w:val="003D5B9C"/>
    <w:rsid w:val="00401E5B"/>
    <w:rsid w:val="00405F95"/>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70C5B"/>
    <w:rsid w:val="0057778F"/>
    <w:rsid w:val="0059235C"/>
    <w:rsid w:val="00594989"/>
    <w:rsid w:val="005B02BC"/>
    <w:rsid w:val="005B2E7C"/>
    <w:rsid w:val="005B6F81"/>
    <w:rsid w:val="005D2468"/>
    <w:rsid w:val="005E0A8B"/>
    <w:rsid w:val="005E5DB2"/>
    <w:rsid w:val="005E5F39"/>
    <w:rsid w:val="00614B32"/>
    <w:rsid w:val="006438E5"/>
    <w:rsid w:val="006442B4"/>
    <w:rsid w:val="00650BB4"/>
    <w:rsid w:val="00656AD2"/>
    <w:rsid w:val="00674A13"/>
    <w:rsid w:val="00684E9E"/>
    <w:rsid w:val="00692816"/>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92A61"/>
    <w:rsid w:val="00796050"/>
    <w:rsid w:val="007A34B0"/>
    <w:rsid w:val="007A3A17"/>
    <w:rsid w:val="007A58E9"/>
    <w:rsid w:val="007B3715"/>
    <w:rsid w:val="007D6C7E"/>
    <w:rsid w:val="007E4299"/>
    <w:rsid w:val="007F38BA"/>
    <w:rsid w:val="0080338D"/>
    <w:rsid w:val="00807716"/>
    <w:rsid w:val="00810A5C"/>
    <w:rsid w:val="0086075C"/>
    <w:rsid w:val="0086118A"/>
    <w:rsid w:val="008A2C3E"/>
    <w:rsid w:val="008C7E4A"/>
    <w:rsid w:val="009005D7"/>
    <w:rsid w:val="00907366"/>
    <w:rsid w:val="00940999"/>
    <w:rsid w:val="00960F82"/>
    <w:rsid w:val="00965A0F"/>
    <w:rsid w:val="0098357A"/>
    <w:rsid w:val="009903FA"/>
    <w:rsid w:val="009931D7"/>
    <w:rsid w:val="009B1E5E"/>
    <w:rsid w:val="009E3B6B"/>
    <w:rsid w:val="009F1748"/>
    <w:rsid w:val="00A04A98"/>
    <w:rsid w:val="00A1381F"/>
    <w:rsid w:val="00A532F6"/>
    <w:rsid w:val="00A57117"/>
    <w:rsid w:val="00A615D8"/>
    <w:rsid w:val="00A8154D"/>
    <w:rsid w:val="00A927B6"/>
    <w:rsid w:val="00A9313C"/>
    <w:rsid w:val="00AA037F"/>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26ACF"/>
    <w:rsid w:val="00B37B83"/>
    <w:rsid w:val="00B462E3"/>
    <w:rsid w:val="00B61109"/>
    <w:rsid w:val="00B761FB"/>
    <w:rsid w:val="00B8683D"/>
    <w:rsid w:val="00BA0BD0"/>
    <w:rsid w:val="00BA7423"/>
    <w:rsid w:val="00BD290C"/>
    <w:rsid w:val="00BE4A0B"/>
    <w:rsid w:val="00C105AC"/>
    <w:rsid w:val="00C11609"/>
    <w:rsid w:val="00C1651E"/>
    <w:rsid w:val="00C42737"/>
    <w:rsid w:val="00C44646"/>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3407"/>
    <w:rsid w:val="00D140F1"/>
    <w:rsid w:val="00D24D1D"/>
    <w:rsid w:val="00D41215"/>
    <w:rsid w:val="00D42F0E"/>
    <w:rsid w:val="00D5043D"/>
    <w:rsid w:val="00D515BC"/>
    <w:rsid w:val="00D63449"/>
    <w:rsid w:val="00D67A53"/>
    <w:rsid w:val="00D72CFC"/>
    <w:rsid w:val="00D7438D"/>
    <w:rsid w:val="00D85F40"/>
    <w:rsid w:val="00D91B24"/>
    <w:rsid w:val="00D926D2"/>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62"/>
    <w:rsid w:val="00EE5F18"/>
    <w:rsid w:val="00EF24F6"/>
    <w:rsid w:val="00EF61D5"/>
    <w:rsid w:val="00EF785A"/>
    <w:rsid w:val="00F12AD2"/>
    <w:rsid w:val="00F3562C"/>
    <w:rsid w:val="00F36B40"/>
    <w:rsid w:val="00F57773"/>
    <w:rsid w:val="00F91BCE"/>
    <w:rsid w:val="00F953FA"/>
    <w:rsid w:val="00FA579B"/>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34DB9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F6A6D-CF6C-4C57-9A2F-EBA9D79266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EDAEA0-6D5A-481A-8A80-0E904B090DB0}">
  <ds:schemaRefs>
    <ds:schemaRef ds:uri="http://schemas.openxmlformats.org/officeDocument/2006/bibliography"/>
  </ds:schemaRefs>
</ds:datastoreItem>
</file>

<file path=customXml/itemProps3.xml><?xml version="1.0" encoding="utf-8"?>
<ds:datastoreItem xmlns:ds="http://schemas.openxmlformats.org/officeDocument/2006/customXml" ds:itemID="{1B52CAF4-0E8F-4E78-9B3A-2010799BCEB2}"/>
</file>

<file path=customXml/itemProps4.xml><?xml version="1.0" encoding="utf-8"?>
<ds:datastoreItem xmlns:ds="http://schemas.openxmlformats.org/officeDocument/2006/customXml" ds:itemID="{732CB67A-E252-41DD-8D79-072C6881D765}"/>
</file>

<file path=docProps/app.xml><?xml version="1.0" encoding="utf-8"?>
<Properties xmlns="http://schemas.openxmlformats.org/officeDocument/2006/extended-properties" xmlns:vt="http://schemas.openxmlformats.org/officeDocument/2006/docPropsVTypes">
  <Template>Normal</Template>
  <TotalTime>12</TotalTime>
  <Pages>4</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5</cp:revision>
  <cp:lastPrinted>2018-01-29T07:53:00Z</cp:lastPrinted>
  <dcterms:created xsi:type="dcterms:W3CDTF">2022-02-22T05:14:00Z</dcterms:created>
  <dcterms:modified xsi:type="dcterms:W3CDTF">2022-02-24T05:24:00Z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