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18"/>
        <w:rPr>
          <w:sz w:val="20"/>
        </w:rPr>
      </w:pPr>
      <w:r>
        <w:rPr>
          <w:sz w:val="20"/>
        </w:rPr>
        <w:pict>
          <v:group style="width:140.75pt;height:16.850pt;mso-position-horizontal-relative:char;mso-position-vertical-relative:line" coordorigin="0,0" coordsize="2815,337">
            <v:shape style="position:absolute;left:0;top:8;width:254;height:252" type="#_x0000_t75" stroked="false">
              <v:imagedata r:id="rId5" o:title=""/>
            </v:shape>
            <v:line style="position:absolute" from="340,8" to="340,254" stroked="true" strokeweight="3.115756pt" strokecolor="#11432f">
              <v:stroke dashstyle="solid"/>
            </v:line>
            <v:shape style="position:absolute;left:419;top:4;width:219;height:254" type="#_x0000_t75" stroked="false">
              <v:imagedata r:id="rId6" o:title=""/>
            </v:shape>
            <v:shape style="position:absolute;left:684;top:8;width:214;height:247" type="#_x0000_t75" stroked="false">
              <v:imagedata r:id="rId7" o:title=""/>
            </v:shape>
            <v:line style="position:absolute" from="984,8" to="984,254" stroked="true" strokeweight="3.115756pt" strokecolor="#11432f">
              <v:stroke dashstyle="solid"/>
            </v:line>
            <v:shape style="position:absolute;left:1063;top:0;width:705;height:264" type="#_x0000_t75" stroked="false">
              <v:imagedata r:id="rId8" o:title=""/>
            </v:shape>
            <v:shape style="position:absolute;left:1902;top:0;width:716;height:258" type="#_x0000_t75" stroked="false">
              <v:imagedata r:id="rId9" o:title=""/>
            </v:shape>
            <v:shape style="position:absolute;left:2654;top:8;width:155;height:247" type="#_x0000_t75" stroked="false">
              <v:imagedata r:id="rId10" o:title=""/>
            </v:shape>
            <v:line style="position:absolute" from="0,327" to="2815,327" stroked="true" strokeweight=".919309pt" strokecolor="#11432f">
              <v:stroke dashstyle="solid"/>
            </v:line>
          </v:group>
        </w:pict>
      </w:r>
      <w:r>
        <w:rPr>
          <w:sz w:val="20"/>
        </w:rPr>
      </w:r>
    </w:p>
    <w:p>
      <w:pPr>
        <w:spacing w:line="223" w:lineRule="exact"/>
        <w:ind w:left="3532" w:right="0" w:firstLine="0"/>
        <w:rPr>
          <w:sz w:val="17"/>
        </w:rPr>
      </w:pPr>
      <w:r>
        <w:rPr>
          <w:position w:val="-1"/>
          <w:sz w:val="18"/>
        </w:rPr>
        <w:drawing>
          <wp:inline distT="0" distB="0" distL="0" distR="0">
            <wp:extent cx="88334" cy="114300"/>
            <wp:effectExtent l="0" t="0" r="0" b="0"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</w:rPr>
      </w:r>
      <w:r>
        <w:rPr>
          <w:spacing w:val="139"/>
          <w:position w:val="-1"/>
          <w:sz w:val="18"/>
        </w:rPr>
        <w:t> </w:t>
      </w:r>
      <w:r>
        <w:rPr>
          <w:spacing w:val="139"/>
          <w:position w:val="-2"/>
          <w:sz w:val="18"/>
        </w:rPr>
        <w:drawing>
          <wp:inline distT="0" distB="0" distL="0" distR="0">
            <wp:extent cx="97933" cy="116681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9"/>
          <w:position w:val="-2"/>
          <w:sz w:val="18"/>
        </w:rPr>
      </w:r>
      <w:r>
        <w:rPr>
          <w:spacing w:val="146"/>
          <w:position w:val="-2"/>
          <w:sz w:val="20"/>
        </w:rPr>
        <w:t> </w:t>
      </w:r>
      <w:r>
        <w:rPr>
          <w:spacing w:val="146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7103pt" strokecolor="#11432f">
              <v:stroke dashstyle="solid"/>
            </v:line>
          </v:group>
        </w:pict>
      </w:r>
      <w:r>
        <w:rPr>
          <w:spacing w:val="146"/>
          <w:position w:val="-3"/>
          <w:sz w:val="20"/>
        </w:rPr>
      </w:r>
      <w:r>
        <w:rPr>
          <w:spacing w:val="135"/>
          <w:position w:val="-3"/>
          <w:sz w:val="18"/>
        </w:rPr>
        <w:t> </w:t>
      </w:r>
      <w:r>
        <w:rPr>
          <w:spacing w:val="135"/>
          <w:position w:val="-2"/>
          <w:sz w:val="18"/>
        </w:rPr>
        <w:drawing>
          <wp:inline distT="0" distB="0" distL="0" distR="0">
            <wp:extent cx="99264" cy="116681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position w:val="-2"/>
          <w:sz w:val="18"/>
        </w:rPr>
      </w:r>
      <w:r>
        <w:rPr>
          <w:spacing w:val="131"/>
          <w:position w:val="-2"/>
          <w:sz w:val="17"/>
        </w:rPr>
        <w:t> </w:t>
      </w:r>
      <w:r>
        <w:rPr>
          <w:spacing w:val="131"/>
          <w:position w:val="-1"/>
          <w:sz w:val="17"/>
        </w:rPr>
        <w:drawing>
          <wp:inline distT="0" distB="0" distL="0" distR="0">
            <wp:extent cx="70645" cy="112014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-1"/>
          <w:sz w:val="17"/>
        </w:rPr>
      </w:r>
      <w:r>
        <w:rPr>
          <w:spacing w:val="141"/>
          <w:position w:val="-1"/>
          <w:sz w:val="18"/>
        </w:rPr>
        <w:t> </w:t>
      </w:r>
      <w:r>
        <w:rPr>
          <w:spacing w:val="141"/>
          <w:position w:val="-1"/>
          <w:sz w:val="18"/>
        </w:rPr>
        <w:drawing>
          <wp:inline distT="0" distB="0" distL="0" distR="0">
            <wp:extent cx="99895" cy="114300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position w:val="-1"/>
          <w:sz w:val="18"/>
        </w:rPr>
      </w:r>
      <w:r>
        <w:rPr>
          <w:spacing w:val="118"/>
          <w:position w:val="-1"/>
          <w:sz w:val="18"/>
        </w:rPr>
        <w:t> </w:t>
      </w:r>
      <w:r>
        <w:rPr>
          <w:spacing w:val="118"/>
          <w:position w:val="-2"/>
          <w:sz w:val="18"/>
        </w:rPr>
        <w:drawing>
          <wp:inline distT="0" distB="0" distL="0" distR="0">
            <wp:extent cx="67916" cy="116585"/>
            <wp:effectExtent l="0" t="0" r="0" b="0"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  <w:position w:val="-2"/>
          <w:sz w:val="18"/>
        </w:rPr>
      </w:r>
      <w:r>
        <w:rPr>
          <w:spacing w:val="141"/>
          <w:position w:val="-2"/>
          <w:sz w:val="20"/>
        </w:rPr>
        <w:t> </w:t>
      </w:r>
      <w:r>
        <w:rPr>
          <w:spacing w:val="141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6571pt" strokecolor="#11432f">
              <v:stroke dashstyle="solid"/>
            </v:line>
          </v:group>
        </w:pict>
      </w:r>
      <w:r>
        <w:rPr>
          <w:spacing w:val="141"/>
          <w:position w:val="-3"/>
          <w:sz w:val="20"/>
        </w:rPr>
      </w:r>
      <w:r>
        <w:rPr>
          <w:spacing w:val="153"/>
          <w:position w:val="-3"/>
          <w:sz w:val="17"/>
        </w:rPr>
        <w:t> </w:t>
      </w:r>
      <w:r>
        <w:rPr>
          <w:spacing w:val="153"/>
          <w:position w:val="-1"/>
          <w:sz w:val="17"/>
        </w:rPr>
        <w:drawing>
          <wp:inline distT="0" distB="0" distL="0" distR="0">
            <wp:extent cx="85701" cy="112014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3"/>
          <w:position w:val="-1"/>
          <w:sz w:val="17"/>
        </w:rPr>
      </w:r>
      <w:r>
        <w:rPr>
          <w:spacing w:val="121"/>
          <w:position w:val="-1"/>
          <w:sz w:val="17"/>
        </w:rPr>
        <w:t> </w:t>
      </w:r>
      <w:r>
        <w:rPr>
          <w:spacing w:val="121"/>
          <w:position w:val="-1"/>
          <w:sz w:val="17"/>
        </w:rPr>
        <w:drawing>
          <wp:inline distT="0" distB="0" distL="0" distR="0">
            <wp:extent cx="94238" cy="112014"/>
            <wp:effectExtent l="0" t="0" r="0" b="0"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1"/>
          <w:position w:val="-1"/>
          <w:sz w:val="17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56"/>
        <w:ind w:firstLine="0"/>
        <w:rPr>
          <w:rFonts w:ascii="Calibri"/>
        </w:rPr>
      </w:pPr>
      <w:bookmarkStart w:name="MEMORANDUM" w:id="1"/>
      <w:bookmarkEnd w:id="1"/>
      <w:r>
        <w:rPr>
          <w:b w:val="0"/>
        </w:rPr>
      </w:r>
      <w:r>
        <w:rPr>
          <w:rFonts w:ascii="Calibri"/>
        </w:rPr>
        <w:t>MEMORANDUM</w:t>
      </w:r>
    </w:p>
    <w:p>
      <w:pPr>
        <w:pStyle w:val="BodyText"/>
        <w:spacing w:before="11"/>
        <w:rPr>
          <w:rFonts w:ascii="Calibri"/>
          <w:b/>
          <w:sz w:val="29"/>
        </w:rPr>
      </w:pPr>
    </w:p>
    <w:p>
      <w:pPr>
        <w:pStyle w:val="BodyText"/>
        <w:tabs>
          <w:tab w:pos="1555" w:val="left" w:leader="none"/>
        </w:tabs>
        <w:ind w:left="115"/>
      </w:pPr>
      <w:r>
        <w:rPr/>
        <w:t>To:</w:t>
        <w:tab/>
      </w:r>
      <w:r>
        <w:rPr>
          <w:spacing w:val="-4"/>
        </w:rPr>
        <w:t>University Committee </w:t>
      </w:r>
      <w:r>
        <w:rPr>
          <w:spacing w:val="-3"/>
        </w:rPr>
        <w:t>on </w:t>
      </w:r>
      <w:r>
        <w:rPr>
          <w:spacing w:val="-4"/>
        </w:rPr>
        <w:t>Graduate</w:t>
      </w:r>
      <w:r>
        <w:rPr>
          <w:spacing w:val="-1"/>
        </w:rPr>
        <w:t> </w:t>
      </w:r>
      <w:r>
        <w:rPr>
          <w:spacing w:val="-3"/>
        </w:rPr>
        <w:t>Studies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555" w:val="left" w:leader="none"/>
        </w:tabs>
        <w:ind w:left="115"/>
      </w:pPr>
      <w:r>
        <w:rPr/>
        <w:t>From:</w:t>
        <w:tab/>
      </w:r>
      <w:r>
        <w:rPr>
          <w:spacing w:val="-4"/>
        </w:rPr>
        <w:t>University Committee </w:t>
      </w:r>
      <w:r>
        <w:rPr>
          <w:spacing w:val="-3"/>
        </w:rPr>
        <w:t>on </w:t>
      </w:r>
      <w:r>
        <w:rPr>
          <w:spacing w:val="-4"/>
        </w:rPr>
        <w:t>Graduate </w:t>
      </w:r>
      <w:r>
        <w:rPr>
          <w:spacing w:val="-3"/>
        </w:rPr>
        <w:t>Studies </w:t>
      </w:r>
      <w:r>
        <w:rPr/>
        <w:t>Agenda</w:t>
      </w:r>
      <w:r>
        <w:rPr>
          <w:spacing w:val="4"/>
        </w:rPr>
        <w:t> </w:t>
      </w:r>
      <w:r>
        <w:rPr/>
        <w:t>Committee</w:t>
      </w:r>
    </w:p>
    <w:p>
      <w:pPr>
        <w:pStyle w:val="BodyText"/>
        <w:spacing w:before="8"/>
        <w:rPr>
          <w:sz w:val="20"/>
        </w:rPr>
      </w:pPr>
    </w:p>
    <w:p>
      <w:pPr>
        <w:tabs>
          <w:tab w:pos="1555" w:val="left" w:leader="none"/>
        </w:tabs>
        <w:spacing w:line="242" w:lineRule="auto" w:before="0"/>
        <w:ind w:left="1556" w:right="115" w:hanging="1441"/>
        <w:jc w:val="left"/>
        <w:rPr>
          <w:b/>
          <w:sz w:val="22"/>
        </w:rPr>
      </w:pPr>
      <w:r>
        <w:rPr>
          <w:sz w:val="22"/>
        </w:rPr>
        <w:t>Subject:</w:t>
        <w:tab/>
        <w:t>Agenda for the Meeting of the University Committee on Graduate Studies on </w:t>
      </w:r>
      <w:r>
        <w:rPr>
          <w:b/>
          <w:sz w:val="22"/>
          <w:u w:val="single"/>
        </w:rPr>
        <w:t>September 19,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2022, 3:00-5:00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pm.</w:t>
      </w:r>
    </w:p>
    <w:p>
      <w:pPr>
        <w:pStyle w:val="BodyText"/>
        <w:spacing w:before="9"/>
        <w:rPr>
          <w:b/>
          <w:sz w:val="13"/>
        </w:rPr>
      </w:pPr>
    </w:p>
    <w:p>
      <w:pPr>
        <w:spacing w:line="242" w:lineRule="auto" w:before="91"/>
        <w:ind w:left="1556" w:right="232" w:firstLine="0"/>
        <w:jc w:val="left"/>
        <w:rPr>
          <w:sz w:val="22"/>
        </w:rPr>
      </w:pPr>
      <w:r>
        <w:rPr>
          <w:b/>
          <w:sz w:val="22"/>
        </w:rPr>
        <w:t>Meeting is held in Chittenden Hall, room 110. </w:t>
      </w:r>
      <w:r>
        <w:rPr>
          <w:sz w:val="22"/>
        </w:rPr>
        <w:t>Attendance by Zoom is allowed if needed. See calendar invite for “GRAD.Chittenden.Rm110.”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4531" w:right="4529"/>
        <w:jc w:val="center"/>
        <w:rPr>
          <w:rFonts w:ascii="Calibri"/>
        </w:rPr>
      </w:pPr>
      <w:bookmarkStart w:name="AGENDA" w:id="2"/>
      <w:bookmarkEnd w:id="2"/>
      <w:r>
        <w:rPr/>
      </w:r>
      <w:r>
        <w:rPr>
          <w:rFonts w:ascii="Calibri"/>
        </w:rPr>
        <w:t>AGENDA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*Approval of</w:t>
      </w:r>
      <w:r>
        <w:rPr>
          <w:spacing w:val="-2"/>
          <w:sz w:val="22"/>
        </w:rPr>
        <w:t> </w:t>
      </w:r>
      <w:r>
        <w:rPr>
          <w:sz w:val="22"/>
        </w:rPr>
        <w:t>Agenda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*Approval of Minutes from April 18, 2022 (See</w:t>
      </w:r>
      <w:r>
        <w:rPr>
          <w:spacing w:val="-8"/>
          <w:sz w:val="22"/>
        </w:rPr>
        <w:t> </w:t>
      </w:r>
      <w:r>
        <w:rPr>
          <w:sz w:val="22"/>
        </w:rPr>
        <w:t>D2L)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sz w:val="22"/>
        </w:rPr>
      </w:pPr>
      <w:r>
        <w:rPr>
          <w:sz w:val="22"/>
        </w:rPr>
        <w:t>Remarks from the Chairperson (Gary</w:t>
      </w:r>
      <w:r>
        <w:rPr>
          <w:spacing w:val="-7"/>
          <w:sz w:val="22"/>
        </w:rPr>
        <w:t> </w:t>
      </w:r>
      <w:r>
        <w:rPr>
          <w:sz w:val="22"/>
        </w:rPr>
        <w:t>Hoppenstand)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sz w:val="22"/>
        </w:rPr>
      </w:pPr>
      <w:r>
        <w:rPr>
          <w:sz w:val="22"/>
        </w:rPr>
        <w:t>Remarks from the Provost (Theresa</w:t>
      </w:r>
      <w:r>
        <w:rPr>
          <w:spacing w:val="-2"/>
          <w:sz w:val="22"/>
        </w:rPr>
        <w:t> </w:t>
      </w:r>
      <w:r>
        <w:rPr>
          <w:sz w:val="22"/>
        </w:rPr>
        <w:t>Woodruff)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Remarks from the Dean </w:t>
      </w:r>
      <w:r>
        <w:rPr>
          <w:spacing w:val="-3"/>
          <w:sz w:val="22"/>
        </w:rPr>
        <w:t>of </w:t>
      </w:r>
      <w:r>
        <w:rPr>
          <w:sz w:val="22"/>
        </w:rPr>
        <w:t>the Graduate School (Pero</w:t>
      </w:r>
      <w:r>
        <w:rPr>
          <w:spacing w:val="-6"/>
          <w:sz w:val="22"/>
        </w:rPr>
        <w:t> </w:t>
      </w:r>
      <w:r>
        <w:rPr>
          <w:sz w:val="22"/>
        </w:rPr>
        <w:t>Dagbovie)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Remarks from the COGS President (Hannah</w:t>
      </w:r>
      <w:r>
        <w:rPr>
          <w:spacing w:val="-6"/>
          <w:sz w:val="22"/>
        </w:rPr>
        <w:t> </w:t>
      </w:r>
      <w:r>
        <w:rPr>
          <w:sz w:val="22"/>
        </w:rPr>
        <w:t>Jeffrey)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UCGS opening business (Gary</w:t>
      </w:r>
      <w:r>
        <w:rPr>
          <w:spacing w:val="-1"/>
          <w:sz w:val="22"/>
        </w:rPr>
        <w:t> </w:t>
      </w:r>
      <w:r>
        <w:rPr>
          <w:sz w:val="22"/>
        </w:rPr>
        <w:t>Hoppenstand)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2"/>
        </w:rPr>
      </w:pPr>
      <w:r>
        <w:rPr>
          <w:sz w:val="22"/>
        </w:rPr>
        <w:t>Review of UCGS function-by-mode and program review guidelines (See</w:t>
      </w:r>
      <w:r>
        <w:rPr>
          <w:spacing w:val="-6"/>
          <w:sz w:val="22"/>
        </w:rPr>
        <w:t> </w:t>
      </w:r>
      <w:r>
        <w:rPr>
          <w:sz w:val="22"/>
        </w:rPr>
        <w:t>D2L)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2"/>
        </w:rPr>
      </w:pPr>
      <w:r>
        <w:rPr>
          <w:sz w:val="22"/>
        </w:rPr>
        <w:t>*Review &amp; adoption of UCGS procedures (See D2L)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2"/>
        </w:rPr>
      </w:pPr>
      <w:r>
        <w:rPr>
          <w:sz w:val="22"/>
        </w:rPr>
        <w:t>*Sub-committee chairs</w:t>
      </w:r>
      <w:r>
        <w:rPr>
          <w:spacing w:val="-7"/>
          <w:sz w:val="22"/>
        </w:rPr>
        <w:t> </w:t>
      </w:r>
      <w:r>
        <w:rPr>
          <w:sz w:val="22"/>
        </w:rPr>
        <w:t>election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2"/>
        </w:rPr>
      </w:pPr>
      <w:r>
        <w:rPr>
          <w:sz w:val="22"/>
        </w:rPr>
        <w:t>*Sub-committee sign</w:t>
      </w:r>
      <w:r>
        <w:rPr>
          <w:spacing w:val="1"/>
          <w:sz w:val="22"/>
        </w:rPr>
        <w:t> </w:t>
      </w:r>
      <w:r>
        <w:rPr>
          <w:sz w:val="22"/>
        </w:rPr>
        <w:t>ups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2"/>
        </w:rPr>
      </w:pPr>
      <w:r>
        <w:rPr>
          <w:sz w:val="22"/>
        </w:rPr>
        <w:t>*Election of two non-medical faculty to the University Graduate-Professional</w:t>
      </w:r>
      <w:r>
        <w:rPr>
          <w:spacing w:val="-9"/>
          <w:sz w:val="22"/>
        </w:rPr>
        <w:t> </w:t>
      </w:r>
      <w:r>
        <w:rPr>
          <w:sz w:val="22"/>
        </w:rPr>
        <w:t>Judiciary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40" w:lineRule="auto" w:before="1" w:after="0"/>
        <w:ind w:left="1016" w:right="0" w:hanging="360"/>
        <w:jc w:val="left"/>
        <w:rPr>
          <w:sz w:val="22"/>
        </w:rPr>
      </w:pPr>
      <w:r>
        <w:rPr>
          <w:sz w:val="22"/>
        </w:rPr>
        <w:t>*Proxies from UCGS for University Council and Faculty Senate</w:t>
      </w:r>
      <w:r>
        <w:rPr>
          <w:spacing w:val="-17"/>
          <w:sz w:val="22"/>
        </w:rPr>
        <w:t> </w:t>
      </w:r>
      <w:r>
        <w:rPr>
          <w:sz w:val="22"/>
        </w:rPr>
        <w:t>meetings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sz w:val="22"/>
        </w:rPr>
      </w:pPr>
      <w:r>
        <w:rPr>
          <w:sz w:val="22"/>
        </w:rPr>
        <w:t>*Referral from Steering Committee: SIRS Revision (Gary Hoppenstand, see</w:t>
      </w:r>
      <w:r>
        <w:rPr>
          <w:spacing w:val="-24"/>
          <w:sz w:val="22"/>
        </w:rPr>
        <w:t> </w:t>
      </w:r>
      <w:r>
        <w:rPr>
          <w:sz w:val="22"/>
        </w:rPr>
        <w:t>D2L)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61" w:right="257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Science Degree in Athletic Training </w:t>
      </w:r>
      <w:r>
        <w:rPr>
          <w:sz w:val="22"/>
        </w:rPr>
        <w:t>(Matt Harkey)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7368" w:val="left" w:leader="none"/>
        </w:tabs>
        <w:spacing w:before="92"/>
        <w:ind w:left="115" w:right="0" w:firstLine="0"/>
        <w:jc w:val="left"/>
        <w:rPr>
          <w:rFonts w:ascii="Californian FB"/>
          <w:sz w:val="20"/>
        </w:rPr>
      </w:pPr>
      <w:r>
        <w:rPr>
          <w:sz w:val="18"/>
        </w:rPr>
        <w:t>*Action</w:t>
      </w:r>
      <w:r>
        <w:rPr>
          <w:spacing w:val="-1"/>
          <w:sz w:val="18"/>
        </w:rPr>
        <w:t> </w:t>
      </w:r>
      <w:r>
        <w:rPr>
          <w:sz w:val="18"/>
        </w:rPr>
        <w:t>Items</w:t>
        <w:tab/>
      </w:r>
      <w:r>
        <w:rPr>
          <w:sz w:val="20"/>
        </w:rPr>
        <w:t>Updated </w:t>
      </w:r>
      <w:r>
        <w:rPr>
          <w:rFonts w:ascii="Californian FB"/>
          <w:sz w:val="20"/>
        </w:rPr>
        <w:t>9/16/22 5:55</w:t>
      </w:r>
      <w:r>
        <w:rPr>
          <w:rFonts w:ascii="Californian FB"/>
          <w:spacing w:val="3"/>
          <w:sz w:val="20"/>
        </w:rPr>
        <w:t> </w:t>
      </w:r>
      <w:r>
        <w:rPr>
          <w:rFonts w:ascii="Californian FB"/>
          <w:sz w:val="20"/>
        </w:rPr>
        <w:t>PM</w:t>
      </w:r>
    </w:p>
    <w:p>
      <w:pPr>
        <w:spacing w:after="0"/>
        <w:jc w:val="left"/>
        <w:rPr>
          <w:rFonts w:ascii="Californian FB"/>
          <w:sz w:val="20"/>
        </w:rPr>
        <w:sectPr>
          <w:type w:val="continuous"/>
          <w:pgSz w:w="12240" w:h="15840"/>
          <w:pgMar w:top="76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80" w:after="0"/>
        <w:ind w:left="661" w:right="585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New Graduate Certificate in Learning Design </w:t>
      </w:r>
      <w:r>
        <w:rPr>
          <w:sz w:val="22"/>
        </w:rPr>
        <w:t>(Brittany Dillman and Liz Owens Boltz)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132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New Graduate Certificate in Learning Design Leadership </w:t>
      </w:r>
      <w:r>
        <w:rPr>
          <w:sz w:val="22"/>
        </w:rPr>
        <w:t>(Brittany Dillman and Liz Owens</w:t>
      </w:r>
      <w:r>
        <w:rPr>
          <w:spacing w:val="-1"/>
          <w:sz w:val="22"/>
        </w:rPr>
        <w:t> </w:t>
      </w:r>
      <w:r>
        <w:rPr>
          <w:sz w:val="22"/>
        </w:rPr>
        <w:t>Boltz)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355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New Master of Arts Degree </w:t>
      </w:r>
      <w:r>
        <w:rPr>
          <w:b/>
          <w:spacing w:val="-4"/>
          <w:sz w:val="22"/>
        </w:rPr>
        <w:t>in </w:t>
      </w:r>
      <w:r>
        <w:rPr>
          <w:b/>
          <w:sz w:val="22"/>
        </w:rPr>
        <w:t>Learning Experience Design </w:t>
      </w:r>
      <w:r>
        <w:rPr>
          <w:sz w:val="22"/>
        </w:rPr>
        <w:t>(Brittany Dillman and Liz Owens</w:t>
      </w:r>
      <w:r>
        <w:rPr>
          <w:spacing w:val="-5"/>
          <w:sz w:val="22"/>
        </w:rPr>
        <w:t> </w:t>
      </w:r>
      <w:r>
        <w:rPr>
          <w:sz w:val="22"/>
        </w:rPr>
        <w:t>Boltz)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436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New Graduate Certificate in Learning Sciences </w:t>
      </w:r>
      <w:r>
        <w:rPr>
          <w:sz w:val="22"/>
        </w:rPr>
        <w:t>(Brittany Dillman and Liz Owens Boltz)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61" w:right="179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Doctor of Veterinary Medicine Degree </w:t>
      </w:r>
      <w:r>
        <w:rPr>
          <w:b/>
          <w:spacing w:val="-4"/>
          <w:sz w:val="22"/>
        </w:rPr>
        <w:t>in </w:t>
      </w:r>
      <w:r>
        <w:rPr>
          <w:b/>
          <w:sz w:val="22"/>
        </w:rPr>
        <w:t>Veterinary Medicine </w:t>
      </w:r>
      <w:r>
        <w:rPr>
          <w:sz w:val="22"/>
        </w:rPr>
        <w:t>(Bo</w:t>
      </w:r>
      <w:r>
        <w:rPr>
          <w:spacing w:val="-2"/>
          <w:sz w:val="22"/>
        </w:rPr>
        <w:t> </w:t>
      </w:r>
      <w:r>
        <w:rPr>
          <w:sz w:val="22"/>
        </w:rPr>
        <w:t>Norby)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306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International Planning Studies Degree in International Planning Studies </w:t>
      </w:r>
      <w:r>
        <w:rPr>
          <w:sz w:val="22"/>
        </w:rPr>
        <w:t>(Noah</w:t>
      </w:r>
      <w:r>
        <w:rPr>
          <w:spacing w:val="-1"/>
          <w:sz w:val="22"/>
        </w:rPr>
        <w:t> </w:t>
      </w:r>
      <w:r>
        <w:rPr>
          <w:sz w:val="22"/>
        </w:rPr>
        <w:t>Durst)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386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4"/>
          <w:sz w:val="22"/>
        </w:rPr>
        <w:t>in </w:t>
      </w:r>
      <w:r>
        <w:rPr>
          <w:b/>
          <w:sz w:val="22"/>
        </w:rPr>
        <w:t>Urban and Regional Planning Degree in Urban and Regional Planning </w:t>
      </w:r>
      <w:r>
        <w:rPr>
          <w:sz w:val="22"/>
        </w:rPr>
        <w:t>(Noah</w:t>
      </w:r>
      <w:r>
        <w:rPr>
          <w:spacing w:val="4"/>
          <w:sz w:val="22"/>
        </w:rPr>
        <w:t> </w:t>
      </w:r>
      <w:r>
        <w:rPr>
          <w:sz w:val="22"/>
        </w:rPr>
        <w:t>Durst)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126" w:hanging="361"/>
        <w:jc w:val="left"/>
        <w:rPr>
          <w:b w:val="0"/>
        </w:rPr>
      </w:pPr>
      <w:r>
        <w:rPr>
          <w:b w:val="0"/>
        </w:rPr>
        <w:t>*Request for a </w:t>
      </w:r>
      <w:r>
        <w:rPr/>
        <w:t>New Linked Bachelor </w:t>
      </w:r>
      <w:r>
        <w:rPr>
          <w:spacing w:val="-3"/>
        </w:rPr>
        <w:t>of </w:t>
      </w:r>
      <w:r>
        <w:rPr/>
        <w:t>Science Degree and Master of Arts Degree in Agriculture, Food and Natural Resources Education </w:t>
      </w:r>
      <w:r>
        <w:rPr>
          <w:b w:val="0"/>
        </w:rPr>
        <w:t>(Steven</w:t>
      </w:r>
      <w:r>
        <w:rPr>
          <w:b w:val="0"/>
          <w:spacing w:val="3"/>
        </w:rPr>
        <w:t> </w:t>
      </w:r>
      <w:r>
        <w:rPr>
          <w:b w:val="0"/>
        </w:rPr>
        <w:t>Gray)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626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Arts Degree in Agriculture, Food and Natural Resources Education </w:t>
      </w:r>
      <w:r>
        <w:rPr>
          <w:sz w:val="22"/>
        </w:rPr>
        <w:t>(Steven</w:t>
      </w:r>
      <w:r>
        <w:rPr>
          <w:spacing w:val="2"/>
          <w:sz w:val="22"/>
        </w:rPr>
        <w:t> </w:t>
      </w:r>
      <w:r>
        <w:rPr>
          <w:sz w:val="22"/>
        </w:rPr>
        <w:t>Gray)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1313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Science Degree in Community Sustainability </w:t>
      </w:r>
      <w:r>
        <w:rPr>
          <w:sz w:val="22"/>
        </w:rPr>
        <w:t>(Steven</w:t>
      </w:r>
      <w:r>
        <w:rPr>
          <w:spacing w:val="1"/>
          <w:sz w:val="22"/>
        </w:rPr>
        <w:t> </w:t>
      </w:r>
      <w:r>
        <w:rPr>
          <w:sz w:val="22"/>
        </w:rPr>
        <w:t>Gray)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1" w:after="0"/>
        <w:ind w:left="661" w:right="490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Science Degree in Sustainable Tourism and Protected Area Management </w:t>
      </w:r>
      <w:r>
        <w:rPr>
          <w:sz w:val="22"/>
        </w:rPr>
        <w:t>(Steven</w:t>
      </w:r>
      <w:r>
        <w:rPr>
          <w:spacing w:val="-3"/>
          <w:sz w:val="22"/>
        </w:rPr>
        <w:t> </w:t>
      </w:r>
      <w:r>
        <w:rPr>
          <w:sz w:val="22"/>
        </w:rPr>
        <w:t>Gray)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1" w:after="0"/>
        <w:ind w:left="661" w:right="471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Doctor of Philosophy Degree </w:t>
      </w:r>
      <w:r>
        <w:rPr>
          <w:b/>
          <w:spacing w:val="-4"/>
          <w:sz w:val="22"/>
        </w:rPr>
        <w:t>in </w:t>
      </w:r>
      <w:r>
        <w:rPr>
          <w:b/>
          <w:sz w:val="22"/>
        </w:rPr>
        <w:t>Nursing </w:t>
      </w:r>
      <w:r>
        <w:rPr>
          <w:sz w:val="22"/>
        </w:rPr>
        <w:t>(Lorraine Robbins)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1387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Arts Degree in Arts, Cultural Management and Museum Studies </w:t>
      </w:r>
      <w:r>
        <w:rPr>
          <w:sz w:val="22"/>
        </w:rPr>
        <w:t>(Dionne</w:t>
      </w:r>
      <w:r>
        <w:rPr>
          <w:spacing w:val="-6"/>
          <w:sz w:val="22"/>
        </w:rPr>
        <w:t> </w:t>
      </w:r>
      <w:r>
        <w:rPr>
          <w:sz w:val="22"/>
        </w:rPr>
        <w:t>O’Dell)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516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Graduate Certificate in Museum Studies </w:t>
      </w:r>
      <w:r>
        <w:rPr>
          <w:sz w:val="22"/>
        </w:rPr>
        <w:t>(Dionne O’Dell)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1" w:after="0"/>
        <w:ind w:left="661" w:right="1167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Graduate Certificate in Arts and Cultural Management </w:t>
      </w:r>
      <w:r>
        <w:rPr>
          <w:sz w:val="22"/>
        </w:rPr>
        <w:t>(Dionne</w:t>
      </w:r>
      <w:r>
        <w:rPr>
          <w:spacing w:val="-1"/>
          <w:sz w:val="22"/>
        </w:rPr>
        <w:t> </w:t>
      </w:r>
      <w:r>
        <w:rPr>
          <w:sz w:val="22"/>
        </w:rPr>
        <w:t>O’Dell)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sz w:val="22"/>
        </w:rPr>
      </w:pPr>
      <w:r>
        <w:rPr>
          <w:sz w:val="22"/>
        </w:rPr>
        <w:t>Roundtable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sz w:val="22"/>
        </w:rPr>
      </w:pPr>
      <w:r>
        <w:rPr>
          <w:sz w:val="22"/>
        </w:rPr>
        <w:t>Adjournment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5" w:right="0" w:firstLine="0"/>
        <w:jc w:val="left"/>
        <w:rPr>
          <w:sz w:val="18"/>
        </w:rPr>
      </w:pPr>
      <w:r>
        <w:rPr>
          <w:sz w:val="18"/>
        </w:rPr>
        <w:t>*Action Items</w:t>
      </w:r>
    </w:p>
    <w:sectPr>
      <w:pgSz w:w="12240" w:h="15840"/>
      <w:pgMar w:top="136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fornian FB">
    <w:altName w:val="Californian FB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361"/>
        <w:jc w:val="left"/>
      </w:pPr>
      <w:rPr>
        <w:rFonts w:hint="default" w:ascii="Times New Roman" w:hAnsi="Times New Roman" w:eastAsia="Times New Roman" w:cs="Times New Roman"/>
        <w:spacing w:val="-25"/>
        <w:w w:val="99"/>
        <w:sz w:val="22"/>
        <w:szCs w:val="22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5" w:hanging="36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661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F1F7DBBE-2E52-4C19-A643-A94858CC5F55}"/>
</file>

<file path=customXml/itemProps2.xml><?xml version="1.0" encoding="utf-8"?>
<ds:datastoreItem xmlns:ds="http://schemas.openxmlformats.org/officeDocument/2006/customXml" ds:itemID="{78C05A02-3481-4485-BB50-34C2A3DDD7CA}"/>
</file>

<file path=customXml/itemProps3.xml><?xml version="1.0" encoding="utf-8"?>
<ds:datastoreItem xmlns:ds="http://schemas.openxmlformats.org/officeDocument/2006/customXml" ds:itemID="{3EE28622-A474-4380-A25D-23C016EAD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Laursen, Bethany</dc:creator>
  <dcterms:created xsi:type="dcterms:W3CDTF">2023-02-02T15:01:52Z</dcterms:created>
  <dcterms:modified xsi:type="dcterms:W3CDTF">2023-02-02T15:01:52Z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0x010100373BE68F7849A845B253768CFB280D40</vt:lpwstr>
  </property>
</Properties>
</file>