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191" w14:textId="77777777" w:rsidR="0082347D" w:rsidRPr="009763BC" w:rsidRDefault="6DA34533" w:rsidP="009763BC">
      <w:pPr>
        <w:pStyle w:val="Title"/>
      </w:pPr>
      <w:r w:rsidRPr="009763BC">
        <w:t xml:space="preserve">Curriculum Part 1: Request New Location </w:t>
      </w:r>
    </w:p>
    <w:p w14:paraId="012E1D12" w14:textId="39FCD1DC" w:rsidR="00782ACD" w:rsidRDefault="00782ACD" w:rsidP="00782ACD">
      <w:r>
        <w:t xml:space="preserve">This document is designed to assist colleges in preparing to complete the </w:t>
      </w:r>
      <w:hyperlink r:id="rId10">
        <w:r w:rsidR="00924A86" w:rsidRPr="728DC3C8">
          <w:rPr>
            <w:rStyle w:val="Hyperlink"/>
          </w:rPr>
          <w:t>Request New Location</w:t>
        </w:r>
      </w:hyperlink>
      <w:r w:rsidR="0FCCB7A2">
        <w:t xml:space="preserve"> form</w:t>
      </w:r>
      <w:r>
        <w:t>. Submissions must be made using the Microsoft form to be reviewed by the Provost Review Committee.</w:t>
      </w:r>
    </w:p>
    <w:p w14:paraId="220DE3BA" w14:textId="77777777" w:rsidR="0082347D" w:rsidRDefault="7F77868E" w:rsidP="009763BC">
      <w:pPr>
        <w:pStyle w:val="Heading1"/>
      </w:pPr>
      <w:r w:rsidRPr="7F77868E">
        <w:t>Basic</w:t>
      </w:r>
      <w:r w:rsidRPr="7F77868E">
        <w:rPr>
          <w:spacing w:val="11"/>
        </w:rPr>
        <w:t xml:space="preserve"> </w:t>
      </w:r>
      <w:r w:rsidRPr="7F77868E">
        <w:t>Information</w:t>
      </w:r>
      <w:r w:rsidRPr="7F77868E">
        <w:rPr>
          <w:spacing w:val="11"/>
        </w:rPr>
        <w:t xml:space="preserve"> </w:t>
      </w:r>
      <w:r w:rsidRPr="7F77868E">
        <w:t>and</w:t>
      </w:r>
      <w:r w:rsidRPr="7F77868E">
        <w:rPr>
          <w:spacing w:val="11"/>
        </w:rPr>
        <w:t xml:space="preserve"> </w:t>
      </w:r>
      <w:r w:rsidRPr="7F77868E">
        <w:t>Institutional</w:t>
      </w:r>
      <w:r w:rsidRPr="7F77868E">
        <w:rPr>
          <w:spacing w:val="11"/>
        </w:rPr>
        <w:t xml:space="preserve"> </w:t>
      </w:r>
      <w:r w:rsidRPr="7F77868E">
        <w:rPr>
          <w:spacing w:val="-2"/>
        </w:rPr>
        <w:t>Readiness</w:t>
      </w:r>
    </w:p>
    <w:p w14:paraId="7D7AA524" w14:textId="4B4B8E13" w:rsidR="0082347D" w:rsidRDefault="00815D7F" w:rsidP="00815D7F">
      <w:r>
        <w:t xml:space="preserve">1. </w:t>
      </w:r>
      <w:r w:rsidR="7F77868E" w:rsidRPr="7F77868E">
        <w:t xml:space="preserve">Your Name: </w:t>
      </w:r>
    </w:p>
    <w:p w14:paraId="3656B9AB" w14:textId="77777777" w:rsidR="0082347D" w:rsidRDefault="0082347D" w:rsidP="00815D7F"/>
    <w:p w14:paraId="45FB0818" w14:textId="77777777" w:rsidR="0082347D" w:rsidRDefault="0082347D" w:rsidP="00815D7F"/>
    <w:p w14:paraId="41407DF8" w14:textId="0F57609C" w:rsidR="0082347D" w:rsidRDefault="00815D7F" w:rsidP="00815D7F">
      <w:r>
        <w:t xml:space="preserve">2. </w:t>
      </w:r>
      <w:r w:rsidR="7F77868E" w:rsidRPr="7F77868E">
        <w:t>Your</w:t>
      </w:r>
      <w:r w:rsidR="7F77868E" w:rsidRPr="7F77868E">
        <w:rPr>
          <w:spacing w:val="2"/>
        </w:rPr>
        <w:t xml:space="preserve"> </w:t>
      </w:r>
      <w:r w:rsidR="7F77868E" w:rsidRPr="7F77868E">
        <w:t>MSU</w:t>
      </w:r>
      <w:r w:rsidR="7F77868E" w:rsidRPr="7F77868E">
        <w:rPr>
          <w:spacing w:val="2"/>
        </w:rPr>
        <w:t xml:space="preserve"> </w:t>
      </w:r>
      <w:r w:rsidR="7F77868E" w:rsidRPr="7F77868E">
        <w:t>Email:</w:t>
      </w:r>
      <w:r w:rsidR="7F77868E" w:rsidRPr="7F77868E">
        <w:rPr>
          <w:spacing w:val="2"/>
        </w:rPr>
        <w:t xml:space="preserve"> </w:t>
      </w:r>
    </w:p>
    <w:p w14:paraId="1E912A40" w14:textId="77777777" w:rsidR="0082347D" w:rsidRDefault="0082347D" w:rsidP="00815D7F"/>
    <w:p w14:paraId="53128261" w14:textId="77777777" w:rsidR="0082347D" w:rsidRDefault="0082347D" w:rsidP="00815D7F"/>
    <w:p w14:paraId="79102603" w14:textId="2621FCFE" w:rsidR="0082347D" w:rsidRDefault="00815D7F" w:rsidP="00815D7F">
      <w:r>
        <w:t xml:space="preserve">3. </w:t>
      </w:r>
      <w:r w:rsidR="7F77868E" w:rsidRPr="7F77868E">
        <w:t>Clarify</w:t>
      </w:r>
      <w:r w:rsidR="7F77868E" w:rsidRPr="7F77868E">
        <w:rPr>
          <w:spacing w:val="5"/>
        </w:rPr>
        <w:t xml:space="preserve"> </w:t>
      </w:r>
      <w:r w:rsidR="7F77868E" w:rsidRPr="7F77868E">
        <w:t>the</w:t>
      </w:r>
      <w:r w:rsidR="7F77868E" w:rsidRPr="7F77868E">
        <w:rPr>
          <w:spacing w:val="6"/>
        </w:rPr>
        <w:t xml:space="preserve"> </w:t>
      </w:r>
      <w:r w:rsidR="7F77868E" w:rsidRPr="7F77868E">
        <w:t>type</w:t>
      </w:r>
      <w:r w:rsidR="7F77868E" w:rsidRPr="7F77868E">
        <w:rPr>
          <w:spacing w:val="6"/>
        </w:rPr>
        <w:t xml:space="preserve"> </w:t>
      </w:r>
      <w:r w:rsidR="7F77868E" w:rsidRPr="7F77868E">
        <w:t>of</w:t>
      </w:r>
      <w:r w:rsidR="7F77868E" w:rsidRPr="7F77868E">
        <w:rPr>
          <w:spacing w:val="6"/>
        </w:rPr>
        <w:t xml:space="preserve"> </w:t>
      </w:r>
      <w:r w:rsidR="7F77868E" w:rsidRPr="7F77868E">
        <w:t>new</w:t>
      </w:r>
      <w:r w:rsidR="7F77868E" w:rsidRPr="7F77868E">
        <w:rPr>
          <w:spacing w:val="6"/>
        </w:rPr>
        <w:t xml:space="preserve"> </w:t>
      </w:r>
      <w:r w:rsidR="7F77868E" w:rsidRPr="7F77868E">
        <w:t>location(s)</w:t>
      </w:r>
      <w:r w:rsidR="7F77868E" w:rsidRPr="7F77868E">
        <w:rPr>
          <w:spacing w:val="5"/>
        </w:rPr>
        <w:t xml:space="preserve"> </w:t>
      </w:r>
      <w:r w:rsidR="7F77868E" w:rsidRPr="7F77868E">
        <w:t>being</w:t>
      </w:r>
      <w:r w:rsidR="7F77868E" w:rsidRPr="7F77868E">
        <w:rPr>
          <w:spacing w:val="6"/>
        </w:rPr>
        <w:t xml:space="preserve"> </w:t>
      </w:r>
      <w:r w:rsidR="7F77868E" w:rsidRPr="7F77868E">
        <w:t>requested.</w:t>
      </w:r>
      <w:r w:rsidR="7F77868E" w:rsidRPr="7F77868E">
        <w:rPr>
          <w:spacing w:val="6"/>
        </w:rPr>
        <w:t xml:space="preserve"> </w:t>
      </w:r>
      <w:r w:rsidR="7F77868E" w:rsidRPr="7F77868E">
        <w:t>Select</w:t>
      </w:r>
      <w:r w:rsidR="7F77868E" w:rsidRPr="7F77868E">
        <w:rPr>
          <w:spacing w:val="6"/>
        </w:rPr>
        <w:t xml:space="preserve"> </w:t>
      </w:r>
      <w:r w:rsidR="7F77868E" w:rsidRPr="7F77868E">
        <w:t>all</w:t>
      </w:r>
      <w:r w:rsidR="7F77868E" w:rsidRPr="7F77868E">
        <w:rPr>
          <w:spacing w:val="5"/>
        </w:rPr>
        <w:t xml:space="preserve"> </w:t>
      </w:r>
      <w:r w:rsidR="7F77868E" w:rsidRPr="7F77868E">
        <w:t>that</w:t>
      </w:r>
      <w:r w:rsidR="7F77868E" w:rsidRPr="7F77868E">
        <w:rPr>
          <w:spacing w:val="6"/>
        </w:rPr>
        <w:t xml:space="preserve"> </w:t>
      </w:r>
      <w:r w:rsidR="7F77868E" w:rsidRPr="7F77868E">
        <w:t>apply.</w:t>
      </w:r>
      <w:r w:rsidR="7F77868E" w:rsidRPr="7F77868E">
        <w:rPr>
          <w:spacing w:val="6"/>
        </w:rPr>
        <w:t xml:space="preserve"> </w:t>
      </w:r>
    </w:p>
    <w:p w14:paraId="4101652C" w14:textId="7B75F1B8" w:rsidR="0082347D" w:rsidRDefault="64096A19" w:rsidP="00925839">
      <w:pPr>
        <w:pStyle w:val="ListParagraph"/>
        <w:numPr>
          <w:ilvl w:val="0"/>
          <w:numId w:val="16"/>
        </w:numPr>
      </w:pPr>
      <w:r w:rsidRPr="00925839">
        <w:rPr>
          <w:w w:val="105"/>
        </w:rPr>
        <w:t>Branch Campus</w:t>
      </w:r>
    </w:p>
    <w:p w14:paraId="3EC97A17" w14:textId="77777777" w:rsidR="00815D7F" w:rsidRPr="00925839" w:rsidRDefault="64096A19" w:rsidP="00925839">
      <w:pPr>
        <w:pStyle w:val="ListParagraph"/>
        <w:numPr>
          <w:ilvl w:val="0"/>
          <w:numId w:val="16"/>
        </w:numPr>
        <w:rPr>
          <w:spacing w:val="40"/>
          <w:w w:val="105"/>
        </w:rPr>
      </w:pPr>
      <w:r w:rsidRPr="00925839">
        <w:rPr>
          <w:w w:val="105"/>
        </w:rPr>
        <w:t>Additional</w:t>
      </w:r>
      <w:r w:rsidRPr="00925839">
        <w:rPr>
          <w:spacing w:val="-9"/>
          <w:w w:val="105"/>
        </w:rPr>
        <w:t xml:space="preserve"> </w:t>
      </w:r>
      <w:r w:rsidRPr="00925839">
        <w:rPr>
          <w:w w:val="105"/>
        </w:rPr>
        <w:t>Location</w:t>
      </w:r>
      <w:r w:rsidRPr="00925839">
        <w:rPr>
          <w:spacing w:val="40"/>
          <w:w w:val="105"/>
        </w:rPr>
        <w:t xml:space="preserve"> </w:t>
      </w:r>
    </w:p>
    <w:p w14:paraId="014DC990" w14:textId="765BE768" w:rsidR="0082347D" w:rsidRDefault="64096A19" w:rsidP="00925839">
      <w:pPr>
        <w:pStyle w:val="ListParagraph"/>
        <w:numPr>
          <w:ilvl w:val="0"/>
          <w:numId w:val="16"/>
        </w:numPr>
      </w:pPr>
      <w:r w:rsidRPr="00925839">
        <w:rPr>
          <w:w w:val="105"/>
        </w:rPr>
        <w:t>Off-Campus</w:t>
      </w:r>
      <w:r w:rsidRPr="00925839">
        <w:rPr>
          <w:spacing w:val="-7"/>
          <w:w w:val="105"/>
        </w:rPr>
        <w:t xml:space="preserve"> </w:t>
      </w:r>
      <w:r w:rsidRPr="00925839">
        <w:rPr>
          <w:w w:val="105"/>
        </w:rPr>
        <w:t>Site</w:t>
      </w:r>
    </w:p>
    <w:p w14:paraId="1299C43A" w14:textId="77777777" w:rsidR="0082347D" w:rsidRDefault="0082347D" w:rsidP="00815D7F"/>
    <w:p w14:paraId="73B76838" w14:textId="00F35838" w:rsidR="0082347D" w:rsidRDefault="00815D7F" w:rsidP="00815D7F">
      <w:r>
        <w:t xml:space="preserve">4. </w:t>
      </w:r>
      <w:r w:rsidR="7F77868E" w:rsidRPr="7F77868E">
        <w:t>Provide</w:t>
      </w:r>
      <w:r w:rsidR="7F77868E" w:rsidRPr="7F77868E">
        <w:rPr>
          <w:spacing w:val="8"/>
        </w:rPr>
        <w:t xml:space="preserve"> </w:t>
      </w:r>
      <w:r w:rsidR="7F77868E" w:rsidRPr="7F77868E">
        <w:t>physical</w:t>
      </w:r>
      <w:r w:rsidR="7F77868E" w:rsidRPr="7F77868E">
        <w:rPr>
          <w:spacing w:val="9"/>
        </w:rPr>
        <w:t xml:space="preserve"> </w:t>
      </w:r>
      <w:r w:rsidR="7F77868E" w:rsidRPr="7F77868E">
        <w:t>address(es)</w:t>
      </w:r>
      <w:r w:rsidR="7F77868E" w:rsidRPr="7F77868E">
        <w:rPr>
          <w:spacing w:val="9"/>
        </w:rPr>
        <w:t xml:space="preserve"> </w:t>
      </w:r>
      <w:r w:rsidR="7F77868E" w:rsidRPr="7F77868E">
        <w:t>and</w:t>
      </w:r>
      <w:r w:rsidR="7F77868E" w:rsidRPr="7F77868E">
        <w:rPr>
          <w:spacing w:val="8"/>
        </w:rPr>
        <w:t xml:space="preserve"> </w:t>
      </w:r>
      <w:r w:rsidR="7F77868E" w:rsidRPr="7F77868E">
        <w:t>facility</w:t>
      </w:r>
      <w:r w:rsidR="7F77868E" w:rsidRPr="7F77868E">
        <w:rPr>
          <w:spacing w:val="9"/>
        </w:rPr>
        <w:t xml:space="preserve"> </w:t>
      </w:r>
      <w:r w:rsidR="7F77868E" w:rsidRPr="7F77868E">
        <w:t>details.</w:t>
      </w:r>
      <w:r w:rsidR="7F77868E" w:rsidRPr="7F77868E">
        <w:rPr>
          <w:spacing w:val="9"/>
        </w:rPr>
        <w:t xml:space="preserve"> </w:t>
      </w:r>
    </w:p>
    <w:p w14:paraId="4DDBEF00" w14:textId="77777777" w:rsidR="0082347D" w:rsidRDefault="0082347D" w:rsidP="00815D7F"/>
    <w:p w14:paraId="3461D779" w14:textId="77777777" w:rsidR="0082347D" w:rsidRDefault="0082347D" w:rsidP="00815D7F"/>
    <w:p w14:paraId="624927FA" w14:textId="128C1BD0" w:rsidR="0082347D" w:rsidRDefault="00815D7F" w:rsidP="00815D7F">
      <w:pPr>
        <w:rPr>
          <w:color w:val="AE1515"/>
          <w:spacing w:val="-10"/>
        </w:rPr>
      </w:pPr>
      <w:r>
        <w:t xml:space="preserve">5. </w:t>
      </w:r>
      <w:r w:rsidR="7F77868E" w:rsidRPr="7F77868E">
        <w:t>Identify</w:t>
      </w:r>
      <w:r w:rsidR="7F77868E" w:rsidRPr="7F77868E">
        <w:rPr>
          <w:spacing w:val="7"/>
        </w:rPr>
        <w:t xml:space="preserve"> </w:t>
      </w:r>
      <w:r w:rsidR="7F77868E" w:rsidRPr="7F77868E">
        <w:t>academic</w:t>
      </w:r>
      <w:r w:rsidR="7F77868E" w:rsidRPr="7F77868E">
        <w:rPr>
          <w:spacing w:val="7"/>
        </w:rPr>
        <w:t xml:space="preserve"> </w:t>
      </w:r>
      <w:r w:rsidR="7F77868E" w:rsidRPr="7F77868E">
        <w:t>programs</w:t>
      </w:r>
      <w:r w:rsidR="7F77868E" w:rsidRPr="7F77868E">
        <w:rPr>
          <w:spacing w:val="7"/>
        </w:rPr>
        <w:t xml:space="preserve"> </w:t>
      </w:r>
      <w:r w:rsidR="7F77868E" w:rsidRPr="7F77868E">
        <w:t>to</w:t>
      </w:r>
      <w:r w:rsidR="7F77868E" w:rsidRPr="7F77868E">
        <w:rPr>
          <w:spacing w:val="7"/>
        </w:rPr>
        <w:t xml:space="preserve"> </w:t>
      </w:r>
      <w:r w:rsidR="7F77868E" w:rsidRPr="7F77868E">
        <w:t>be</w:t>
      </w:r>
      <w:r w:rsidR="7F77868E" w:rsidRPr="7F77868E">
        <w:rPr>
          <w:spacing w:val="7"/>
        </w:rPr>
        <w:t xml:space="preserve"> </w:t>
      </w:r>
      <w:r w:rsidR="7F77868E" w:rsidRPr="7F77868E">
        <w:t>offered</w:t>
      </w:r>
      <w:r w:rsidR="7F77868E" w:rsidRPr="7F77868E">
        <w:rPr>
          <w:spacing w:val="7"/>
        </w:rPr>
        <w:t xml:space="preserve"> </w:t>
      </w:r>
      <w:r w:rsidR="7F77868E" w:rsidRPr="7F77868E">
        <w:t>at</w:t>
      </w:r>
      <w:r w:rsidR="7F77868E" w:rsidRPr="7F77868E">
        <w:rPr>
          <w:spacing w:val="7"/>
        </w:rPr>
        <w:t xml:space="preserve"> </w:t>
      </w:r>
      <w:r w:rsidR="7F77868E" w:rsidRPr="7F77868E">
        <w:t>the</w:t>
      </w:r>
      <w:r w:rsidR="7F77868E" w:rsidRPr="7F77868E">
        <w:rPr>
          <w:spacing w:val="7"/>
        </w:rPr>
        <w:t xml:space="preserve"> </w:t>
      </w:r>
      <w:r w:rsidR="7F77868E" w:rsidRPr="7F77868E">
        <w:t>location(s).</w:t>
      </w:r>
      <w:r w:rsidR="7F77868E" w:rsidRPr="7F77868E">
        <w:rPr>
          <w:spacing w:val="7"/>
        </w:rPr>
        <w:t xml:space="preserve"> </w:t>
      </w:r>
    </w:p>
    <w:p w14:paraId="131548D6" w14:textId="77777777" w:rsidR="00815D7F" w:rsidRDefault="00815D7F" w:rsidP="00815D7F">
      <w:pPr>
        <w:rPr>
          <w:color w:val="AE1515"/>
          <w:spacing w:val="-10"/>
        </w:rPr>
      </w:pPr>
    </w:p>
    <w:p w14:paraId="09465117" w14:textId="77777777" w:rsidR="00815D7F" w:rsidRDefault="00815D7F" w:rsidP="00815D7F"/>
    <w:p w14:paraId="3CF0B83F" w14:textId="2413A846" w:rsidR="0082347D" w:rsidRDefault="00815D7F" w:rsidP="00815D7F">
      <w:r>
        <w:t xml:space="preserve">6. </w:t>
      </w:r>
      <w:r w:rsidR="7F77868E" w:rsidRPr="7F77868E">
        <w:t>What</w:t>
      </w:r>
      <w:r w:rsidR="7F77868E" w:rsidRPr="7F77868E">
        <w:rPr>
          <w:spacing w:val="5"/>
        </w:rPr>
        <w:t xml:space="preserve"> </w:t>
      </w:r>
      <w:r w:rsidR="7F77868E" w:rsidRPr="7F77868E">
        <w:t>percentage</w:t>
      </w:r>
      <w:r w:rsidR="7F77868E" w:rsidRPr="7F77868E">
        <w:rPr>
          <w:spacing w:val="5"/>
        </w:rPr>
        <w:t xml:space="preserve"> </w:t>
      </w:r>
      <w:r w:rsidR="7F77868E" w:rsidRPr="7F77868E">
        <w:t>of</w:t>
      </w:r>
      <w:r w:rsidR="7F77868E" w:rsidRPr="7F77868E">
        <w:rPr>
          <w:spacing w:val="6"/>
        </w:rPr>
        <w:t xml:space="preserve"> </w:t>
      </w:r>
      <w:r w:rsidR="7F77868E" w:rsidRPr="7F77868E">
        <w:t>the</w:t>
      </w:r>
      <w:r w:rsidR="7F77868E" w:rsidRPr="7F77868E">
        <w:rPr>
          <w:spacing w:val="5"/>
        </w:rPr>
        <w:t xml:space="preserve"> </w:t>
      </w:r>
      <w:r w:rsidR="7F77868E" w:rsidRPr="7F77868E">
        <w:t>program</w:t>
      </w:r>
      <w:r w:rsidR="7F77868E" w:rsidRPr="7F77868E">
        <w:rPr>
          <w:spacing w:val="5"/>
        </w:rPr>
        <w:t xml:space="preserve"> </w:t>
      </w:r>
      <w:r w:rsidR="7F77868E" w:rsidRPr="7F77868E">
        <w:t>will</w:t>
      </w:r>
      <w:r w:rsidR="7F77868E" w:rsidRPr="7F77868E">
        <w:rPr>
          <w:spacing w:val="6"/>
        </w:rPr>
        <w:t xml:space="preserve"> </w:t>
      </w:r>
      <w:r w:rsidR="7F77868E" w:rsidRPr="7F77868E">
        <w:t>be</w:t>
      </w:r>
      <w:r w:rsidR="7F77868E" w:rsidRPr="7F77868E">
        <w:rPr>
          <w:spacing w:val="5"/>
        </w:rPr>
        <w:t xml:space="preserve"> </w:t>
      </w:r>
      <w:r w:rsidR="7F77868E" w:rsidRPr="7F77868E">
        <w:t>offered</w:t>
      </w:r>
      <w:r w:rsidR="7F77868E" w:rsidRPr="7F77868E">
        <w:rPr>
          <w:spacing w:val="5"/>
        </w:rPr>
        <w:t xml:space="preserve"> </w:t>
      </w:r>
      <w:r w:rsidR="7F77868E" w:rsidRPr="7F77868E">
        <w:t>at</w:t>
      </w:r>
      <w:r w:rsidR="7F77868E" w:rsidRPr="7F77868E">
        <w:rPr>
          <w:spacing w:val="6"/>
        </w:rPr>
        <w:t xml:space="preserve"> </w:t>
      </w:r>
      <w:r w:rsidR="7F77868E" w:rsidRPr="7F77868E">
        <w:t>the</w:t>
      </w:r>
      <w:r w:rsidR="7F77868E" w:rsidRPr="7F77868E">
        <w:rPr>
          <w:spacing w:val="5"/>
        </w:rPr>
        <w:t xml:space="preserve"> </w:t>
      </w:r>
      <w:r w:rsidR="7F77868E" w:rsidRPr="7F77868E">
        <w:t>new</w:t>
      </w:r>
      <w:r w:rsidR="7F77868E" w:rsidRPr="7F77868E">
        <w:rPr>
          <w:spacing w:val="5"/>
        </w:rPr>
        <w:t xml:space="preserve"> </w:t>
      </w:r>
      <w:r w:rsidR="7F77868E" w:rsidRPr="7F77868E">
        <w:t>location</w:t>
      </w:r>
      <w:r w:rsidR="7F77868E" w:rsidRPr="7F77868E">
        <w:rPr>
          <w:spacing w:val="6"/>
        </w:rPr>
        <w:t xml:space="preserve"> </w:t>
      </w:r>
      <w:r w:rsidR="7F77868E" w:rsidRPr="7F77868E">
        <w:t>requested?</w:t>
      </w:r>
      <w:r w:rsidR="7F77868E" w:rsidRPr="7F77868E">
        <w:rPr>
          <w:spacing w:val="53"/>
        </w:rPr>
        <w:t xml:space="preserve"> </w:t>
      </w:r>
    </w:p>
    <w:p w14:paraId="14DC2BAA" w14:textId="33E6861F" w:rsidR="0082347D" w:rsidRDefault="00815D7F" w:rsidP="00925839">
      <w:pPr>
        <w:pStyle w:val="ListParagraph"/>
        <w:numPr>
          <w:ilvl w:val="0"/>
          <w:numId w:val="15"/>
        </w:numPr>
      </w:pPr>
      <w:r w:rsidRPr="00925839">
        <w:rPr>
          <w:w w:val="105"/>
        </w:rPr>
        <w:t>L</w:t>
      </w:r>
      <w:r w:rsidR="7F77868E" w:rsidRPr="00925839">
        <w:rPr>
          <w:w w:val="105"/>
        </w:rPr>
        <w:t>ess than 50%</w:t>
      </w:r>
    </w:p>
    <w:p w14:paraId="12412618" w14:textId="77777777" w:rsidR="0082347D" w:rsidRDefault="7F77868E" w:rsidP="00925839">
      <w:pPr>
        <w:pStyle w:val="ListParagraph"/>
        <w:numPr>
          <w:ilvl w:val="0"/>
          <w:numId w:val="15"/>
        </w:numPr>
      </w:pPr>
      <w:r w:rsidRPr="00925839">
        <w:rPr>
          <w:w w:val="105"/>
        </w:rPr>
        <w:t>50%</w:t>
      </w:r>
      <w:r w:rsidRPr="00925839">
        <w:rPr>
          <w:spacing w:val="-1"/>
          <w:w w:val="105"/>
        </w:rPr>
        <w:t xml:space="preserve"> </w:t>
      </w:r>
      <w:r w:rsidRPr="00925839">
        <w:rPr>
          <w:w w:val="105"/>
        </w:rPr>
        <w:t>or</w:t>
      </w:r>
      <w:r w:rsidRPr="00925839">
        <w:rPr>
          <w:spacing w:val="-1"/>
          <w:w w:val="105"/>
        </w:rPr>
        <w:t xml:space="preserve"> </w:t>
      </w:r>
      <w:r w:rsidRPr="00925839">
        <w:rPr>
          <w:spacing w:val="-2"/>
          <w:w w:val="105"/>
        </w:rPr>
        <w:t>greater</w:t>
      </w:r>
    </w:p>
    <w:p w14:paraId="62EBF3C5" w14:textId="77777777" w:rsidR="0082347D" w:rsidRDefault="0082347D" w:rsidP="00815D7F"/>
    <w:p w14:paraId="53FEB000" w14:textId="212B3CC4" w:rsidR="0082347D" w:rsidRDefault="00815D7F" w:rsidP="00815D7F">
      <w:r>
        <w:rPr>
          <w:color w:val="242424"/>
        </w:rPr>
        <w:lastRenderedPageBreak/>
        <w:t xml:space="preserve">7. </w:t>
      </w:r>
      <w:r w:rsidR="7F77868E" w:rsidRPr="7F77868E">
        <w:rPr>
          <w:color w:val="242424"/>
        </w:rPr>
        <w:t>Describe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what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type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of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equipment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will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be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needed: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MSU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owned,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lease,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in-kind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from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partner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institution?</w:t>
      </w:r>
      <w:r w:rsidR="7F77868E" w:rsidRPr="7F77868E">
        <w:rPr>
          <w:color w:val="242424"/>
          <w:spacing w:val="57"/>
        </w:rPr>
        <w:t xml:space="preserve"> </w:t>
      </w:r>
    </w:p>
    <w:p w14:paraId="6099FF82" w14:textId="77777777" w:rsidR="0082347D" w:rsidRDefault="0082347D" w:rsidP="00815D7F"/>
    <w:p w14:paraId="2946DB82" w14:textId="77777777" w:rsidR="0082347D" w:rsidRDefault="0082347D" w:rsidP="00815D7F"/>
    <w:p w14:paraId="0EB3A26A" w14:textId="1F90E210" w:rsidR="0082347D" w:rsidRDefault="00815D7F" w:rsidP="00815D7F">
      <w:r>
        <w:rPr>
          <w:color w:val="242424"/>
        </w:rPr>
        <w:t xml:space="preserve">8. </w:t>
      </w:r>
      <w:r w:rsidR="7F77868E" w:rsidRPr="7F77868E">
        <w:rPr>
          <w:color w:val="242424"/>
        </w:rPr>
        <w:t>Describe</w:t>
      </w:r>
      <w:r w:rsidR="7F77868E" w:rsidRPr="7F77868E">
        <w:rPr>
          <w:color w:val="242424"/>
          <w:spacing w:val="5"/>
        </w:rPr>
        <w:t xml:space="preserve"> </w:t>
      </w:r>
      <w:r w:rsidR="7F77868E" w:rsidRPr="7F77868E">
        <w:rPr>
          <w:color w:val="242424"/>
        </w:rPr>
        <w:t>what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type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of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space</w:t>
      </w:r>
      <w:r w:rsidR="7F77868E" w:rsidRPr="7F77868E">
        <w:rPr>
          <w:color w:val="242424"/>
          <w:spacing w:val="5"/>
        </w:rPr>
        <w:t xml:space="preserve"> </w:t>
      </w:r>
      <w:r w:rsidR="7F77868E" w:rsidRPr="7F77868E">
        <w:rPr>
          <w:color w:val="242424"/>
        </w:rPr>
        <w:t>will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be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needed: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i.e.,</w:t>
      </w:r>
      <w:r w:rsidR="7F77868E" w:rsidRPr="7F77868E">
        <w:rPr>
          <w:color w:val="242424"/>
          <w:spacing w:val="5"/>
        </w:rPr>
        <w:t xml:space="preserve"> </w:t>
      </w:r>
      <w:r w:rsidR="7F77868E" w:rsidRPr="7F77868E">
        <w:rPr>
          <w:color w:val="242424"/>
        </w:rPr>
        <w:t>are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there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any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compliance</w:t>
      </w:r>
      <w:r w:rsidR="7F77868E" w:rsidRPr="7F77868E">
        <w:rPr>
          <w:color w:val="242424"/>
          <w:spacing w:val="5"/>
        </w:rPr>
        <w:t xml:space="preserve"> </w:t>
      </w:r>
      <w:r w:rsidR="7F77868E" w:rsidRPr="7F77868E">
        <w:rPr>
          <w:color w:val="242424"/>
        </w:rPr>
        <w:t>issues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related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to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</w:rPr>
        <w:t>Fire/Life</w:t>
      </w:r>
      <w:r w:rsidR="7F77868E" w:rsidRPr="7F77868E">
        <w:rPr>
          <w:color w:val="242424"/>
          <w:spacing w:val="5"/>
        </w:rPr>
        <w:t xml:space="preserve"> </w:t>
      </w:r>
      <w:r w:rsidR="7F77868E" w:rsidRPr="7F77868E">
        <w:rPr>
          <w:color w:val="242424"/>
        </w:rPr>
        <w:t>Safety</w:t>
      </w:r>
      <w:r w:rsidR="7F77868E" w:rsidRPr="7F77868E">
        <w:rPr>
          <w:color w:val="242424"/>
          <w:spacing w:val="6"/>
        </w:rPr>
        <w:t xml:space="preserve"> </w:t>
      </w:r>
      <w:r w:rsidR="7F77868E" w:rsidRPr="7F77868E">
        <w:rPr>
          <w:color w:val="242424"/>
          <w:spacing w:val="-2"/>
        </w:rPr>
        <w:t>codes?</w:t>
      </w:r>
    </w:p>
    <w:p w14:paraId="77347F75" w14:textId="12C6F74C" w:rsidR="0082347D" w:rsidRDefault="0082347D" w:rsidP="00815D7F"/>
    <w:p w14:paraId="5997CC1D" w14:textId="77777777" w:rsidR="0082347D" w:rsidRDefault="0082347D" w:rsidP="00815D7F"/>
    <w:p w14:paraId="53D72DEA" w14:textId="7609D065" w:rsidR="0082347D" w:rsidRDefault="00815D7F" w:rsidP="00815D7F">
      <w:r>
        <w:rPr>
          <w:color w:val="242424"/>
        </w:rPr>
        <w:t xml:space="preserve">9. </w:t>
      </w:r>
      <w:r w:rsidR="7F77868E" w:rsidRPr="7F77868E">
        <w:rPr>
          <w:color w:val="242424"/>
        </w:rPr>
        <w:t>Provide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contract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details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if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another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entity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is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involved.</w:t>
      </w:r>
      <w:r w:rsidR="7F77868E" w:rsidRPr="7F77868E">
        <w:rPr>
          <w:color w:val="242424"/>
          <w:spacing w:val="7"/>
        </w:rPr>
        <w:t xml:space="preserve"> </w:t>
      </w:r>
    </w:p>
    <w:p w14:paraId="6B699379" w14:textId="77777777" w:rsidR="0082347D" w:rsidRDefault="0082347D" w:rsidP="00815D7F"/>
    <w:p w14:paraId="3FE9F23F" w14:textId="77777777" w:rsidR="0082347D" w:rsidRDefault="0082347D" w:rsidP="00815D7F"/>
    <w:p w14:paraId="6789941D" w14:textId="718CBA92" w:rsidR="0082347D" w:rsidRDefault="00815D7F" w:rsidP="00815D7F">
      <w:r>
        <w:rPr>
          <w:color w:val="242424"/>
        </w:rPr>
        <w:t xml:space="preserve">10. </w:t>
      </w:r>
      <w:r w:rsidR="7F77868E" w:rsidRPr="7F77868E">
        <w:rPr>
          <w:color w:val="242424"/>
        </w:rPr>
        <w:t>I understand that Higher Learning Commission (HLC) approval is required and that all formal contracts and approvals depend on their timeline and response.</w:t>
      </w:r>
      <w:r w:rsidR="7F77868E" w:rsidRPr="7F77868E">
        <w:rPr>
          <w:color w:val="242424"/>
          <w:spacing w:val="40"/>
        </w:rPr>
        <w:t xml:space="preserve"> </w:t>
      </w:r>
    </w:p>
    <w:p w14:paraId="2E9C81FB" w14:textId="77777777" w:rsidR="0082347D" w:rsidRPr="00815D7F" w:rsidRDefault="7F77868E" w:rsidP="00925839">
      <w:pPr>
        <w:pStyle w:val="ListParagraph"/>
        <w:numPr>
          <w:ilvl w:val="0"/>
          <w:numId w:val="14"/>
        </w:numPr>
      </w:pPr>
      <w:r w:rsidRPr="00925839">
        <w:rPr>
          <w:w w:val="105"/>
        </w:rPr>
        <w:t>Yes</w:t>
      </w:r>
      <w:r w:rsidRPr="00925839">
        <w:rPr>
          <w:spacing w:val="40"/>
          <w:w w:val="105"/>
        </w:rPr>
        <w:t xml:space="preserve"> </w:t>
      </w:r>
    </w:p>
    <w:p w14:paraId="2E43B850" w14:textId="77777777" w:rsidR="0082347D" w:rsidRDefault="7F77868E" w:rsidP="00925839">
      <w:pPr>
        <w:pStyle w:val="ListParagraph"/>
        <w:numPr>
          <w:ilvl w:val="0"/>
          <w:numId w:val="14"/>
        </w:numPr>
      </w:pPr>
      <w:r w:rsidRPr="00925839">
        <w:rPr>
          <w:spacing w:val="-5"/>
          <w:w w:val="105"/>
        </w:rPr>
        <w:t>No</w:t>
      </w:r>
    </w:p>
    <w:p w14:paraId="61CDCEAD" w14:textId="77777777" w:rsidR="0082347D" w:rsidRDefault="0082347D" w:rsidP="00815D7F"/>
    <w:p w14:paraId="7541D94A" w14:textId="3EDE6FA5" w:rsidR="0082347D" w:rsidRDefault="00924A86" w:rsidP="00815D7F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7FC1D7" wp14:editId="07777777">
                <wp:simplePos x="0" y="0"/>
                <wp:positionH relativeFrom="page">
                  <wp:posOffset>5366750</wp:posOffset>
                </wp:positionH>
                <wp:positionV relativeFrom="paragraph">
                  <wp:posOffset>108653</wp:posOffset>
                </wp:positionV>
                <wp:extent cx="36195" cy="57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5715">
                              <a:moveTo>
                                <a:pt x="36125" y="5714"/>
                              </a:moveTo>
                              <a:lnTo>
                                <a:pt x="0" y="5714"/>
                              </a:lnTo>
                              <a:lnTo>
                                <a:pt x="0" y="0"/>
                              </a:lnTo>
                              <a:lnTo>
                                <a:pt x="36125" y="0"/>
                              </a:lnTo>
                              <a:lnTo>
                                <a:pt x="36125" y="5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ADC35" id="Graphic 22" o:spid="_x0000_s1026" style="position:absolute;margin-left:422.6pt;margin-top:8.55pt;width:2.85pt;height: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" path="m36125,5714l,5714,,,36125,r,5714xe" fillcolor="#0000ed" stroked="f">
                <v:path arrowok="t"/>
                <w10:wrap anchorx="page"/>
              </v:shape>
            </w:pict>
          </mc:Fallback>
        </mc:AlternateContent>
      </w:r>
      <w:r w:rsidR="00815D7F">
        <w:rPr>
          <w:color w:val="242424"/>
        </w:rPr>
        <w:t xml:space="preserve">11. </w:t>
      </w:r>
      <w:r w:rsidR="7F77868E" w:rsidRPr="7F77868E">
        <w:rPr>
          <w:color w:val="242424"/>
        </w:rPr>
        <w:t xml:space="preserve">Confirm classification as Additional Location (definitions here: </w:t>
      </w:r>
      <w:hyperlink r:id="rId11" w:history="1">
        <w:r w:rsidR="00815D7F" w:rsidRPr="005360CB">
          <w:rPr>
            <w:rStyle w:val="Hyperlink"/>
          </w:rPr>
          <w:t>https://www.hlcommission.org/glossary/</w:t>
        </w:r>
      </w:hyperlink>
      <w:r w:rsidR="7F77868E" w:rsidRPr="7F77868E">
        <w:rPr>
          <w:color w:val="242424"/>
        </w:rPr>
        <w:t>); MSU does not have Branch Campuses. If you are requesting a Branch Campus, indicate below.</w:t>
      </w:r>
      <w:r w:rsidR="7F77868E" w:rsidRPr="7F77868E">
        <w:rPr>
          <w:color w:val="242424"/>
          <w:spacing w:val="40"/>
        </w:rPr>
        <w:t xml:space="preserve"> </w:t>
      </w:r>
    </w:p>
    <w:p w14:paraId="6BB9E253" w14:textId="77777777" w:rsidR="0082347D" w:rsidRDefault="0082347D" w:rsidP="00815D7F"/>
    <w:p w14:paraId="23DE523C" w14:textId="77777777" w:rsidR="0082347D" w:rsidRDefault="0082347D" w:rsidP="00815D7F"/>
    <w:p w14:paraId="22308583" w14:textId="766DE97A" w:rsidR="0082347D" w:rsidRDefault="00815D7F" w:rsidP="00815D7F">
      <w:r>
        <w:rPr>
          <w:color w:val="242424"/>
        </w:rPr>
        <w:t xml:space="preserve">12. </w:t>
      </w:r>
      <w:r w:rsidR="7F77868E" w:rsidRPr="7F77868E">
        <w:rPr>
          <w:color w:val="242424"/>
        </w:rPr>
        <w:t>Describe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the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modality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of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any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program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at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address(es)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(e.g.,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hybrid,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fully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online,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in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person):</w:t>
      </w:r>
      <w:r w:rsidR="7F77868E" w:rsidRPr="7F77868E">
        <w:rPr>
          <w:color w:val="242424"/>
          <w:spacing w:val="7"/>
        </w:rPr>
        <w:t xml:space="preserve"> </w:t>
      </w:r>
    </w:p>
    <w:p w14:paraId="52E56223" w14:textId="77777777" w:rsidR="0082347D" w:rsidRDefault="0082347D" w:rsidP="00815D7F"/>
    <w:p w14:paraId="07547A01" w14:textId="77777777" w:rsidR="0082347D" w:rsidRDefault="0082347D" w:rsidP="00815D7F"/>
    <w:p w14:paraId="1C22D88A" w14:textId="71A2D3AB" w:rsidR="0082347D" w:rsidRDefault="00815D7F" w:rsidP="00815D7F">
      <w:r>
        <w:rPr>
          <w:color w:val="242424"/>
        </w:rPr>
        <w:t xml:space="preserve">13. </w:t>
      </w:r>
      <w:r w:rsidR="7F77868E" w:rsidRPr="7F77868E">
        <w:rPr>
          <w:color w:val="242424"/>
        </w:rPr>
        <w:t>Briefly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describe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the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academic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oversight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and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faculty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qualifications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of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the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programs</w:t>
      </w:r>
      <w:r w:rsidR="7F77868E" w:rsidRPr="7F77868E">
        <w:rPr>
          <w:color w:val="242424"/>
          <w:spacing w:val="7"/>
        </w:rPr>
        <w:t xml:space="preserve"> </w:t>
      </w:r>
      <w:r w:rsidR="7F77868E" w:rsidRPr="7F77868E">
        <w:rPr>
          <w:color w:val="242424"/>
        </w:rPr>
        <w:t>at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the</w:t>
      </w:r>
      <w:r w:rsidR="7F77868E" w:rsidRPr="7F77868E">
        <w:rPr>
          <w:color w:val="242424"/>
          <w:spacing w:val="8"/>
        </w:rPr>
        <w:t xml:space="preserve"> </w:t>
      </w:r>
      <w:r w:rsidR="7F77868E" w:rsidRPr="7F77868E">
        <w:rPr>
          <w:color w:val="242424"/>
        </w:rPr>
        <w:t>location(s).</w:t>
      </w:r>
      <w:r w:rsidR="7F77868E" w:rsidRPr="7F77868E">
        <w:rPr>
          <w:color w:val="242424"/>
          <w:spacing w:val="57"/>
        </w:rPr>
        <w:t xml:space="preserve"> </w:t>
      </w:r>
    </w:p>
    <w:p w14:paraId="1E2D6EB9" w14:textId="77777777" w:rsidR="00815D7F" w:rsidRDefault="00815D7F" w:rsidP="00815D7F">
      <w:pPr>
        <w:rPr>
          <w:rFonts w:eastAsiaTheme="minorEastAsia"/>
        </w:rPr>
      </w:pPr>
    </w:p>
    <w:p w14:paraId="158E1A32" w14:textId="77777777" w:rsidR="00815D7F" w:rsidRPr="00815D7F" w:rsidRDefault="00815D7F" w:rsidP="00815D7F">
      <w:pPr>
        <w:rPr>
          <w:rFonts w:eastAsiaTheme="minorEastAsia"/>
        </w:rPr>
      </w:pPr>
    </w:p>
    <w:p w14:paraId="07459315" w14:textId="0E9F4C1F" w:rsidR="0082347D" w:rsidRPr="00815D7F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14. </w:t>
      </w:r>
      <w:r w:rsidR="7F77868E" w:rsidRPr="7F77868E">
        <w:rPr>
          <w:rFonts w:asciiTheme="minorHAnsi" w:eastAsiaTheme="minorEastAsia" w:hAnsiTheme="minorHAnsi"/>
          <w:color w:val="242424"/>
        </w:rPr>
        <w:t>Will</w:t>
      </w:r>
      <w:r w:rsidR="7F77868E" w:rsidRPr="7F77868E">
        <w:rPr>
          <w:rFonts w:asciiTheme="minorHAnsi" w:eastAsiaTheme="minorEastAsia" w:hAnsiTheme="minorHAnsi"/>
          <w:color w:val="242424"/>
          <w:spacing w:val="6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there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be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an</w:t>
      </w:r>
      <w:r w:rsidR="7F77868E" w:rsidRPr="7F77868E">
        <w:rPr>
          <w:rFonts w:asciiTheme="minorHAnsi" w:eastAsiaTheme="minorEastAsia" w:hAnsiTheme="minorHAnsi"/>
          <w:color w:val="242424"/>
          <w:spacing w:val="6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administrative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person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on</w:t>
      </w:r>
      <w:r w:rsidR="7F77868E" w:rsidRPr="7F77868E">
        <w:rPr>
          <w:rFonts w:asciiTheme="minorHAnsi" w:eastAsiaTheme="minorEastAsia" w:hAnsiTheme="minorHAnsi"/>
          <w:color w:val="242424"/>
          <w:spacing w:val="6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site(s)?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</w:p>
    <w:p w14:paraId="17AA8C39" w14:textId="77777777" w:rsidR="0082347D" w:rsidRPr="00925839" w:rsidRDefault="7F77868E" w:rsidP="00925839">
      <w:pPr>
        <w:pStyle w:val="ListParagraph"/>
        <w:numPr>
          <w:ilvl w:val="0"/>
          <w:numId w:val="13"/>
        </w:numPr>
        <w:rPr>
          <w:w w:val="105"/>
        </w:rPr>
      </w:pPr>
      <w:r w:rsidRPr="00925839">
        <w:rPr>
          <w:w w:val="105"/>
        </w:rPr>
        <w:t xml:space="preserve">Yes </w:t>
      </w:r>
    </w:p>
    <w:p w14:paraId="742E482A" w14:textId="77777777" w:rsidR="0082347D" w:rsidRPr="00925839" w:rsidRDefault="7F77868E" w:rsidP="00925839">
      <w:pPr>
        <w:pStyle w:val="ListParagraph"/>
        <w:numPr>
          <w:ilvl w:val="0"/>
          <w:numId w:val="13"/>
        </w:numPr>
        <w:rPr>
          <w:w w:val="105"/>
        </w:rPr>
      </w:pPr>
      <w:r w:rsidRPr="00925839">
        <w:rPr>
          <w:w w:val="105"/>
        </w:rPr>
        <w:t>No</w:t>
      </w:r>
    </w:p>
    <w:p w14:paraId="6DFB9E20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2E02FD33" w14:textId="103804A0" w:rsidR="0082347D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15. </w:t>
      </w:r>
      <w:r w:rsidR="7F77868E" w:rsidRPr="7F77868E">
        <w:rPr>
          <w:rFonts w:asciiTheme="minorHAnsi" w:eastAsiaTheme="minorEastAsia" w:hAnsiTheme="minorHAnsi"/>
          <w:color w:val="242424"/>
        </w:rPr>
        <w:t>Please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describe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function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of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administrative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person(s)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at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site(s).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</w:p>
    <w:p w14:paraId="70DF9E56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44E871BC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144A5D23" w14:textId="50162CEA" w:rsidR="0082347D" w:rsidRPr="00815D7F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16. </w:t>
      </w:r>
      <w:r w:rsidR="7F77868E" w:rsidRPr="7F77868E">
        <w:rPr>
          <w:rFonts w:asciiTheme="minorHAnsi" w:eastAsiaTheme="minorEastAsia" w:hAnsiTheme="minorHAnsi"/>
          <w:color w:val="242424"/>
        </w:rPr>
        <w:t>Will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you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ensure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availability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of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student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support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services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at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site(s)?</w:t>
      </w:r>
      <w:r w:rsidR="7F77868E" w:rsidRPr="7F77868E">
        <w:rPr>
          <w:rFonts w:asciiTheme="minorHAnsi" w:eastAsiaTheme="minorEastAsia" w:hAnsiTheme="minorHAnsi"/>
          <w:color w:val="242424"/>
          <w:spacing w:val="7"/>
        </w:rPr>
        <w:t xml:space="preserve"> </w:t>
      </w:r>
    </w:p>
    <w:p w14:paraId="1F91D6D6" w14:textId="77777777" w:rsidR="0082347D" w:rsidRPr="00815D7F" w:rsidRDefault="7F77868E" w:rsidP="00925839">
      <w:pPr>
        <w:pStyle w:val="ListParagraph"/>
        <w:numPr>
          <w:ilvl w:val="0"/>
          <w:numId w:val="11"/>
        </w:numPr>
      </w:pPr>
      <w:r w:rsidRPr="00925839">
        <w:rPr>
          <w:w w:val="105"/>
        </w:rPr>
        <w:t>Yes</w:t>
      </w:r>
      <w:r w:rsidRPr="00925839">
        <w:rPr>
          <w:spacing w:val="40"/>
          <w:w w:val="105"/>
        </w:rPr>
        <w:t xml:space="preserve"> </w:t>
      </w:r>
    </w:p>
    <w:p w14:paraId="19D85B40" w14:textId="77777777" w:rsidR="0082347D" w:rsidRPr="00815D7F" w:rsidRDefault="7F77868E" w:rsidP="00925839">
      <w:pPr>
        <w:pStyle w:val="ListParagraph"/>
        <w:numPr>
          <w:ilvl w:val="0"/>
          <w:numId w:val="11"/>
        </w:numPr>
      </w:pPr>
      <w:r w:rsidRPr="00925839">
        <w:rPr>
          <w:spacing w:val="-5"/>
          <w:w w:val="105"/>
        </w:rPr>
        <w:t>No</w:t>
      </w:r>
    </w:p>
    <w:p w14:paraId="637805D2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5B15B1AD" w14:textId="0B436BDC" w:rsidR="0082347D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17. </w:t>
      </w:r>
      <w:r w:rsidR="7F77868E" w:rsidRPr="7F77868E">
        <w:rPr>
          <w:rFonts w:asciiTheme="minorHAnsi" w:eastAsiaTheme="minorEastAsia" w:hAnsiTheme="minorHAnsi"/>
          <w:color w:val="242424"/>
        </w:rPr>
        <w:t>Please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describe</w:t>
      </w:r>
      <w:r w:rsidR="7F77868E" w:rsidRPr="7F77868E">
        <w:rPr>
          <w:rFonts w:asciiTheme="minorHAnsi" w:eastAsiaTheme="minorEastAsia" w:hAnsiTheme="minorHAnsi"/>
          <w:color w:val="242424"/>
          <w:spacing w:val="9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student</w:t>
      </w:r>
      <w:r w:rsidR="7F77868E" w:rsidRPr="7F77868E">
        <w:rPr>
          <w:rFonts w:asciiTheme="minorHAnsi" w:eastAsiaTheme="minorEastAsia" w:hAnsiTheme="minorHAnsi"/>
          <w:color w:val="242424"/>
          <w:spacing w:val="9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support</w:t>
      </w:r>
      <w:r w:rsidR="7F77868E" w:rsidRPr="7F77868E">
        <w:rPr>
          <w:rFonts w:asciiTheme="minorHAnsi" w:eastAsiaTheme="minorEastAsia" w:hAnsiTheme="minorHAnsi"/>
          <w:color w:val="242424"/>
          <w:spacing w:val="9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services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at</w:t>
      </w:r>
      <w:r w:rsidR="7F77868E" w:rsidRPr="7F77868E">
        <w:rPr>
          <w:rFonts w:asciiTheme="minorHAnsi" w:eastAsiaTheme="minorEastAsia" w:hAnsiTheme="minorHAnsi"/>
          <w:color w:val="242424"/>
          <w:spacing w:val="9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the</w:t>
      </w:r>
      <w:r w:rsidR="7F77868E" w:rsidRPr="7F77868E">
        <w:rPr>
          <w:rFonts w:asciiTheme="minorHAnsi" w:eastAsiaTheme="minorEastAsia" w:hAnsiTheme="minorHAnsi"/>
          <w:color w:val="242424"/>
          <w:spacing w:val="8"/>
        </w:rPr>
        <w:t xml:space="preserve"> </w:t>
      </w:r>
      <w:r w:rsidR="7F77868E" w:rsidRPr="7F77868E">
        <w:rPr>
          <w:rFonts w:asciiTheme="minorHAnsi" w:eastAsiaTheme="minorEastAsia" w:hAnsiTheme="minorHAnsi"/>
          <w:color w:val="242424"/>
        </w:rPr>
        <w:t>site(s).</w:t>
      </w:r>
      <w:r w:rsidR="7F77868E" w:rsidRPr="7F77868E">
        <w:rPr>
          <w:rFonts w:asciiTheme="minorHAnsi" w:eastAsiaTheme="minorEastAsia" w:hAnsiTheme="minorHAnsi"/>
          <w:color w:val="242424"/>
          <w:spacing w:val="9"/>
        </w:rPr>
        <w:t xml:space="preserve"> </w:t>
      </w:r>
    </w:p>
    <w:p w14:paraId="463F29E8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3B7B4B86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7DB977ED" w14:textId="348D7D23" w:rsidR="0082347D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18. </w:t>
      </w:r>
      <w:r w:rsidR="7F77868E" w:rsidRPr="7F77868E">
        <w:rPr>
          <w:rFonts w:asciiTheme="minorHAnsi" w:eastAsiaTheme="minorEastAsia" w:hAnsiTheme="minorHAnsi"/>
          <w:color w:val="242424"/>
        </w:rPr>
        <w:t>What semester do you anticipate beginning to offer programs at the requested location/s (keeping in mind necessary approvals from the HLC and US Department of Education)?</w:t>
      </w:r>
      <w:r w:rsidR="7F77868E" w:rsidRPr="7F77868E">
        <w:rPr>
          <w:rFonts w:asciiTheme="minorHAnsi" w:eastAsiaTheme="minorEastAsia" w:hAnsiTheme="minorHAnsi"/>
          <w:color w:val="242424"/>
          <w:spacing w:val="40"/>
        </w:rPr>
        <w:t xml:space="preserve"> </w:t>
      </w:r>
    </w:p>
    <w:p w14:paraId="0CA70996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5630AD66" w14:textId="77777777" w:rsidR="0082347D" w:rsidRDefault="0082347D" w:rsidP="00815D7F">
      <w:pPr>
        <w:rPr>
          <w:rFonts w:asciiTheme="minorHAnsi" w:eastAsiaTheme="minorEastAsia" w:hAnsiTheme="minorHAnsi"/>
        </w:rPr>
      </w:pPr>
    </w:p>
    <w:p w14:paraId="61829076" w14:textId="3306739E" w:rsidR="0082347D" w:rsidRPr="00815D7F" w:rsidRDefault="00815D7F" w:rsidP="00815D7F">
      <w:pPr>
        <w:rPr>
          <w:rFonts w:eastAsiaTheme="minorEastAsia"/>
        </w:rPr>
      </w:pPr>
      <w:r>
        <w:rPr>
          <w:rFonts w:asciiTheme="minorHAnsi" w:eastAsiaTheme="minorEastAsia" w:hAnsiTheme="minorHAnsi"/>
          <w:color w:val="242424"/>
        </w:rPr>
        <w:t xml:space="preserve">19. </w:t>
      </w:r>
      <w:r w:rsidR="7F77868E" w:rsidRPr="7F77868E">
        <w:rPr>
          <w:rFonts w:asciiTheme="minorHAnsi" w:eastAsiaTheme="minorEastAsia" w:hAnsiTheme="minorHAnsi"/>
          <w:color w:val="242424"/>
        </w:rPr>
        <w:t>Location changes may require Department of Homeland Security (DHS) approvals, coordinated by the Office for International Students and Scholars (OISS). Have you informed OISS (</w:t>
      </w:r>
      <w:hyperlink r:id="rId12">
        <w:r w:rsidR="7F77868E" w:rsidRPr="7F77868E">
          <w:rPr>
            <w:rFonts w:asciiTheme="minorHAnsi" w:eastAsiaTheme="minorEastAsia" w:hAnsiTheme="minorHAnsi"/>
            <w:color w:val="0000ED"/>
            <w:u w:val="single"/>
          </w:rPr>
          <w:t>oiss@msu.edu</w:t>
        </w:r>
      </w:hyperlink>
      <w:r w:rsidR="7F77868E" w:rsidRPr="7F77868E">
        <w:rPr>
          <w:rFonts w:asciiTheme="minorHAnsi" w:eastAsiaTheme="minorEastAsia" w:hAnsiTheme="minorHAnsi"/>
          <w:color w:val="242424"/>
        </w:rPr>
        <w:t xml:space="preserve">) of your new location request? </w:t>
      </w:r>
    </w:p>
    <w:p w14:paraId="22308529" w14:textId="77777777" w:rsidR="0082347D" w:rsidRPr="00815D7F" w:rsidRDefault="7F77868E" w:rsidP="00925839">
      <w:pPr>
        <w:pStyle w:val="ListParagraph"/>
        <w:numPr>
          <w:ilvl w:val="0"/>
          <w:numId w:val="12"/>
        </w:numPr>
      </w:pPr>
      <w:r w:rsidRPr="00925839">
        <w:rPr>
          <w:w w:val="105"/>
        </w:rPr>
        <w:t>Yes</w:t>
      </w:r>
      <w:r w:rsidRPr="00925839">
        <w:rPr>
          <w:spacing w:val="40"/>
          <w:w w:val="105"/>
        </w:rPr>
        <w:t xml:space="preserve"> </w:t>
      </w:r>
      <w:r w:rsidRPr="00925839">
        <w:rPr>
          <w:spacing w:val="66"/>
          <w:w w:val="105"/>
        </w:rPr>
        <w:t xml:space="preserve"> </w:t>
      </w:r>
    </w:p>
    <w:p w14:paraId="34AB8C0E" w14:textId="322E5A69" w:rsidR="0082347D" w:rsidRPr="00815D7F" w:rsidRDefault="7F77868E" w:rsidP="00925839">
      <w:pPr>
        <w:pStyle w:val="ListParagraph"/>
        <w:numPr>
          <w:ilvl w:val="0"/>
          <w:numId w:val="12"/>
        </w:numPr>
      </w:pPr>
      <w:r w:rsidRPr="00925839">
        <w:rPr>
          <w:w w:val="105"/>
        </w:rPr>
        <w:t>N</w:t>
      </w:r>
      <w:r w:rsidR="00815D7F" w:rsidRPr="00925839">
        <w:rPr>
          <w:w w:val="105"/>
        </w:rPr>
        <w:t>o</w:t>
      </w:r>
    </w:p>
    <w:sectPr w:rsidR="0082347D" w:rsidRPr="00815D7F" w:rsidSect="007D6271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8C83" w14:textId="77777777" w:rsidR="003A67F7" w:rsidRDefault="003A67F7">
      <w:pPr>
        <w:spacing w:before="0" w:after="0"/>
      </w:pPr>
      <w:r>
        <w:separator/>
      </w:r>
    </w:p>
  </w:endnote>
  <w:endnote w:type="continuationSeparator" w:id="0">
    <w:p w14:paraId="37E0B3B3" w14:textId="77777777" w:rsidR="003A67F7" w:rsidRDefault="003A67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F28D" w14:textId="1FC0E5BD" w:rsidR="002607DA" w:rsidRDefault="002607DA" w:rsidP="002607DA">
    <w:pPr>
      <w:pStyle w:val="Footer"/>
      <w:jc w:val="center"/>
    </w:pPr>
    <w:r>
      <w:rPr>
        <w:noProof/>
      </w:rPr>
      <w:drawing>
        <wp:inline distT="0" distB="0" distL="0" distR="0" wp14:anchorId="463A4752" wp14:editId="44CEEF74">
          <wp:extent cx="1074420" cy="1097280"/>
          <wp:effectExtent l="0" t="0" r="0" b="0"/>
          <wp:docPr id="144743984" name="Picture 6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B256" w14:textId="2BF9C41F" w:rsidR="0068300F" w:rsidRDefault="0068300F" w:rsidP="006830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AF58" w14:textId="77777777" w:rsidR="003A67F7" w:rsidRDefault="003A67F7">
      <w:pPr>
        <w:spacing w:before="0" w:after="0"/>
      </w:pPr>
      <w:r>
        <w:separator/>
      </w:r>
    </w:p>
  </w:footnote>
  <w:footnote w:type="continuationSeparator" w:id="0">
    <w:p w14:paraId="63F3BBD4" w14:textId="77777777" w:rsidR="003A67F7" w:rsidRDefault="003A67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8585" w14:textId="3BCBC7A2" w:rsidR="00EA1F56" w:rsidRDefault="00E21A83">
    <w:pPr>
      <w:pStyle w:val="Header"/>
    </w:pPr>
    <w:r>
      <w:rPr>
        <w:noProof/>
      </w:rPr>
      <w:drawing>
        <wp:inline distT="0" distB="0" distL="0" distR="0" wp14:anchorId="13B6773C" wp14:editId="5333986B">
          <wp:extent cx="5943600" cy="1417320"/>
          <wp:effectExtent l="0" t="0" r="0" b="0"/>
          <wp:docPr id="1016258859" name="Picture 5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D61"/>
    <w:multiLevelType w:val="hybridMultilevel"/>
    <w:tmpl w:val="0574971C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6DF"/>
    <w:multiLevelType w:val="hybridMultilevel"/>
    <w:tmpl w:val="D2021B3A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44F1"/>
    <w:multiLevelType w:val="hybridMultilevel"/>
    <w:tmpl w:val="135CF484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7F03"/>
    <w:multiLevelType w:val="hybridMultilevel"/>
    <w:tmpl w:val="F25C586A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185B"/>
    <w:multiLevelType w:val="hybridMultilevel"/>
    <w:tmpl w:val="1A72F914"/>
    <w:lvl w:ilvl="0" w:tplc="F8FEC662">
      <w:numFmt w:val="bullet"/>
      <w:lvlText w:val="*"/>
      <w:lvlJc w:val="left"/>
      <w:pPr>
        <w:ind w:left="272" w:hanging="88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5"/>
        <w:sz w:val="12"/>
        <w:szCs w:val="12"/>
        <w:lang w:val="en-US" w:eastAsia="en-US" w:bidi="ar-SA"/>
      </w:rPr>
    </w:lvl>
    <w:lvl w:ilvl="1" w:tplc="1F069848">
      <w:start w:val="1"/>
      <w:numFmt w:val="decimal"/>
      <w:lvlText w:val="%2."/>
      <w:lvlJc w:val="left"/>
      <w:pPr>
        <w:ind w:left="500" w:hanging="17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2" w:tplc="AC12C61E">
      <w:numFmt w:val="bullet"/>
      <w:lvlText w:val="•"/>
      <w:lvlJc w:val="left"/>
      <w:pPr>
        <w:ind w:left="1422" w:hanging="170"/>
      </w:pPr>
      <w:rPr>
        <w:rFonts w:hint="default"/>
        <w:lang w:val="en-US" w:eastAsia="en-US" w:bidi="ar-SA"/>
      </w:rPr>
    </w:lvl>
    <w:lvl w:ilvl="3" w:tplc="1742A554">
      <w:numFmt w:val="bullet"/>
      <w:lvlText w:val="•"/>
      <w:lvlJc w:val="left"/>
      <w:pPr>
        <w:ind w:left="2344" w:hanging="170"/>
      </w:pPr>
      <w:rPr>
        <w:rFonts w:hint="default"/>
        <w:lang w:val="en-US" w:eastAsia="en-US" w:bidi="ar-SA"/>
      </w:rPr>
    </w:lvl>
    <w:lvl w:ilvl="4" w:tplc="09A69746">
      <w:numFmt w:val="bullet"/>
      <w:lvlText w:val="•"/>
      <w:lvlJc w:val="left"/>
      <w:pPr>
        <w:ind w:left="3266" w:hanging="170"/>
      </w:pPr>
      <w:rPr>
        <w:rFonts w:hint="default"/>
        <w:lang w:val="en-US" w:eastAsia="en-US" w:bidi="ar-SA"/>
      </w:rPr>
    </w:lvl>
    <w:lvl w:ilvl="5" w:tplc="BED47BCC">
      <w:numFmt w:val="bullet"/>
      <w:lvlText w:val="•"/>
      <w:lvlJc w:val="left"/>
      <w:pPr>
        <w:ind w:left="4188" w:hanging="170"/>
      </w:pPr>
      <w:rPr>
        <w:rFonts w:hint="default"/>
        <w:lang w:val="en-US" w:eastAsia="en-US" w:bidi="ar-SA"/>
      </w:rPr>
    </w:lvl>
    <w:lvl w:ilvl="6" w:tplc="D71A9874">
      <w:numFmt w:val="bullet"/>
      <w:lvlText w:val="•"/>
      <w:lvlJc w:val="left"/>
      <w:pPr>
        <w:ind w:left="5111" w:hanging="170"/>
      </w:pPr>
      <w:rPr>
        <w:rFonts w:hint="default"/>
        <w:lang w:val="en-US" w:eastAsia="en-US" w:bidi="ar-SA"/>
      </w:rPr>
    </w:lvl>
    <w:lvl w:ilvl="7" w:tplc="0D249CA4">
      <w:numFmt w:val="bullet"/>
      <w:lvlText w:val="•"/>
      <w:lvlJc w:val="left"/>
      <w:pPr>
        <w:ind w:left="6033" w:hanging="170"/>
      </w:pPr>
      <w:rPr>
        <w:rFonts w:hint="default"/>
        <w:lang w:val="en-US" w:eastAsia="en-US" w:bidi="ar-SA"/>
      </w:rPr>
    </w:lvl>
    <w:lvl w:ilvl="8" w:tplc="B6D4728A">
      <w:numFmt w:val="bullet"/>
      <w:lvlText w:val="•"/>
      <w:lvlJc w:val="left"/>
      <w:pPr>
        <w:ind w:left="6955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2D3A32C0"/>
    <w:multiLevelType w:val="hybridMultilevel"/>
    <w:tmpl w:val="5116211E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791D"/>
    <w:multiLevelType w:val="hybridMultilevel"/>
    <w:tmpl w:val="1EC83BC8"/>
    <w:lvl w:ilvl="0" w:tplc="80EEB4BC">
      <w:start w:val="1"/>
      <w:numFmt w:val="bullet"/>
      <w:lvlText w:val="☐"/>
      <w:lvlJc w:val="left"/>
      <w:pPr>
        <w:ind w:left="36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04D55"/>
    <w:multiLevelType w:val="hybridMultilevel"/>
    <w:tmpl w:val="EB3E39DE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0BBE"/>
    <w:multiLevelType w:val="hybridMultilevel"/>
    <w:tmpl w:val="596E5B16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429B"/>
    <w:multiLevelType w:val="hybridMultilevel"/>
    <w:tmpl w:val="EE609F1C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4590"/>
    <w:multiLevelType w:val="hybridMultilevel"/>
    <w:tmpl w:val="B84E19BC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A1080"/>
    <w:multiLevelType w:val="hybridMultilevel"/>
    <w:tmpl w:val="A320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B32D6"/>
    <w:multiLevelType w:val="hybridMultilevel"/>
    <w:tmpl w:val="F0F0D90A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92C1B"/>
    <w:multiLevelType w:val="hybridMultilevel"/>
    <w:tmpl w:val="6FB4C200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550F4"/>
    <w:multiLevelType w:val="hybridMultilevel"/>
    <w:tmpl w:val="D24EB478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1A6B"/>
    <w:multiLevelType w:val="hybridMultilevel"/>
    <w:tmpl w:val="4CFE2E38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069073">
    <w:abstractNumId w:val="4"/>
  </w:num>
  <w:num w:numId="2" w16cid:durableId="222371706">
    <w:abstractNumId w:val="7"/>
  </w:num>
  <w:num w:numId="3" w16cid:durableId="1522161158">
    <w:abstractNumId w:val="15"/>
  </w:num>
  <w:num w:numId="4" w16cid:durableId="2007782167">
    <w:abstractNumId w:val="10"/>
  </w:num>
  <w:num w:numId="5" w16cid:durableId="863203095">
    <w:abstractNumId w:val="1"/>
  </w:num>
  <w:num w:numId="6" w16cid:durableId="298070807">
    <w:abstractNumId w:val="5"/>
  </w:num>
  <w:num w:numId="7" w16cid:durableId="135030784">
    <w:abstractNumId w:val="3"/>
  </w:num>
  <w:num w:numId="8" w16cid:durableId="1286038394">
    <w:abstractNumId w:val="0"/>
  </w:num>
  <w:num w:numId="9" w16cid:durableId="1939636124">
    <w:abstractNumId w:val="11"/>
  </w:num>
  <w:num w:numId="10" w16cid:durableId="651518813">
    <w:abstractNumId w:val="6"/>
  </w:num>
  <w:num w:numId="11" w16cid:durableId="81145231">
    <w:abstractNumId w:val="14"/>
  </w:num>
  <w:num w:numId="12" w16cid:durableId="720517982">
    <w:abstractNumId w:val="9"/>
  </w:num>
  <w:num w:numId="13" w16cid:durableId="1963611704">
    <w:abstractNumId w:val="13"/>
  </w:num>
  <w:num w:numId="14" w16cid:durableId="1795515471">
    <w:abstractNumId w:val="12"/>
  </w:num>
  <w:num w:numId="15" w16cid:durableId="613292508">
    <w:abstractNumId w:val="8"/>
  </w:num>
  <w:num w:numId="16" w16cid:durableId="78153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6DA34533"/>
    <w:rsid w:val="001230E9"/>
    <w:rsid w:val="002607DA"/>
    <w:rsid w:val="003A67F7"/>
    <w:rsid w:val="0068300F"/>
    <w:rsid w:val="00782ACD"/>
    <w:rsid w:val="007D6271"/>
    <w:rsid w:val="00815D7F"/>
    <w:rsid w:val="0082347D"/>
    <w:rsid w:val="0091045D"/>
    <w:rsid w:val="00924A86"/>
    <w:rsid w:val="00925839"/>
    <w:rsid w:val="009763BC"/>
    <w:rsid w:val="009A51E7"/>
    <w:rsid w:val="00C97FB4"/>
    <w:rsid w:val="00E21A83"/>
    <w:rsid w:val="00E70E95"/>
    <w:rsid w:val="00EA1F56"/>
    <w:rsid w:val="00EB7013"/>
    <w:rsid w:val="00F71FCF"/>
    <w:rsid w:val="0CEB119D"/>
    <w:rsid w:val="0FCCB7A2"/>
    <w:rsid w:val="1D329559"/>
    <w:rsid w:val="1F66B9AE"/>
    <w:rsid w:val="224699D3"/>
    <w:rsid w:val="266EC182"/>
    <w:rsid w:val="545E55A6"/>
    <w:rsid w:val="551811D3"/>
    <w:rsid w:val="64096A19"/>
    <w:rsid w:val="6C207B29"/>
    <w:rsid w:val="6DA34533"/>
    <w:rsid w:val="728DC3C8"/>
    <w:rsid w:val="78FEAAE8"/>
    <w:rsid w:val="7A548CB8"/>
    <w:rsid w:val="7F778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6EF7A"/>
  <w15:docId w15:val="{B67710B0-6442-4C00-916B-CF5F89C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BC"/>
    <w:pPr>
      <w:spacing w:before="120" w:after="120"/>
    </w:pPr>
    <w:rPr>
      <w:rFonts w:ascii="Aptos" w:hAnsi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BC"/>
    <w:pPr>
      <w:keepNext/>
      <w:keepLines/>
      <w:spacing w:before="240" w:after="240"/>
      <w:outlineLvl w:val="0"/>
    </w:pPr>
    <w:rPr>
      <w:rFonts w:eastAsiaTheme="majorEastAsia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7F778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7F7786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7F778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7F7786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7F778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F778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F77868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F77868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7F77868E"/>
    <w:rPr>
      <w:rFonts w:ascii="Segoe UI" w:eastAsia="Segoe UI" w:hAnsi="Segoe UI" w:cs="Segoe UI"/>
      <w:sz w:val="15"/>
      <w:szCs w:val="15"/>
    </w:rPr>
  </w:style>
  <w:style w:type="paragraph" w:styleId="Title">
    <w:name w:val="Title"/>
    <w:basedOn w:val="Normal"/>
    <w:uiPriority w:val="10"/>
    <w:qFormat/>
    <w:rsid w:val="009763BC"/>
    <w:pPr>
      <w:spacing w:before="240" w:after="240"/>
      <w:contextualSpacing/>
    </w:pPr>
    <w:rPr>
      <w:rFonts w:eastAsiaTheme="majorEastAsia" w:cstheme="majorBidi"/>
      <w:color w:val="000000" w:themeColor="text1"/>
      <w:sz w:val="48"/>
      <w:szCs w:val="56"/>
    </w:rPr>
  </w:style>
  <w:style w:type="paragraph" w:styleId="ListParagraph">
    <w:name w:val="List Paragraph"/>
    <w:basedOn w:val="Normal"/>
    <w:uiPriority w:val="34"/>
    <w:qFormat/>
    <w:rsid w:val="7F77868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7F77868E"/>
  </w:style>
  <w:style w:type="paragraph" w:styleId="Subtitle">
    <w:name w:val="Subtitle"/>
    <w:basedOn w:val="Normal"/>
    <w:next w:val="Normal"/>
    <w:link w:val="SubtitleChar"/>
    <w:uiPriority w:val="11"/>
    <w:qFormat/>
    <w:rsid w:val="7F77868E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7F77868E"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F77868E"/>
    <w:pP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7F77868E"/>
    <w:rPr>
      <w:smallCaps/>
      <w:color w:val="5A5A5A"/>
    </w:rPr>
  </w:style>
  <w:style w:type="character" w:styleId="IntenseReference">
    <w:name w:val="Intense Reference"/>
    <w:basedOn w:val="DefaultParagraphFont"/>
    <w:uiPriority w:val="32"/>
    <w:qFormat/>
    <w:rsid w:val="7F77868E"/>
    <w:rPr>
      <w:b/>
      <w:bCs/>
      <w:smallCap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763BC"/>
    <w:rPr>
      <w:rFonts w:ascii="Aptos" w:eastAsiaTheme="majorEastAsia" w:hAnsi="Aptos" w:cstheme="majorBidi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7F7786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7F7786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7F77868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7F77868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7F778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7F778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7F77868E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7F77868E"/>
    <w:rPr>
      <w:rFonts w:eastAsiaTheme="majorEastAsia" w:cstheme="majorBidi"/>
      <w:color w:val="272727"/>
    </w:rPr>
  </w:style>
  <w:style w:type="character" w:customStyle="1" w:styleId="SubtitleChar">
    <w:name w:val="Subtitle Char"/>
    <w:basedOn w:val="DefaultParagraphFont"/>
    <w:link w:val="Subtitle"/>
    <w:uiPriority w:val="11"/>
    <w:rsid w:val="7F77868E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7F77868E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F77868E"/>
    <w:rPr>
      <w:i/>
      <w:iCs/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7F77868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F77868E"/>
  </w:style>
  <w:style w:type="paragraph" w:styleId="Header">
    <w:name w:val="header"/>
    <w:basedOn w:val="Normal"/>
    <w:link w:val="HeaderChar"/>
    <w:uiPriority w:val="99"/>
    <w:unhideWhenUsed/>
    <w:rsid w:val="7F77868E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F77868E"/>
  </w:style>
  <w:style w:type="character" w:styleId="Hyperlink">
    <w:name w:val="Hyperlink"/>
    <w:basedOn w:val="DefaultParagraphFont"/>
    <w:uiPriority w:val="99"/>
    <w:unhideWhenUsed/>
    <w:rsid w:val="00815D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5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iss@ms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lcommission.org/glossar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r/7kQqUJ1Er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37AC8-5E00-45CB-8CC2-BD97359D2FC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1caec92-e902-4562-8fa4-9d875f2e6553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9760BED-5467-4C29-A302-3673B3F71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C82AE-7BF1-4528-8092-BB5E95A03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Part 1: Request New Location</dc:title>
  <cp:lastModifiedBy>Stone-Sewalish, Kari</cp:lastModifiedBy>
  <cp:revision>15</cp:revision>
  <dcterms:created xsi:type="dcterms:W3CDTF">2025-09-04T18:25:00Z</dcterms:created>
  <dcterms:modified xsi:type="dcterms:W3CDTF">2025-09-10T17:56:00Z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(Macintosh; Intel Mac OS X 10_15_7) AppleWebKit/537.36 (KHTML, like Gecko) Chrome/139.0.0.0 Safari/537.36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m139</vt:lpwstr>
  </property>
  <property fmtid="{D5CDD505-2E9C-101B-9397-08002B2CF9AE}" pid="6" name="ContentTypeId">
    <vt:lpwstr>0x010100B31D998F1C151D449158D602EACB89F7</vt:lpwstr>
  </property>
  <property fmtid="{D5CDD505-2E9C-101B-9397-08002B2CF9AE}" pid="7" name="MediaServiceImageTags">
    <vt:lpwstr/>
  </property>
</Properties>
</file>