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5CB48" w14:textId="77777777" w:rsidR="004C6500" w:rsidRPr="00C11B3E" w:rsidRDefault="004C6500" w:rsidP="004C6500">
      <w:pPr>
        <w:pStyle w:val="Normal1"/>
        <w:spacing w:line="240" w:lineRule="auto"/>
        <w:jc w:val="center"/>
        <w:rPr>
          <w:rFonts w:ascii="Grandview" w:eastAsia="Arial" w:hAnsi="Grandview" w:cs="Arial"/>
          <w:b/>
          <w:sz w:val="36"/>
          <w:szCs w:val="36"/>
        </w:rPr>
      </w:pPr>
      <w:r w:rsidRPr="00C11B3E">
        <w:rPr>
          <w:rFonts w:ascii="Grandview" w:eastAsia="Arial" w:hAnsi="Grandview" w:cs="Arial"/>
          <w:b/>
          <w:sz w:val="36"/>
          <w:szCs w:val="36"/>
        </w:rPr>
        <w:t>A Quick Guide to Academic Governance at MSU</w:t>
      </w:r>
    </w:p>
    <w:p w14:paraId="5E20F31F" w14:textId="6DB28AE9" w:rsidR="004C6500" w:rsidRPr="00C11B3E" w:rsidRDefault="004C6500" w:rsidP="004C6500">
      <w:pPr>
        <w:pStyle w:val="Normal1"/>
        <w:spacing w:line="240" w:lineRule="auto"/>
        <w:rPr>
          <w:rFonts w:ascii="Grandview" w:eastAsia="Arial" w:hAnsi="Grandview" w:cs="Arial"/>
          <w:sz w:val="24"/>
          <w:szCs w:val="24"/>
        </w:rPr>
      </w:pPr>
      <w:r w:rsidRPr="00C11B3E">
        <w:rPr>
          <w:rFonts w:ascii="Grandview" w:eastAsia="Arial" w:hAnsi="Grandview" w:cs="Arial"/>
          <w:sz w:val="24"/>
          <w:szCs w:val="24"/>
        </w:rPr>
        <w:t xml:space="preserve">Academic Governance at MSU aspires to the principle of shared governance. For this to be the reality, there must be sharing of ideas, responsibilities, and decision-making between administrators, faculty, students, and staff. This document was prepared to help guide </w:t>
      </w:r>
      <w:r w:rsidR="00E24108" w:rsidRPr="00C11B3E">
        <w:rPr>
          <w:rFonts w:ascii="Grandview" w:eastAsia="Arial" w:hAnsi="Grandview" w:cs="Arial"/>
          <w:sz w:val="24"/>
          <w:szCs w:val="24"/>
        </w:rPr>
        <w:t>faculty senators</w:t>
      </w:r>
      <w:r w:rsidRPr="00C11B3E">
        <w:rPr>
          <w:rFonts w:ascii="Grandview" w:eastAsia="Arial" w:hAnsi="Grandview" w:cs="Arial"/>
          <w:sz w:val="24"/>
          <w:szCs w:val="24"/>
        </w:rPr>
        <w:t xml:space="preserve"> towards that goal, by helping to demystify the structure and processes of academic governance at our institution. </w:t>
      </w:r>
    </w:p>
    <w:p w14:paraId="311BC44E" w14:textId="6B56A1C4" w:rsidR="004C6500" w:rsidRPr="00C11B3E" w:rsidRDefault="004C6500" w:rsidP="004C6500">
      <w:pPr>
        <w:pStyle w:val="Normal1"/>
        <w:spacing w:line="240" w:lineRule="auto"/>
        <w:rPr>
          <w:rFonts w:ascii="Grandview" w:eastAsia="Arial" w:hAnsi="Grandview" w:cs="Arial"/>
          <w:sz w:val="24"/>
          <w:szCs w:val="24"/>
        </w:rPr>
      </w:pPr>
      <w:r w:rsidRPr="00C11B3E">
        <w:rPr>
          <w:rFonts w:ascii="Grandview" w:eastAsia="Arial" w:hAnsi="Grandview" w:cs="Arial"/>
          <w:sz w:val="24"/>
          <w:szCs w:val="24"/>
        </w:rPr>
        <w:t xml:space="preserve">The primary goal of this document is to </w:t>
      </w:r>
      <w:r w:rsidR="008679BC" w:rsidRPr="00C11B3E">
        <w:rPr>
          <w:rFonts w:ascii="Grandview" w:eastAsia="Arial" w:hAnsi="Grandview" w:cs="Arial"/>
          <w:sz w:val="24"/>
          <w:szCs w:val="24"/>
        </w:rPr>
        <w:t>introduce</w:t>
      </w:r>
      <w:r w:rsidRPr="00C11B3E">
        <w:rPr>
          <w:rFonts w:ascii="Grandview" w:eastAsia="Arial" w:hAnsi="Grandview" w:cs="Arial"/>
          <w:sz w:val="24"/>
          <w:szCs w:val="24"/>
        </w:rPr>
        <w:t xml:space="preserve"> academic governance to newly serving faculty.</w:t>
      </w:r>
      <w:r w:rsidR="00150BC1" w:rsidRPr="00C11B3E">
        <w:rPr>
          <w:rFonts w:ascii="Grandview" w:eastAsia="Arial" w:hAnsi="Grandview" w:cs="Arial"/>
          <w:sz w:val="24"/>
          <w:szCs w:val="24"/>
        </w:rPr>
        <w:t xml:space="preserve"> It is not a governing document, </w:t>
      </w:r>
      <w:r w:rsidR="00A638A6" w:rsidRPr="00C11B3E">
        <w:rPr>
          <w:rFonts w:ascii="Grandview" w:eastAsia="Arial" w:hAnsi="Grandview" w:cs="Arial"/>
          <w:sz w:val="24"/>
          <w:szCs w:val="24"/>
        </w:rPr>
        <w:t xml:space="preserve">but an attempt to delineate processes in which </w:t>
      </w:r>
      <w:r w:rsidRPr="00C11B3E">
        <w:rPr>
          <w:rFonts w:ascii="Grandview" w:eastAsia="Arial" w:hAnsi="Grandview" w:cs="Arial"/>
          <w:sz w:val="24"/>
          <w:szCs w:val="24"/>
        </w:rPr>
        <w:t xml:space="preserve">faculty members have a range of powers. </w:t>
      </w:r>
    </w:p>
    <w:p w14:paraId="1146A839" w14:textId="77777777" w:rsidR="004C6500" w:rsidRPr="00C11B3E" w:rsidRDefault="004C6500" w:rsidP="004C6500">
      <w:pPr>
        <w:pStyle w:val="Heading1"/>
        <w:spacing w:line="240" w:lineRule="auto"/>
        <w:rPr>
          <w:rFonts w:ascii="Grandview" w:hAnsi="Grandview"/>
        </w:rPr>
      </w:pPr>
      <w:bookmarkStart w:id="0" w:name="_o1yjj95e0k94" w:colFirst="0" w:colLast="0"/>
      <w:bookmarkEnd w:id="0"/>
      <w:r w:rsidRPr="00C11B3E">
        <w:rPr>
          <w:rFonts w:ascii="Grandview" w:hAnsi="Grandview"/>
          <w:sz w:val="32"/>
          <w:szCs w:val="32"/>
        </w:rPr>
        <w:t>1. Structure of Academic Governance at MSU</w:t>
      </w:r>
    </w:p>
    <w:p w14:paraId="5EB05BE9" w14:textId="73459792" w:rsidR="004C6500" w:rsidRPr="00C11B3E" w:rsidRDefault="004C6500" w:rsidP="004C6500">
      <w:pPr>
        <w:pStyle w:val="Normal1"/>
        <w:spacing w:line="240" w:lineRule="auto"/>
        <w:rPr>
          <w:rFonts w:ascii="Grandview" w:eastAsia="Arial" w:hAnsi="Grandview" w:cs="Arial"/>
          <w:sz w:val="24"/>
          <w:szCs w:val="24"/>
        </w:rPr>
      </w:pPr>
      <w:r w:rsidRPr="00C11B3E">
        <w:rPr>
          <w:rFonts w:ascii="Grandview" w:eastAsia="Arial" w:hAnsi="Grandview" w:cs="Arial"/>
          <w:sz w:val="24"/>
          <w:szCs w:val="24"/>
        </w:rPr>
        <w:t xml:space="preserve">MSU academic governance is described by a set of amendable </w:t>
      </w:r>
      <w:hyperlink r:id="rId10">
        <w:r w:rsidRPr="00C11B3E">
          <w:rPr>
            <w:rFonts w:ascii="Grandview" w:eastAsia="Arial" w:hAnsi="Grandview" w:cs="Arial"/>
            <w:sz w:val="24"/>
            <w:szCs w:val="24"/>
            <w:u w:val="single"/>
          </w:rPr>
          <w:t>bylaws</w:t>
        </w:r>
      </w:hyperlink>
      <w:r w:rsidRPr="00C11B3E">
        <w:rPr>
          <w:rFonts w:ascii="Grandview" w:eastAsia="Arial" w:hAnsi="Grandview" w:cs="Arial"/>
          <w:sz w:val="24"/>
          <w:szCs w:val="24"/>
        </w:rPr>
        <w:t xml:space="preserve">. MSU espouses a shared governance system, with the administration and the Board of Trustees holding executive power. </w:t>
      </w:r>
      <w:r w:rsidR="00127E82" w:rsidRPr="00C11B3E">
        <w:rPr>
          <w:rFonts w:ascii="Grandview" w:eastAsia="Arial" w:hAnsi="Grandview" w:cs="Arial"/>
          <w:sz w:val="24"/>
          <w:szCs w:val="24"/>
        </w:rPr>
        <w:t xml:space="preserve">Faculty power within the system is primarily </w:t>
      </w:r>
      <w:r w:rsidR="00765954" w:rsidRPr="00C11B3E">
        <w:rPr>
          <w:rFonts w:ascii="Grandview" w:eastAsia="Arial" w:hAnsi="Grandview" w:cs="Arial"/>
          <w:sz w:val="24"/>
          <w:szCs w:val="24"/>
        </w:rPr>
        <w:t>advisory</w:t>
      </w:r>
      <w:r w:rsidR="00765954">
        <w:rPr>
          <w:rStyle w:val="FootnoteReference"/>
          <w:rFonts w:ascii="Grandview" w:eastAsia="Arial" w:hAnsi="Grandview" w:cs="Arial"/>
          <w:sz w:val="24"/>
          <w:szCs w:val="24"/>
        </w:rPr>
        <w:footnoteReference w:id="2"/>
      </w:r>
      <w:r w:rsidR="00765954" w:rsidRPr="00C11B3E">
        <w:rPr>
          <w:rFonts w:ascii="Grandview" w:eastAsia="Arial" w:hAnsi="Grandview" w:cs="Arial"/>
          <w:sz w:val="24"/>
          <w:szCs w:val="24"/>
        </w:rPr>
        <w:t xml:space="preserve"> and</w:t>
      </w:r>
      <w:r w:rsidRPr="00C11B3E">
        <w:rPr>
          <w:rFonts w:ascii="Grandview" w:eastAsia="Arial" w:hAnsi="Grandview" w:cs="Arial"/>
          <w:sz w:val="24"/>
          <w:szCs w:val="24"/>
        </w:rPr>
        <w:t xml:space="preserve"> should be used for the betterment of the university. The university is stronger when faculty engage in academic governance, utilizing their wide range of expertise, and when university leaders and administrators foster and utilize participatory governance processes. In </w:t>
      </w:r>
      <w:r w:rsidR="00127E82" w:rsidRPr="00C11B3E">
        <w:rPr>
          <w:rFonts w:ascii="Grandview" w:eastAsia="Arial" w:hAnsi="Grandview" w:cs="Arial"/>
          <w:sz w:val="24"/>
          <w:szCs w:val="24"/>
        </w:rPr>
        <w:t>their</w:t>
      </w:r>
      <w:r w:rsidRPr="00C11B3E">
        <w:rPr>
          <w:rFonts w:ascii="Grandview" w:eastAsia="Arial" w:hAnsi="Grandview" w:cs="Arial"/>
          <w:sz w:val="24"/>
          <w:szCs w:val="24"/>
        </w:rPr>
        <w:t xml:space="preserve"> advisory role, the facu</w:t>
      </w:r>
      <w:r w:rsidR="00127E82" w:rsidRPr="00C11B3E">
        <w:rPr>
          <w:rFonts w:ascii="Grandview" w:eastAsia="Arial" w:hAnsi="Grandview" w:cs="Arial"/>
          <w:sz w:val="24"/>
          <w:szCs w:val="24"/>
        </w:rPr>
        <w:t>lty</w:t>
      </w:r>
      <w:r w:rsidRPr="00C11B3E">
        <w:rPr>
          <w:rFonts w:ascii="Grandview" w:eastAsia="Arial" w:hAnsi="Grandview" w:cs="Arial"/>
          <w:sz w:val="24"/>
          <w:szCs w:val="24"/>
        </w:rPr>
        <w:t xml:space="preserve"> can influence university issues, programs, and values</w:t>
      </w:r>
      <w:r w:rsidR="005F2079" w:rsidRPr="00C11B3E">
        <w:rPr>
          <w:rFonts w:ascii="Grandview" w:eastAsia="Arial" w:hAnsi="Grandview" w:cs="Arial"/>
          <w:sz w:val="24"/>
          <w:szCs w:val="24"/>
        </w:rPr>
        <w:t>.</w:t>
      </w:r>
      <w:r w:rsidR="00C03877" w:rsidRPr="00C11B3E">
        <w:rPr>
          <w:rFonts w:ascii="Grandview" w:eastAsia="Arial" w:hAnsi="Grandview" w:cs="Arial"/>
          <w:sz w:val="24"/>
          <w:szCs w:val="24"/>
        </w:rPr>
        <w:t xml:space="preserve"> </w:t>
      </w:r>
      <w:r w:rsidRPr="00C11B3E">
        <w:rPr>
          <w:rFonts w:ascii="Grandview" w:eastAsia="Arial" w:hAnsi="Grandview" w:cs="Arial"/>
          <w:sz w:val="24"/>
          <w:szCs w:val="24"/>
        </w:rPr>
        <w:t xml:space="preserve">All faculty members are expected to serve their colleagues and the University through participation in academic governance, while colleges and departments are expected to support and reward such service. </w:t>
      </w:r>
    </w:p>
    <w:p w14:paraId="2EC2E53E" w14:textId="707D8C30" w:rsidR="004C6500" w:rsidRPr="00C11B3E" w:rsidRDefault="004C6500" w:rsidP="004C6500">
      <w:pPr>
        <w:pStyle w:val="Normal1"/>
        <w:spacing w:line="240" w:lineRule="auto"/>
        <w:rPr>
          <w:rFonts w:ascii="Grandview" w:eastAsia="Arial" w:hAnsi="Grandview" w:cs="Arial"/>
          <w:sz w:val="24"/>
          <w:szCs w:val="24"/>
        </w:rPr>
      </w:pPr>
      <w:r w:rsidRPr="00C11B3E">
        <w:rPr>
          <w:rFonts w:ascii="Grandview" w:eastAsia="Arial" w:hAnsi="Grandview" w:cs="Arial"/>
          <w:sz w:val="24"/>
          <w:szCs w:val="24"/>
        </w:rPr>
        <w:t xml:space="preserve">There are three overarching deliberative bodies in academic governance: the </w:t>
      </w:r>
      <w:r w:rsidR="00C03877" w:rsidRPr="00C11B3E">
        <w:rPr>
          <w:rFonts w:ascii="Grandview" w:eastAsia="Arial" w:hAnsi="Grandview" w:cs="Arial"/>
          <w:sz w:val="24"/>
          <w:szCs w:val="24"/>
        </w:rPr>
        <w:t>F</w:t>
      </w:r>
      <w:r w:rsidRPr="00C11B3E">
        <w:rPr>
          <w:rFonts w:ascii="Grandview" w:eastAsia="Arial" w:hAnsi="Grandview" w:cs="Arial"/>
          <w:sz w:val="24"/>
          <w:szCs w:val="24"/>
        </w:rPr>
        <w:t xml:space="preserve">aculty </w:t>
      </w:r>
      <w:r w:rsidR="00C03877" w:rsidRPr="00C11B3E">
        <w:rPr>
          <w:rFonts w:ascii="Grandview" w:eastAsia="Arial" w:hAnsi="Grandview" w:cs="Arial"/>
          <w:sz w:val="24"/>
          <w:szCs w:val="24"/>
        </w:rPr>
        <w:t>S</w:t>
      </w:r>
      <w:r w:rsidRPr="00C11B3E">
        <w:rPr>
          <w:rFonts w:ascii="Grandview" w:eastAsia="Arial" w:hAnsi="Grandview" w:cs="Arial"/>
          <w:sz w:val="24"/>
          <w:szCs w:val="24"/>
        </w:rPr>
        <w:t xml:space="preserve">enate, the </w:t>
      </w:r>
      <w:r w:rsidR="00C03877" w:rsidRPr="00C11B3E">
        <w:rPr>
          <w:rFonts w:ascii="Grandview" w:eastAsia="Arial" w:hAnsi="Grandview" w:cs="Arial"/>
          <w:sz w:val="24"/>
          <w:szCs w:val="24"/>
        </w:rPr>
        <w:t>U</w:t>
      </w:r>
      <w:r w:rsidRPr="00C11B3E">
        <w:rPr>
          <w:rFonts w:ascii="Grandview" w:eastAsia="Arial" w:hAnsi="Grandview" w:cs="Arial"/>
          <w:sz w:val="24"/>
          <w:szCs w:val="24"/>
        </w:rPr>
        <w:t xml:space="preserve">niversity </w:t>
      </w:r>
      <w:r w:rsidR="00C03877" w:rsidRPr="00C11B3E">
        <w:rPr>
          <w:rFonts w:ascii="Grandview" w:eastAsia="Arial" w:hAnsi="Grandview" w:cs="Arial"/>
          <w:sz w:val="24"/>
          <w:szCs w:val="24"/>
        </w:rPr>
        <w:t>C</w:t>
      </w:r>
      <w:r w:rsidRPr="00C11B3E">
        <w:rPr>
          <w:rFonts w:ascii="Grandview" w:eastAsia="Arial" w:hAnsi="Grandview" w:cs="Arial"/>
          <w:sz w:val="24"/>
          <w:szCs w:val="24"/>
        </w:rPr>
        <w:t>ouncil</w:t>
      </w:r>
      <w:r w:rsidR="00E805F1">
        <w:rPr>
          <w:rFonts w:ascii="Grandview" w:eastAsia="Arial" w:hAnsi="Grandview" w:cs="Arial"/>
          <w:sz w:val="24"/>
          <w:szCs w:val="24"/>
        </w:rPr>
        <w:t>,</w:t>
      </w:r>
      <w:r w:rsidRPr="00C11B3E">
        <w:rPr>
          <w:rFonts w:ascii="Grandview" w:eastAsia="Arial" w:hAnsi="Grandview" w:cs="Arial"/>
          <w:sz w:val="24"/>
          <w:szCs w:val="24"/>
        </w:rPr>
        <w:t xml:space="preserve"> and the </w:t>
      </w:r>
      <w:r w:rsidR="00C03877" w:rsidRPr="00C11B3E">
        <w:rPr>
          <w:rFonts w:ascii="Grandview" w:eastAsia="Arial" w:hAnsi="Grandview" w:cs="Arial"/>
          <w:sz w:val="24"/>
          <w:szCs w:val="24"/>
        </w:rPr>
        <w:t>S</w:t>
      </w:r>
      <w:r w:rsidRPr="00C11B3E">
        <w:rPr>
          <w:rFonts w:ascii="Grandview" w:eastAsia="Arial" w:hAnsi="Grandview" w:cs="Arial"/>
          <w:sz w:val="24"/>
          <w:szCs w:val="24"/>
        </w:rPr>
        <w:t xml:space="preserve">teering </w:t>
      </w:r>
      <w:r w:rsidR="00C03877" w:rsidRPr="00C11B3E">
        <w:rPr>
          <w:rFonts w:ascii="Grandview" w:eastAsia="Arial" w:hAnsi="Grandview" w:cs="Arial"/>
          <w:sz w:val="24"/>
          <w:szCs w:val="24"/>
        </w:rPr>
        <w:t>C</w:t>
      </w:r>
      <w:r w:rsidRPr="00C11B3E">
        <w:rPr>
          <w:rFonts w:ascii="Grandview" w:eastAsia="Arial" w:hAnsi="Grandview" w:cs="Arial"/>
          <w:sz w:val="24"/>
          <w:szCs w:val="24"/>
        </w:rPr>
        <w:t xml:space="preserve">ommittee. </w:t>
      </w:r>
      <w:r w:rsidR="00E805F1">
        <w:rPr>
          <w:rFonts w:ascii="Grandview" w:eastAsia="Arial" w:hAnsi="Grandview" w:cs="Arial"/>
          <w:sz w:val="24"/>
          <w:szCs w:val="24"/>
        </w:rPr>
        <w:t>T</w:t>
      </w:r>
      <w:r w:rsidRPr="00C11B3E">
        <w:rPr>
          <w:rFonts w:ascii="Grandview" w:eastAsia="Arial" w:hAnsi="Grandview" w:cs="Arial"/>
          <w:sz w:val="24"/>
          <w:szCs w:val="24"/>
        </w:rPr>
        <w:t>his section</w:t>
      </w:r>
      <w:r w:rsidR="00E805F1">
        <w:rPr>
          <w:rFonts w:ascii="Grandview" w:eastAsia="Arial" w:hAnsi="Grandview" w:cs="Arial"/>
          <w:sz w:val="24"/>
          <w:szCs w:val="24"/>
        </w:rPr>
        <w:t xml:space="preserve"> provides</w:t>
      </w:r>
      <w:r w:rsidRPr="00C11B3E">
        <w:rPr>
          <w:rFonts w:ascii="Grandview" w:eastAsia="Arial" w:hAnsi="Grandview" w:cs="Arial"/>
          <w:sz w:val="24"/>
          <w:szCs w:val="24"/>
        </w:rPr>
        <w:t xml:space="preserve"> a brief descriptio</w:t>
      </w:r>
      <w:r w:rsidR="00E805F1">
        <w:rPr>
          <w:rFonts w:ascii="Grandview" w:eastAsia="Arial" w:hAnsi="Grandview" w:cs="Arial"/>
          <w:sz w:val="24"/>
          <w:szCs w:val="24"/>
        </w:rPr>
        <w:t>n of these governance bodies.</w:t>
      </w:r>
    </w:p>
    <w:p w14:paraId="05E14F13" w14:textId="77777777" w:rsidR="004C6500" w:rsidRPr="00C11B3E" w:rsidRDefault="004C6500" w:rsidP="004C6500">
      <w:pPr>
        <w:pStyle w:val="Heading2"/>
        <w:spacing w:line="240" w:lineRule="auto"/>
        <w:rPr>
          <w:rFonts w:ascii="Grandview" w:hAnsi="Grandview"/>
          <w:sz w:val="32"/>
        </w:rPr>
      </w:pPr>
      <w:bookmarkStart w:id="1" w:name="_b48vlxsq7nh1" w:colFirst="0" w:colLast="0"/>
      <w:bookmarkEnd w:id="1"/>
      <w:r w:rsidRPr="00C11B3E">
        <w:rPr>
          <w:rFonts w:ascii="Grandview" w:hAnsi="Grandview"/>
          <w:sz w:val="32"/>
        </w:rPr>
        <w:t xml:space="preserve">a) Purpose of the Faculty Senate </w:t>
      </w:r>
    </w:p>
    <w:p w14:paraId="2FA32D52" w14:textId="06907ED5" w:rsidR="004C6500" w:rsidRPr="00C11B3E" w:rsidRDefault="001527E9" w:rsidP="004C6500">
      <w:pPr>
        <w:pStyle w:val="Normal1"/>
        <w:spacing w:line="240" w:lineRule="auto"/>
        <w:rPr>
          <w:rFonts w:ascii="Grandview" w:hAnsi="Grandview"/>
          <w:sz w:val="24"/>
        </w:rPr>
      </w:pPr>
      <w:r w:rsidRPr="00C11B3E">
        <w:rPr>
          <w:rFonts w:ascii="Grandview" w:hAnsi="Grandview"/>
          <w:sz w:val="24"/>
        </w:rPr>
        <w:t xml:space="preserve">The Faculty Senate </w:t>
      </w:r>
      <w:r w:rsidR="00BE724C" w:rsidRPr="00C11B3E">
        <w:rPr>
          <w:rFonts w:ascii="Grandview" w:hAnsi="Grandview"/>
          <w:sz w:val="24"/>
        </w:rPr>
        <w:t xml:space="preserve">is a representative body for the University’s faculty. </w:t>
      </w:r>
      <w:r w:rsidR="00E805F1">
        <w:rPr>
          <w:rFonts w:ascii="Grandview" w:hAnsi="Grandview"/>
          <w:sz w:val="24"/>
        </w:rPr>
        <w:t>Faculty</w:t>
      </w:r>
      <w:r w:rsidR="00DB0CEF">
        <w:rPr>
          <w:rFonts w:ascii="Grandview" w:hAnsi="Grandview"/>
          <w:sz w:val="24"/>
        </w:rPr>
        <w:t xml:space="preserve"> </w:t>
      </w:r>
      <w:r w:rsidR="00E805F1">
        <w:rPr>
          <w:rFonts w:ascii="Grandview" w:hAnsi="Grandview"/>
          <w:sz w:val="24"/>
        </w:rPr>
        <w:t>views</w:t>
      </w:r>
      <w:r w:rsidR="004C6500" w:rsidRPr="00C11B3E">
        <w:rPr>
          <w:rFonts w:ascii="Grandview" w:hAnsi="Grandview"/>
          <w:sz w:val="24"/>
        </w:rPr>
        <w:t xml:space="preserve">, suggestions, and concerns </w:t>
      </w:r>
      <w:r w:rsidR="00BE724C" w:rsidRPr="00C11B3E">
        <w:rPr>
          <w:rFonts w:ascii="Grandview" w:hAnsi="Grandview"/>
          <w:sz w:val="24"/>
        </w:rPr>
        <w:t xml:space="preserve">are voiced </w:t>
      </w:r>
      <w:r w:rsidR="004C6500" w:rsidRPr="00C11B3E">
        <w:rPr>
          <w:rFonts w:ascii="Grandview" w:hAnsi="Grandview"/>
          <w:sz w:val="24"/>
        </w:rPr>
        <w:t xml:space="preserve">to the </w:t>
      </w:r>
      <w:r w:rsidR="00A67477" w:rsidRPr="00C11B3E">
        <w:rPr>
          <w:rFonts w:ascii="Grandview" w:hAnsi="Grandview"/>
          <w:sz w:val="24"/>
        </w:rPr>
        <w:t>administration</w:t>
      </w:r>
      <w:r w:rsidR="00DB0CEF">
        <w:rPr>
          <w:rFonts w:ascii="Grandview" w:hAnsi="Grandview"/>
          <w:sz w:val="24"/>
        </w:rPr>
        <w:t xml:space="preserve"> through th</w:t>
      </w:r>
      <w:r w:rsidR="0046580B">
        <w:rPr>
          <w:rFonts w:ascii="Grandview" w:hAnsi="Grandview"/>
          <w:sz w:val="24"/>
        </w:rPr>
        <w:t>e Senate</w:t>
      </w:r>
      <w:r w:rsidR="00A67477" w:rsidRPr="00C11B3E">
        <w:rPr>
          <w:rFonts w:ascii="Grandview" w:hAnsi="Grandview"/>
          <w:sz w:val="24"/>
        </w:rPr>
        <w:t>.</w:t>
      </w:r>
    </w:p>
    <w:p w14:paraId="220E7D14" w14:textId="30FC3892" w:rsidR="004C6500" w:rsidRPr="00C11B3E" w:rsidRDefault="00A67477" w:rsidP="004C6500">
      <w:pPr>
        <w:pStyle w:val="Normal1"/>
        <w:spacing w:line="240" w:lineRule="auto"/>
        <w:rPr>
          <w:rFonts w:ascii="Grandview" w:hAnsi="Grandview"/>
          <w:sz w:val="24"/>
        </w:rPr>
      </w:pPr>
      <w:r w:rsidRPr="00C11B3E">
        <w:rPr>
          <w:rFonts w:ascii="Grandview" w:hAnsi="Grandview"/>
          <w:sz w:val="24"/>
        </w:rPr>
        <w:t xml:space="preserve">The </w:t>
      </w:r>
      <w:r w:rsidR="00E805F1">
        <w:rPr>
          <w:rFonts w:ascii="Grandview" w:hAnsi="Grandview"/>
          <w:sz w:val="24"/>
        </w:rPr>
        <w:t xml:space="preserve">Faculty </w:t>
      </w:r>
      <w:r w:rsidRPr="00C11B3E">
        <w:rPr>
          <w:rFonts w:ascii="Grandview" w:hAnsi="Grandview"/>
          <w:sz w:val="24"/>
        </w:rPr>
        <w:t>S</w:t>
      </w:r>
      <w:r w:rsidR="004C6500" w:rsidRPr="00C11B3E">
        <w:rPr>
          <w:rFonts w:ascii="Grandview" w:hAnsi="Grandview"/>
          <w:sz w:val="24"/>
        </w:rPr>
        <w:t>enate provides advice on curricular issues, faculty tenure and promotion, and faculty salary and benefits</w:t>
      </w:r>
      <w:r w:rsidR="008752A3" w:rsidRPr="00C11B3E">
        <w:rPr>
          <w:rFonts w:ascii="Grandview" w:hAnsi="Grandview"/>
          <w:sz w:val="24"/>
        </w:rPr>
        <w:t>, and other key issues</w:t>
      </w:r>
      <w:r w:rsidR="004C6500" w:rsidRPr="00C11B3E">
        <w:rPr>
          <w:rFonts w:ascii="Grandview" w:hAnsi="Grandview"/>
          <w:sz w:val="24"/>
        </w:rPr>
        <w:t xml:space="preserve"> as described in </w:t>
      </w:r>
      <w:r w:rsidR="00E15DA9" w:rsidRPr="00C11B3E">
        <w:rPr>
          <w:rFonts w:ascii="Grandview" w:hAnsi="Grandview"/>
          <w:sz w:val="24"/>
        </w:rPr>
        <w:t>Section</w:t>
      </w:r>
      <w:r w:rsidR="008752A3" w:rsidRPr="00C11B3E">
        <w:rPr>
          <w:rFonts w:ascii="Grandview" w:hAnsi="Grandview"/>
          <w:sz w:val="24"/>
        </w:rPr>
        <w:t>s</w:t>
      </w:r>
      <w:r w:rsidR="004C6500" w:rsidRPr="00C11B3E">
        <w:rPr>
          <w:rFonts w:ascii="Grandview" w:hAnsi="Grandview"/>
          <w:sz w:val="24"/>
        </w:rPr>
        <w:t xml:space="preserve"> 3.3.4.1</w:t>
      </w:r>
      <w:r w:rsidR="00C11B3E" w:rsidRPr="00C11B3E">
        <w:rPr>
          <w:rFonts w:ascii="Grandview" w:hAnsi="Grandview"/>
          <w:sz w:val="24"/>
        </w:rPr>
        <w:t xml:space="preserve"> and 3.3.4.6. </w:t>
      </w:r>
      <w:r w:rsidR="00E15DA9" w:rsidRPr="00C11B3E">
        <w:rPr>
          <w:rFonts w:ascii="Grandview" w:hAnsi="Grandview"/>
          <w:sz w:val="24"/>
        </w:rPr>
        <w:t xml:space="preserve">of the </w:t>
      </w:r>
      <w:r w:rsidR="00E15DA9" w:rsidRPr="00C11B3E">
        <w:rPr>
          <w:rFonts w:ascii="Grandview" w:hAnsi="Grandview"/>
          <w:i/>
          <w:iCs/>
          <w:sz w:val="24"/>
        </w:rPr>
        <w:t>Bylaws</w:t>
      </w:r>
      <w:r w:rsidR="004C6500" w:rsidRPr="00C11B3E">
        <w:rPr>
          <w:rFonts w:ascii="Grandview" w:hAnsi="Grandview"/>
          <w:sz w:val="24"/>
        </w:rPr>
        <w:t>:</w:t>
      </w:r>
    </w:p>
    <w:p w14:paraId="7BFCBFA0" w14:textId="1A91C0C0" w:rsidR="004C6500" w:rsidRPr="00C11B3E" w:rsidRDefault="004C6500" w:rsidP="00C11B3E">
      <w:pPr>
        <w:pStyle w:val="Normal1"/>
        <w:spacing w:line="240" w:lineRule="auto"/>
        <w:ind w:left="720"/>
        <w:rPr>
          <w:rFonts w:ascii="Grandview" w:eastAsia="Arial" w:hAnsi="Grandview" w:cs="Arial"/>
          <w:sz w:val="24"/>
          <w:szCs w:val="24"/>
        </w:rPr>
      </w:pPr>
      <w:r w:rsidRPr="00C11B3E">
        <w:rPr>
          <w:rFonts w:ascii="Grandview" w:eastAsia="Arial" w:hAnsi="Grandview" w:cs="Arial"/>
          <w:sz w:val="24"/>
          <w:szCs w:val="24"/>
        </w:rPr>
        <w:t>“The Faculty Senate is a deliberative, representative, and legislative body for Michigan State University faculty. As such, the Faculty Senate is the major, regularly meeting body in which curricular issues, faculty tenure and promotion issues, and faculty salary and benefits issues are presented</w:t>
      </w:r>
      <w:r w:rsidR="002144AA">
        <w:rPr>
          <w:rFonts w:ascii="Grandview" w:eastAsia="Arial" w:hAnsi="Grandview" w:cs="Arial"/>
          <w:sz w:val="24"/>
          <w:szCs w:val="24"/>
        </w:rPr>
        <w:t>…</w:t>
      </w:r>
      <w:r w:rsidRPr="00C11B3E">
        <w:rPr>
          <w:rFonts w:ascii="Grandview" w:eastAsia="Arial" w:hAnsi="Grandview" w:cs="Arial"/>
          <w:sz w:val="24"/>
          <w:szCs w:val="24"/>
        </w:rPr>
        <w:t xml:space="preserve"> The Faculty Senate’s role is to communicate its position to the administration on these issues.” </w:t>
      </w:r>
    </w:p>
    <w:p w14:paraId="2A5053F7" w14:textId="4E5E15AC" w:rsidR="004C6500" w:rsidRPr="00C11B3E" w:rsidRDefault="004C6500" w:rsidP="00C11B3E">
      <w:pPr>
        <w:pStyle w:val="Normal1"/>
        <w:spacing w:line="240" w:lineRule="auto"/>
        <w:ind w:left="720"/>
        <w:rPr>
          <w:rFonts w:ascii="Grandview" w:eastAsia="Arial" w:hAnsi="Grandview" w:cs="Arial"/>
          <w:iCs/>
          <w:sz w:val="24"/>
          <w:szCs w:val="24"/>
        </w:rPr>
      </w:pPr>
      <w:r w:rsidRPr="00C11B3E">
        <w:rPr>
          <w:rFonts w:ascii="Grandview" w:eastAsia="Arial" w:hAnsi="Grandview" w:cs="Arial"/>
          <w:iCs/>
          <w:sz w:val="24"/>
          <w:szCs w:val="24"/>
        </w:rPr>
        <w:t xml:space="preserve">“The Faculty Senate obtains and synthesizes the opinion of the faculty to form recommendations on key issues facing the </w:t>
      </w:r>
      <w:proofErr w:type="gramStart"/>
      <w:r w:rsidRPr="00C11B3E">
        <w:rPr>
          <w:rFonts w:ascii="Grandview" w:eastAsia="Arial" w:hAnsi="Grandview" w:cs="Arial"/>
          <w:iCs/>
          <w:sz w:val="24"/>
          <w:szCs w:val="24"/>
        </w:rPr>
        <w:t>University, and</w:t>
      </w:r>
      <w:proofErr w:type="gramEnd"/>
      <w:r w:rsidRPr="00C11B3E">
        <w:rPr>
          <w:rFonts w:ascii="Grandview" w:eastAsia="Arial" w:hAnsi="Grandview" w:cs="Arial"/>
          <w:iCs/>
          <w:sz w:val="24"/>
          <w:szCs w:val="24"/>
        </w:rPr>
        <w:t xml:space="preserve"> communicates those recommendations to the President and the Provost.” </w:t>
      </w:r>
    </w:p>
    <w:p w14:paraId="0F2E58AE" w14:textId="72B4DDB4" w:rsidR="004C6500" w:rsidRPr="00C11B3E" w:rsidRDefault="002A79BA" w:rsidP="004C6500">
      <w:pPr>
        <w:pStyle w:val="Normal1"/>
        <w:spacing w:line="240" w:lineRule="auto"/>
        <w:rPr>
          <w:rFonts w:ascii="Grandview" w:eastAsia="Arial" w:hAnsi="Grandview" w:cs="Arial"/>
          <w:sz w:val="24"/>
          <w:szCs w:val="24"/>
        </w:rPr>
      </w:pPr>
      <w:r>
        <w:rPr>
          <w:rFonts w:ascii="Grandview" w:eastAsia="Arial" w:hAnsi="Grandview" w:cs="Arial"/>
          <w:sz w:val="24"/>
          <w:szCs w:val="24"/>
        </w:rPr>
        <w:t>There are three University-level Standing Committee</w:t>
      </w:r>
      <w:r w:rsidR="00F5794C">
        <w:rPr>
          <w:rFonts w:ascii="Grandview" w:eastAsia="Arial" w:hAnsi="Grandview" w:cs="Arial"/>
          <w:sz w:val="24"/>
          <w:szCs w:val="24"/>
        </w:rPr>
        <w:t>s</w:t>
      </w:r>
      <w:r>
        <w:rPr>
          <w:rFonts w:ascii="Grandview" w:eastAsia="Arial" w:hAnsi="Grandview" w:cs="Arial"/>
          <w:sz w:val="24"/>
          <w:szCs w:val="24"/>
        </w:rPr>
        <w:t xml:space="preserve"> that </w:t>
      </w:r>
      <w:r w:rsidR="00C11201">
        <w:rPr>
          <w:rFonts w:ascii="Grandview" w:eastAsia="Arial" w:hAnsi="Grandview" w:cs="Arial"/>
          <w:sz w:val="24"/>
          <w:szCs w:val="24"/>
        </w:rPr>
        <w:t xml:space="preserve">report to the Faculty Senate. </w:t>
      </w:r>
      <w:r w:rsidR="004C6500" w:rsidRPr="00C11B3E">
        <w:rPr>
          <w:rFonts w:ascii="Grandview" w:eastAsia="Arial" w:hAnsi="Grandview" w:cs="Arial"/>
          <w:sz w:val="24"/>
          <w:szCs w:val="24"/>
        </w:rPr>
        <w:t>These include</w:t>
      </w:r>
      <w:r w:rsidR="003D5EFD">
        <w:rPr>
          <w:rFonts w:ascii="Grandview" w:eastAsia="Arial" w:hAnsi="Grandview" w:cs="Arial"/>
          <w:sz w:val="24"/>
          <w:szCs w:val="24"/>
        </w:rPr>
        <w:t xml:space="preserve"> the University Committees on Faculty Affairs, Faculty </w:t>
      </w:r>
      <w:r w:rsidR="00472959">
        <w:rPr>
          <w:rFonts w:ascii="Grandview" w:eastAsia="Arial" w:hAnsi="Grandview" w:cs="Arial"/>
          <w:sz w:val="24"/>
          <w:szCs w:val="24"/>
        </w:rPr>
        <w:t>Tenure and Curriculum.</w:t>
      </w:r>
    </w:p>
    <w:p w14:paraId="000CC390" w14:textId="005A2BA1" w:rsidR="004C6500" w:rsidRPr="00C11B3E" w:rsidRDefault="00237CB0" w:rsidP="004C6500">
      <w:pPr>
        <w:pStyle w:val="Normal1"/>
        <w:numPr>
          <w:ilvl w:val="0"/>
          <w:numId w:val="3"/>
        </w:numPr>
        <w:spacing w:after="0" w:line="240" w:lineRule="auto"/>
        <w:rPr>
          <w:rFonts w:ascii="Grandview" w:eastAsia="Arial" w:hAnsi="Grandview" w:cs="Arial"/>
          <w:sz w:val="24"/>
          <w:szCs w:val="24"/>
        </w:rPr>
      </w:pPr>
      <w:r>
        <w:rPr>
          <w:rFonts w:ascii="Grandview" w:eastAsia="Arial" w:hAnsi="Grandview" w:cs="Arial"/>
          <w:sz w:val="24"/>
          <w:szCs w:val="24"/>
        </w:rPr>
        <w:t xml:space="preserve">The </w:t>
      </w:r>
      <w:r w:rsidR="004C6500" w:rsidRPr="00C11B3E">
        <w:rPr>
          <w:rFonts w:ascii="Grandview" w:eastAsia="Arial" w:hAnsi="Grandview" w:cs="Arial"/>
          <w:sz w:val="24"/>
          <w:szCs w:val="24"/>
        </w:rPr>
        <w:t>University Committee on Faculty Affairs (</w:t>
      </w:r>
      <w:r w:rsidR="004C6500" w:rsidRPr="00C11201">
        <w:rPr>
          <w:rFonts w:ascii="Grandview" w:eastAsia="Arial" w:hAnsi="Grandview" w:cs="Arial"/>
          <w:sz w:val="24"/>
          <w:szCs w:val="24"/>
        </w:rPr>
        <w:t>UCFA</w:t>
      </w:r>
      <w:r w:rsidR="004C6500" w:rsidRPr="00C11B3E">
        <w:rPr>
          <w:rFonts w:ascii="Grandview" w:eastAsia="Arial" w:hAnsi="Grandview" w:cs="Arial"/>
          <w:sz w:val="24"/>
          <w:szCs w:val="24"/>
        </w:rPr>
        <w:t>)</w:t>
      </w:r>
      <w:r w:rsidR="000040C8">
        <w:rPr>
          <w:rFonts w:ascii="Grandview" w:eastAsia="Arial" w:hAnsi="Grandview" w:cs="Arial"/>
          <w:sz w:val="24"/>
          <w:szCs w:val="24"/>
        </w:rPr>
        <w:t xml:space="preserve"> </w:t>
      </w:r>
      <w:r>
        <w:rPr>
          <w:rFonts w:ascii="Grandview" w:eastAsia="Arial" w:hAnsi="Grandview" w:cs="Arial"/>
          <w:sz w:val="24"/>
          <w:szCs w:val="24"/>
        </w:rPr>
        <w:t>makes</w:t>
      </w:r>
      <w:r w:rsidR="00E11B40">
        <w:rPr>
          <w:rFonts w:ascii="Grandview" w:eastAsia="Arial" w:hAnsi="Grandview" w:cs="Arial"/>
          <w:sz w:val="24"/>
          <w:szCs w:val="24"/>
        </w:rPr>
        <w:t xml:space="preserve"> recommendations on the University budget and advises on faculty-related policies. It has </w:t>
      </w:r>
      <w:r w:rsidR="00E11B40" w:rsidRPr="00472959">
        <w:rPr>
          <w:rFonts w:ascii="Grandview" w:eastAsia="Arial" w:hAnsi="Grandview" w:cs="Arial"/>
          <w:sz w:val="24"/>
          <w:szCs w:val="24"/>
        </w:rPr>
        <w:t>shared</w:t>
      </w:r>
      <w:r w:rsidR="00E11B40">
        <w:rPr>
          <w:rFonts w:ascii="Grandview" w:eastAsia="Arial" w:hAnsi="Grandview" w:cs="Arial"/>
          <w:sz w:val="24"/>
          <w:szCs w:val="24"/>
        </w:rPr>
        <w:t xml:space="preserve"> </w:t>
      </w:r>
      <w:r w:rsidR="00E11B40" w:rsidRPr="00472959">
        <w:rPr>
          <w:rFonts w:ascii="Grandview" w:eastAsia="Arial" w:hAnsi="Grandview" w:cs="Arial"/>
          <w:sz w:val="24"/>
          <w:szCs w:val="24"/>
        </w:rPr>
        <w:t>responsibility</w:t>
      </w:r>
      <w:r w:rsidR="00472959">
        <w:rPr>
          <w:rStyle w:val="FootnoteReference"/>
          <w:rFonts w:ascii="Grandview" w:eastAsia="Arial" w:hAnsi="Grandview" w:cs="Arial"/>
          <w:sz w:val="24"/>
          <w:szCs w:val="24"/>
        </w:rPr>
        <w:footnoteReference w:id="3"/>
      </w:r>
      <w:r w:rsidR="00E11B40">
        <w:rPr>
          <w:rFonts w:ascii="Grandview" w:eastAsia="Arial" w:hAnsi="Grandview" w:cs="Arial"/>
          <w:sz w:val="24"/>
          <w:szCs w:val="24"/>
        </w:rPr>
        <w:t xml:space="preserve"> with the provost</w:t>
      </w:r>
      <w:r w:rsidR="00113E30">
        <w:rPr>
          <w:rFonts w:ascii="Grandview" w:eastAsia="Arial" w:hAnsi="Grandview" w:cs="Arial"/>
          <w:sz w:val="24"/>
          <w:szCs w:val="24"/>
        </w:rPr>
        <w:t xml:space="preserve"> in the formulation of faculty grievance procedures, rights, and responsibilities. </w:t>
      </w:r>
      <w:r w:rsidR="000B3D42">
        <w:rPr>
          <w:rFonts w:ascii="Grandview" w:eastAsia="Arial" w:hAnsi="Grandview" w:cs="Arial"/>
          <w:sz w:val="24"/>
          <w:szCs w:val="24"/>
        </w:rPr>
        <w:t xml:space="preserve">Section 4.6. of the </w:t>
      </w:r>
      <w:r w:rsidR="000B3D42" w:rsidRPr="000040C8">
        <w:rPr>
          <w:rFonts w:ascii="Grandview" w:eastAsia="Arial" w:hAnsi="Grandview" w:cs="Arial"/>
          <w:i/>
          <w:iCs/>
          <w:sz w:val="24"/>
          <w:szCs w:val="24"/>
        </w:rPr>
        <w:t>Bylaws</w:t>
      </w:r>
      <w:r w:rsidR="000B3D42">
        <w:rPr>
          <w:rFonts w:ascii="Grandview" w:eastAsia="Arial" w:hAnsi="Grandview" w:cs="Arial"/>
          <w:sz w:val="24"/>
          <w:szCs w:val="24"/>
        </w:rPr>
        <w:t xml:space="preserve"> </w:t>
      </w:r>
      <w:r w:rsidR="000040C8">
        <w:rPr>
          <w:rFonts w:ascii="Grandview" w:eastAsia="Arial" w:hAnsi="Grandview" w:cs="Arial"/>
          <w:sz w:val="24"/>
          <w:szCs w:val="24"/>
        </w:rPr>
        <w:t>lists a complete</w:t>
      </w:r>
      <w:r w:rsidR="000B3D42">
        <w:rPr>
          <w:rFonts w:ascii="Grandview" w:eastAsia="Arial" w:hAnsi="Grandview" w:cs="Arial"/>
          <w:sz w:val="24"/>
          <w:szCs w:val="24"/>
        </w:rPr>
        <w:t xml:space="preserve"> description of the committee</w:t>
      </w:r>
      <w:r w:rsidR="004F67D7">
        <w:rPr>
          <w:rFonts w:ascii="Grandview" w:eastAsia="Arial" w:hAnsi="Grandview" w:cs="Arial"/>
          <w:sz w:val="24"/>
          <w:szCs w:val="24"/>
        </w:rPr>
        <w:t xml:space="preserve">’s </w:t>
      </w:r>
      <w:r w:rsidR="000B3D42">
        <w:rPr>
          <w:rFonts w:ascii="Grandview" w:eastAsia="Arial" w:hAnsi="Grandview" w:cs="Arial"/>
          <w:sz w:val="24"/>
          <w:szCs w:val="24"/>
        </w:rPr>
        <w:t>charge and functions.</w:t>
      </w:r>
    </w:p>
    <w:p w14:paraId="17593E44" w14:textId="7DE98D49" w:rsidR="00765954" w:rsidRDefault="004C6500" w:rsidP="004C6500">
      <w:pPr>
        <w:pStyle w:val="Normal1"/>
        <w:numPr>
          <w:ilvl w:val="0"/>
          <w:numId w:val="3"/>
        </w:numPr>
        <w:spacing w:after="0" w:line="240" w:lineRule="auto"/>
        <w:rPr>
          <w:rFonts w:ascii="Grandview" w:eastAsia="Arial" w:hAnsi="Grandview" w:cs="Arial"/>
          <w:sz w:val="24"/>
          <w:szCs w:val="24"/>
        </w:rPr>
      </w:pPr>
      <w:r w:rsidRPr="00C11B3E">
        <w:rPr>
          <w:rFonts w:ascii="Grandview" w:eastAsia="Arial" w:hAnsi="Grandview" w:cs="Arial"/>
          <w:sz w:val="24"/>
          <w:szCs w:val="24"/>
        </w:rPr>
        <w:t>The University Committee on Faculty Tenure (</w:t>
      </w:r>
      <w:r w:rsidRPr="000040C8">
        <w:rPr>
          <w:rFonts w:ascii="Grandview" w:eastAsia="Arial" w:hAnsi="Grandview" w:cs="Arial"/>
          <w:sz w:val="24"/>
          <w:szCs w:val="24"/>
        </w:rPr>
        <w:t>UCFT</w:t>
      </w:r>
      <w:r w:rsidRPr="00C11B3E">
        <w:rPr>
          <w:rFonts w:ascii="Grandview" w:eastAsia="Arial" w:hAnsi="Grandview" w:cs="Arial"/>
          <w:sz w:val="24"/>
          <w:szCs w:val="24"/>
        </w:rPr>
        <w:t xml:space="preserve">) </w:t>
      </w:r>
      <w:r w:rsidR="0041228B">
        <w:rPr>
          <w:rFonts w:ascii="Grandview" w:eastAsia="Arial" w:hAnsi="Grandview" w:cs="Arial"/>
          <w:sz w:val="24"/>
          <w:szCs w:val="24"/>
        </w:rPr>
        <w:t xml:space="preserve">advises on the rules for the award and revocation of tenure. It also hears and acts on </w:t>
      </w:r>
      <w:r w:rsidR="00A70F4E">
        <w:rPr>
          <w:rFonts w:ascii="Grandview" w:eastAsia="Arial" w:hAnsi="Grandview" w:cs="Arial"/>
          <w:sz w:val="24"/>
          <w:szCs w:val="24"/>
        </w:rPr>
        <w:t>c</w:t>
      </w:r>
      <w:r w:rsidR="0041228B">
        <w:rPr>
          <w:rFonts w:ascii="Grandview" w:eastAsia="Arial" w:hAnsi="Grandview" w:cs="Arial"/>
          <w:sz w:val="24"/>
          <w:szCs w:val="24"/>
        </w:rPr>
        <w:t>a</w:t>
      </w:r>
      <w:r w:rsidR="00A70F4E">
        <w:rPr>
          <w:rFonts w:ascii="Grandview" w:eastAsia="Arial" w:hAnsi="Grandview" w:cs="Arial"/>
          <w:sz w:val="24"/>
          <w:szCs w:val="24"/>
        </w:rPr>
        <w:t>s</w:t>
      </w:r>
      <w:r w:rsidR="0041228B">
        <w:rPr>
          <w:rFonts w:ascii="Grandview" w:eastAsia="Arial" w:hAnsi="Grandview" w:cs="Arial"/>
          <w:sz w:val="24"/>
          <w:szCs w:val="24"/>
        </w:rPr>
        <w:t>es for exceptions to the rules of tenure.</w:t>
      </w:r>
      <w:r w:rsidR="004F67D7">
        <w:rPr>
          <w:rFonts w:ascii="Grandview" w:eastAsia="Arial" w:hAnsi="Grandview" w:cs="Arial"/>
          <w:sz w:val="24"/>
          <w:szCs w:val="24"/>
        </w:rPr>
        <w:t xml:space="preserve"> Section 4.7 of the </w:t>
      </w:r>
      <w:r w:rsidR="004F67D7">
        <w:rPr>
          <w:rFonts w:ascii="Grandview" w:eastAsia="Arial" w:hAnsi="Grandview" w:cs="Arial"/>
          <w:i/>
          <w:iCs/>
          <w:sz w:val="24"/>
          <w:szCs w:val="24"/>
        </w:rPr>
        <w:t>Bylaws</w:t>
      </w:r>
      <w:r w:rsidR="004F67D7">
        <w:rPr>
          <w:rFonts w:ascii="Grandview" w:eastAsia="Arial" w:hAnsi="Grandview" w:cs="Arial"/>
          <w:sz w:val="24"/>
          <w:szCs w:val="24"/>
        </w:rPr>
        <w:t xml:space="preserve"> lists a complete description of the committee’s charge and functions.</w:t>
      </w:r>
    </w:p>
    <w:p w14:paraId="307ADE68" w14:textId="649C3B8C" w:rsidR="004F67D7" w:rsidRDefault="004C6500" w:rsidP="004C6500">
      <w:pPr>
        <w:pStyle w:val="Normal1"/>
        <w:numPr>
          <w:ilvl w:val="0"/>
          <w:numId w:val="3"/>
        </w:numPr>
        <w:spacing w:line="240" w:lineRule="auto"/>
        <w:rPr>
          <w:rFonts w:ascii="Grandview" w:eastAsia="Arial" w:hAnsi="Grandview" w:cs="Arial"/>
          <w:sz w:val="24"/>
          <w:szCs w:val="24"/>
        </w:rPr>
      </w:pPr>
      <w:r w:rsidRPr="00C11B3E">
        <w:rPr>
          <w:rFonts w:ascii="Grandview" w:eastAsia="Arial" w:hAnsi="Grandview" w:cs="Arial"/>
          <w:sz w:val="24"/>
          <w:szCs w:val="24"/>
        </w:rPr>
        <w:t>University Committee on Curriculum (</w:t>
      </w:r>
      <w:r w:rsidRPr="004F67D7">
        <w:rPr>
          <w:rFonts w:ascii="Grandview" w:eastAsia="Arial" w:hAnsi="Grandview" w:cs="Arial"/>
          <w:sz w:val="24"/>
          <w:szCs w:val="24"/>
        </w:rPr>
        <w:t>UCC</w:t>
      </w:r>
      <w:r w:rsidRPr="00C11B3E">
        <w:rPr>
          <w:rFonts w:ascii="Grandview" w:eastAsia="Arial" w:hAnsi="Grandview" w:cs="Arial"/>
          <w:sz w:val="24"/>
          <w:szCs w:val="24"/>
        </w:rPr>
        <w:t xml:space="preserve">) </w:t>
      </w:r>
      <w:r w:rsidR="00CE5824">
        <w:rPr>
          <w:rFonts w:ascii="Grandview" w:eastAsia="Arial" w:hAnsi="Grandview" w:cs="Arial"/>
          <w:sz w:val="24"/>
          <w:szCs w:val="24"/>
        </w:rPr>
        <w:t>exercises the faculty’s delegated authority</w:t>
      </w:r>
      <w:r w:rsidR="00CE5824">
        <w:rPr>
          <w:rStyle w:val="FootnoteReference"/>
          <w:rFonts w:ascii="Grandview" w:eastAsia="Arial" w:hAnsi="Grandview" w:cs="Arial"/>
          <w:sz w:val="24"/>
          <w:szCs w:val="24"/>
        </w:rPr>
        <w:footnoteReference w:id="4"/>
      </w:r>
      <w:r w:rsidR="00CE5824">
        <w:rPr>
          <w:rFonts w:ascii="Grandview" w:eastAsia="Arial" w:hAnsi="Grandview" w:cs="Arial"/>
          <w:sz w:val="24"/>
          <w:szCs w:val="24"/>
        </w:rPr>
        <w:t xml:space="preserve"> in reviewing, approving, or rejecting changes in undergraduate and graduate curricula and degree requirements.</w:t>
      </w:r>
      <w:r w:rsidR="0022595C">
        <w:rPr>
          <w:rFonts w:ascii="Grandview" w:eastAsia="Arial" w:hAnsi="Grandview" w:cs="Arial"/>
          <w:sz w:val="24"/>
          <w:szCs w:val="24"/>
        </w:rPr>
        <w:t xml:space="preserve"> It also advises the provost on criteria for c</w:t>
      </w:r>
      <w:r w:rsidR="00F04048">
        <w:rPr>
          <w:rFonts w:ascii="Grandview" w:eastAsia="Arial" w:hAnsi="Grandview" w:cs="Arial"/>
          <w:sz w:val="24"/>
          <w:szCs w:val="24"/>
        </w:rPr>
        <w:t>ourse and curriculum establishment or deletion.</w:t>
      </w:r>
      <w:r w:rsidR="008703F6">
        <w:rPr>
          <w:rFonts w:ascii="Grandview" w:eastAsia="Arial" w:hAnsi="Grandview" w:cs="Arial"/>
          <w:sz w:val="24"/>
          <w:szCs w:val="24"/>
        </w:rPr>
        <w:t xml:space="preserve"> Section 4.5 of the </w:t>
      </w:r>
      <w:r w:rsidR="008703F6" w:rsidRPr="008703F6">
        <w:rPr>
          <w:rFonts w:ascii="Grandview" w:eastAsia="Arial" w:hAnsi="Grandview" w:cs="Arial"/>
          <w:i/>
          <w:iCs/>
          <w:sz w:val="24"/>
          <w:szCs w:val="24"/>
        </w:rPr>
        <w:t>Bylaws</w:t>
      </w:r>
      <w:r w:rsidR="008703F6">
        <w:rPr>
          <w:rFonts w:ascii="Grandview" w:eastAsia="Arial" w:hAnsi="Grandview" w:cs="Arial"/>
          <w:sz w:val="24"/>
          <w:szCs w:val="24"/>
        </w:rPr>
        <w:t xml:space="preserve"> lists a complete description of the committee’s charge and functions.</w:t>
      </w:r>
    </w:p>
    <w:p w14:paraId="0CD6DFE0" w14:textId="77777777" w:rsidR="004C6500" w:rsidRPr="00C11B3E" w:rsidRDefault="004C6500" w:rsidP="004C6500">
      <w:pPr>
        <w:pStyle w:val="Heading2"/>
        <w:rPr>
          <w:rFonts w:ascii="Grandview" w:hAnsi="Grandview"/>
          <w:sz w:val="32"/>
        </w:rPr>
      </w:pPr>
      <w:r w:rsidRPr="00C11B3E">
        <w:rPr>
          <w:rFonts w:ascii="Grandview" w:hAnsi="Grandview"/>
          <w:sz w:val="32"/>
        </w:rPr>
        <w:t xml:space="preserve">b) Purpose of the University Council </w:t>
      </w:r>
    </w:p>
    <w:p w14:paraId="099ED1BD" w14:textId="5905D9E7" w:rsidR="005B46D6" w:rsidRDefault="00FE4436" w:rsidP="004C6500">
      <w:pPr>
        <w:pStyle w:val="Normal1"/>
        <w:rPr>
          <w:rFonts w:ascii="Grandview" w:hAnsi="Grandview"/>
          <w:sz w:val="24"/>
          <w:szCs w:val="24"/>
        </w:rPr>
      </w:pPr>
      <w:r>
        <w:rPr>
          <w:rFonts w:ascii="Grandview" w:hAnsi="Grandview"/>
          <w:sz w:val="24"/>
          <w:szCs w:val="24"/>
        </w:rPr>
        <w:t>The</w:t>
      </w:r>
      <w:r w:rsidR="004C6500" w:rsidRPr="00C11B3E">
        <w:rPr>
          <w:rFonts w:ascii="Grandview" w:hAnsi="Grandview"/>
          <w:sz w:val="24"/>
          <w:szCs w:val="24"/>
        </w:rPr>
        <w:t xml:space="preserve"> University Council is </w:t>
      </w:r>
      <w:r>
        <w:rPr>
          <w:rFonts w:ascii="Grandview" w:hAnsi="Grandview"/>
          <w:sz w:val="24"/>
          <w:szCs w:val="24"/>
        </w:rPr>
        <w:t xml:space="preserve">a forum </w:t>
      </w:r>
      <w:r w:rsidR="00041E1E">
        <w:rPr>
          <w:rFonts w:ascii="Grandview" w:hAnsi="Grandview"/>
          <w:sz w:val="24"/>
          <w:szCs w:val="24"/>
        </w:rPr>
        <w:t>for</w:t>
      </w:r>
      <w:r>
        <w:rPr>
          <w:rFonts w:ascii="Grandview" w:hAnsi="Grandview"/>
          <w:sz w:val="24"/>
          <w:szCs w:val="24"/>
        </w:rPr>
        <w:t xml:space="preserve"> dialogue</w:t>
      </w:r>
      <w:r w:rsidR="00041E1E">
        <w:rPr>
          <w:rFonts w:ascii="Grandview" w:hAnsi="Grandview"/>
          <w:sz w:val="24"/>
          <w:szCs w:val="24"/>
        </w:rPr>
        <w:t xml:space="preserve"> on matters of great importance to Michigan State University.</w:t>
      </w:r>
      <w:r w:rsidR="004C6500" w:rsidRPr="00C11B3E">
        <w:rPr>
          <w:rFonts w:ascii="Grandview" w:hAnsi="Grandview"/>
          <w:sz w:val="24"/>
          <w:szCs w:val="24"/>
        </w:rPr>
        <w:t xml:space="preserve"> </w:t>
      </w:r>
      <w:r w:rsidR="009A02C6">
        <w:rPr>
          <w:rFonts w:ascii="Grandview" w:hAnsi="Grandview"/>
          <w:sz w:val="24"/>
          <w:szCs w:val="24"/>
        </w:rPr>
        <w:t>The University Council addresses a</w:t>
      </w:r>
      <w:r w:rsidR="009A02C6" w:rsidRPr="00C11B3E">
        <w:rPr>
          <w:rFonts w:ascii="Grandview" w:hAnsi="Grandview"/>
          <w:sz w:val="24"/>
          <w:szCs w:val="24"/>
        </w:rPr>
        <w:t xml:space="preserve"> wider scope </w:t>
      </w:r>
      <w:r w:rsidR="009A02C6">
        <w:rPr>
          <w:rFonts w:ascii="Grandview" w:hAnsi="Grandview"/>
          <w:sz w:val="24"/>
          <w:szCs w:val="24"/>
        </w:rPr>
        <w:t xml:space="preserve">of issues </w:t>
      </w:r>
      <w:r w:rsidR="009A02C6" w:rsidRPr="00C11B3E">
        <w:rPr>
          <w:rFonts w:ascii="Grandview" w:hAnsi="Grandview"/>
          <w:sz w:val="24"/>
          <w:szCs w:val="24"/>
        </w:rPr>
        <w:t xml:space="preserve">than the </w:t>
      </w:r>
      <w:r w:rsidR="009A02C6">
        <w:rPr>
          <w:rFonts w:ascii="Grandview" w:hAnsi="Grandview"/>
          <w:sz w:val="24"/>
          <w:szCs w:val="24"/>
        </w:rPr>
        <w:t>F</w:t>
      </w:r>
      <w:r w:rsidR="009A02C6" w:rsidRPr="00C11B3E">
        <w:rPr>
          <w:rFonts w:ascii="Grandview" w:hAnsi="Grandview"/>
          <w:sz w:val="24"/>
          <w:szCs w:val="24"/>
        </w:rPr>
        <w:t xml:space="preserve">aculty </w:t>
      </w:r>
      <w:r w:rsidR="009A02C6">
        <w:rPr>
          <w:rFonts w:ascii="Grandview" w:hAnsi="Grandview"/>
          <w:sz w:val="24"/>
          <w:szCs w:val="24"/>
        </w:rPr>
        <w:t>S</w:t>
      </w:r>
      <w:r w:rsidR="009A02C6" w:rsidRPr="00C11B3E">
        <w:rPr>
          <w:rFonts w:ascii="Grandview" w:hAnsi="Grandview"/>
          <w:sz w:val="24"/>
          <w:szCs w:val="24"/>
        </w:rPr>
        <w:t>enate</w:t>
      </w:r>
      <w:r w:rsidR="009A02C6">
        <w:rPr>
          <w:rFonts w:ascii="Grandview" w:hAnsi="Grandview"/>
          <w:sz w:val="24"/>
          <w:szCs w:val="24"/>
        </w:rPr>
        <w:t xml:space="preserve">. </w:t>
      </w:r>
      <w:r w:rsidR="00041E1E">
        <w:rPr>
          <w:rFonts w:ascii="Grandview" w:hAnsi="Grandview"/>
          <w:sz w:val="24"/>
          <w:szCs w:val="24"/>
        </w:rPr>
        <w:t xml:space="preserve">All faculty senators are also members of </w:t>
      </w:r>
      <w:r w:rsidR="008E6AF1">
        <w:rPr>
          <w:rFonts w:ascii="Grandview" w:hAnsi="Grandview"/>
          <w:sz w:val="24"/>
          <w:szCs w:val="24"/>
        </w:rPr>
        <w:t xml:space="preserve">the </w:t>
      </w:r>
      <w:r w:rsidR="00041E1E">
        <w:rPr>
          <w:rFonts w:ascii="Grandview" w:hAnsi="Grandview"/>
          <w:sz w:val="24"/>
          <w:szCs w:val="24"/>
        </w:rPr>
        <w:t xml:space="preserve">University Council. </w:t>
      </w:r>
      <w:r w:rsidR="002144AA">
        <w:rPr>
          <w:rFonts w:ascii="Grandview" w:hAnsi="Grandview"/>
          <w:sz w:val="24"/>
          <w:szCs w:val="24"/>
        </w:rPr>
        <w:t xml:space="preserve">Additionally, this body </w:t>
      </w:r>
      <w:r w:rsidR="00041E1E">
        <w:rPr>
          <w:rFonts w:ascii="Grandview" w:hAnsi="Grandview"/>
          <w:sz w:val="24"/>
          <w:szCs w:val="24"/>
        </w:rPr>
        <w:t xml:space="preserve">includes student </w:t>
      </w:r>
      <w:r w:rsidR="005B46D6">
        <w:rPr>
          <w:rFonts w:ascii="Grandview" w:hAnsi="Grandview"/>
          <w:sz w:val="24"/>
          <w:szCs w:val="24"/>
        </w:rPr>
        <w:t>representatives</w:t>
      </w:r>
      <w:r w:rsidR="00041E1E">
        <w:rPr>
          <w:rFonts w:ascii="Grandview" w:hAnsi="Grandview"/>
          <w:sz w:val="24"/>
          <w:szCs w:val="24"/>
        </w:rPr>
        <w:t xml:space="preserve"> from the student governments</w:t>
      </w:r>
      <w:r w:rsidR="00D0385D">
        <w:rPr>
          <w:rFonts w:ascii="Grandview" w:hAnsi="Grandview"/>
          <w:sz w:val="24"/>
          <w:szCs w:val="24"/>
        </w:rPr>
        <w:t xml:space="preserve"> and university administrators.</w:t>
      </w:r>
    </w:p>
    <w:p w14:paraId="18230470" w14:textId="520A5394" w:rsidR="004C6500" w:rsidRPr="001F144A" w:rsidRDefault="0050647B" w:rsidP="004C6500">
      <w:pPr>
        <w:pStyle w:val="Normal1"/>
        <w:rPr>
          <w:rFonts w:ascii="Grandview" w:eastAsia="Arial" w:hAnsi="Grandview" w:cs="Arial"/>
          <w:sz w:val="24"/>
          <w:szCs w:val="24"/>
        </w:rPr>
      </w:pPr>
      <w:bookmarkStart w:id="2" w:name="_crdbitw6cppw" w:colFirst="0" w:colLast="0"/>
      <w:bookmarkEnd w:id="2"/>
      <w:r>
        <w:rPr>
          <w:rFonts w:ascii="Grandview" w:hAnsi="Grandview"/>
          <w:sz w:val="24"/>
          <w:szCs w:val="24"/>
        </w:rPr>
        <w:t xml:space="preserve">The </w:t>
      </w:r>
      <w:r w:rsidR="00C019FC">
        <w:rPr>
          <w:rFonts w:ascii="Grandview" w:hAnsi="Grandview"/>
          <w:sz w:val="24"/>
          <w:szCs w:val="24"/>
        </w:rPr>
        <w:t xml:space="preserve">University-level Standing Committees </w:t>
      </w:r>
      <w:r w:rsidR="001D7C09">
        <w:rPr>
          <w:rFonts w:ascii="Grandview" w:hAnsi="Grandview"/>
          <w:sz w:val="24"/>
          <w:szCs w:val="24"/>
        </w:rPr>
        <w:t xml:space="preserve">on Student Life and Engagement, Graduate Studies, </w:t>
      </w:r>
      <w:r w:rsidR="00677987">
        <w:rPr>
          <w:rFonts w:ascii="Grandview" w:hAnsi="Grandview"/>
          <w:sz w:val="24"/>
          <w:szCs w:val="24"/>
        </w:rPr>
        <w:t xml:space="preserve">the </w:t>
      </w:r>
      <w:r w:rsidR="00BE4255">
        <w:rPr>
          <w:rFonts w:ascii="Grandview" w:hAnsi="Grandview"/>
          <w:sz w:val="24"/>
          <w:szCs w:val="24"/>
        </w:rPr>
        <w:t>Libraries</w:t>
      </w:r>
      <w:r w:rsidR="00677987">
        <w:rPr>
          <w:rFonts w:ascii="Grandview" w:hAnsi="Grandview"/>
          <w:sz w:val="24"/>
          <w:szCs w:val="24"/>
        </w:rPr>
        <w:t xml:space="preserve">, and </w:t>
      </w:r>
      <w:r w:rsidR="001D7C09">
        <w:rPr>
          <w:rFonts w:ascii="Grandview" w:hAnsi="Grandview"/>
          <w:sz w:val="24"/>
          <w:szCs w:val="24"/>
        </w:rPr>
        <w:t>Academic Governance</w:t>
      </w:r>
      <w:r w:rsidR="00400217">
        <w:rPr>
          <w:rFonts w:ascii="Grandview" w:hAnsi="Grandview"/>
          <w:sz w:val="24"/>
          <w:szCs w:val="24"/>
        </w:rPr>
        <w:t xml:space="preserve"> report to </w:t>
      </w:r>
      <w:r w:rsidR="009A02C6">
        <w:rPr>
          <w:rFonts w:ascii="Grandview" w:hAnsi="Grandview"/>
          <w:sz w:val="24"/>
          <w:szCs w:val="24"/>
        </w:rPr>
        <w:t>the University Council</w:t>
      </w:r>
      <w:r w:rsidR="00400217">
        <w:rPr>
          <w:rFonts w:ascii="Grandview" w:hAnsi="Grandview"/>
          <w:sz w:val="24"/>
          <w:szCs w:val="24"/>
        </w:rPr>
        <w:t>.</w:t>
      </w:r>
      <w:r w:rsidR="00C019FC">
        <w:rPr>
          <w:rFonts w:ascii="Grandview" w:hAnsi="Grandview"/>
          <w:sz w:val="24"/>
          <w:szCs w:val="24"/>
        </w:rPr>
        <w:t xml:space="preserve">  </w:t>
      </w:r>
      <w:r w:rsidR="004C6500" w:rsidRPr="00C11B3E">
        <w:rPr>
          <w:rFonts w:ascii="Grandview" w:eastAsia="Arial" w:hAnsi="Grandview" w:cs="Arial"/>
          <w:i/>
          <w:sz w:val="24"/>
          <w:szCs w:val="24"/>
        </w:rPr>
        <w:t xml:space="preserve"> </w:t>
      </w:r>
    </w:p>
    <w:p w14:paraId="2201A622" w14:textId="703240B2" w:rsidR="004C6500" w:rsidRPr="00C11B3E" w:rsidRDefault="004C6500" w:rsidP="004C6500">
      <w:pPr>
        <w:pStyle w:val="Normal1"/>
        <w:numPr>
          <w:ilvl w:val="0"/>
          <w:numId w:val="1"/>
        </w:numPr>
        <w:spacing w:after="0"/>
        <w:rPr>
          <w:rFonts w:ascii="Grandview" w:eastAsia="Arial" w:hAnsi="Grandview" w:cs="Arial"/>
          <w:sz w:val="24"/>
          <w:szCs w:val="24"/>
        </w:rPr>
      </w:pPr>
      <w:r w:rsidRPr="00C11B3E">
        <w:rPr>
          <w:rFonts w:ascii="Grandview" w:eastAsia="Arial" w:hAnsi="Grandview" w:cs="Arial"/>
          <w:sz w:val="24"/>
          <w:szCs w:val="24"/>
        </w:rPr>
        <w:t>The University Committee on Stu</w:t>
      </w:r>
      <w:r w:rsidR="00C3481A">
        <w:rPr>
          <w:rFonts w:ascii="Grandview" w:eastAsia="Arial" w:hAnsi="Grandview" w:cs="Arial"/>
          <w:sz w:val="24"/>
          <w:szCs w:val="24"/>
        </w:rPr>
        <w:t>dent Life and Engagement (UCSLE</w:t>
      </w:r>
      <w:hyperlink r:id="rId11"/>
      <w:r w:rsidRPr="00C11B3E">
        <w:rPr>
          <w:rFonts w:ascii="Grandview" w:eastAsia="Arial" w:hAnsi="Grandview" w:cs="Arial"/>
          <w:sz w:val="24"/>
          <w:szCs w:val="24"/>
        </w:rPr>
        <w:t>)</w:t>
      </w:r>
      <w:r w:rsidR="00C3481A">
        <w:rPr>
          <w:rFonts w:ascii="Grandview" w:eastAsia="Arial" w:hAnsi="Grandview" w:cs="Arial"/>
          <w:sz w:val="24"/>
          <w:szCs w:val="24"/>
        </w:rPr>
        <w:t xml:space="preserve"> advises</w:t>
      </w:r>
      <w:r w:rsidRPr="00C11B3E">
        <w:rPr>
          <w:rFonts w:ascii="Grandview" w:eastAsia="Arial" w:hAnsi="Grandview" w:cs="Arial"/>
          <w:sz w:val="24"/>
          <w:szCs w:val="24"/>
        </w:rPr>
        <w:t xml:space="preserve"> the </w:t>
      </w:r>
      <w:r w:rsidR="00C3481A">
        <w:rPr>
          <w:rFonts w:ascii="Grandview" w:eastAsia="Arial" w:hAnsi="Grandview" w:cs="Arial"/>
          <w:sz w:val="24"/>
          <w:szCs w:val="24"/>
        </w:rPr>
        <w:t xml:space="preserve">Senior </w:t>
      </w:r>
      <w:r w:rsidRPr="00C11B3E">
        <w:rPr>
          <w:rFonts w:ascii="Grandview" w:eastAsia="Arial" w:hAnsi="Grandview" w:cs="Arial"/>
          <w:sz w:val="24"/>
          <w:szCs w:val="24"/>
        </w:rPr>
        <w:t>Vice President for Student</w:t>
      </w:r>
      <w:r w:rsidR="00C3481A">
        <w:rPr>
          <w:rFonts w:ascii="Grandview" w:eastAsia="Arial" w:hAnsi="Grandview" w:cs="Arial"/>
          <w:sz w:val="24"/>
          <w:szCs w:val="24"/>
        </w:rPr>
        <w:t xml:space="preserve"> Life and Engagement</w:t>
      </w:r>
      <w:r w:rsidRPr="00C11B3E">
        <w:rPr>
          <w:rFonts w:ascii="Grandview" w:eastAsia="Arial" w:hAnsi="Grandview" w:cs="Arial"/>
          <w:sz w:val="24"/>
          <w:szCs w:val="24"/>
        </w:rPr>
        <w:t xml:space="preserve"> on policies </w:t>
      </w:r>
      <w:r w:rsidR="009C10E4">
        <w:rPr>
          <w:rFonts w:ascii="Grandview" w:eastAsia="Arial" w:hAnsi="Grandview" w:cs="Arial"/>
          <w:sz w:val="24"/>
          <w:szCs w:val="24"/>
        </w:rPr>
        <w:t xml:space="preserve">affecting student life and academic achievement. The committee also reviews amendments to </w:t>
      </w:r>
      <w:r w:rsidR="00EA2ED6">
        <w:rPr>
          <w:rFonts w:ascii="Grandview" w:eastAsia="Arial" w:hAnsi="Grandview" w:cs="Arial"/>
          <w:sz w:val="24"/>
          <w:szCs w:val="24"/>
        </w:rPr>
        <w:t xml:space="preserve">Student Rights and Responsibilities. Section 4.9 of the </w:t>
      </w:r>
      <w:r w:rsidR="00EA2ED6" w:rsidRPr="00EA2ED6">
        <w:rPr>
          <w:rFonts w:ascii="Grandview" w:eastAsia="Arial" w:hAnsi="Grandview" w:cs="Arial"/>
          <w:i/>
          <w:iCs/>
          <w:sz w:val="24"/>
          <w:szCs w:val="24"/>
        </w:rPr>
        <w:t>Bylaws</w:t>
      </w:r>
      <w:r w:rsidR="00EA2ED6">
        <w:rPr>
          <w:rFonts w:ascii="Grandview" w:eastAsia="Arial" w:hAnsi="Grandview" w:cs="Arial"/>
          <w:sz w:val="24"/>
          <w:szCs w:val="24"/>
        </w:rPr>
        <w:t xml:space="preserve"> lists a complete description of the committee’s charge and functions.</w:t>
      </w:r>
      <w:r w:rsidRPr="00C11B3E">
        <w:rPr>
          <w:rFonts w:ascii="Grandview" w:eastAsia="Arial" w:hAnsi="Grandview" w:cs="Arial"/>
          <w:sz w:val="24"/>
          <w:szCs w:val="24"/>
        </w:rPr>
        <w:t xml:space="preserve"> </w:t>
      </w:r>
    </w:p>
    <w:p w14:paraId="4958BA7C" w14:textId="78CA96D8" w:rsidR="00EA2ED6" w:rsidRDefault="004C6500" w:rsidP="004C6500">
      <w:pPr>
        <w:pStyle w:val="Normal1"/>
        <w:numPr>
          <w:ilvl w:val="0"/>
          <w:numId w:val="1"/>
        </w:numPr>
        <w:spacing w:after="0"/>
        <w:rPr>
          <w:rFonts w:ascii="Grandview" w:eastAsia="Arial" w:hAnsi="Grandview" w:cs="Arial"/>
          <w:sz w:val="24"/>
          <w:szCs w:val="24"/>
        </w:rPr>
      </w:pPr>
      <w:r w:rsidRPr="00C11B3E">
        <w:rPr>
          <w:rFonts w:ascii="Grandview" w:eastAsia="Arial" w:hAnsi="Grandview" w:cs="Arial"/>
          <w:sz w:val="24"/>
          <w:szCs w:val="24"/>
        </w:rPr>
        <w:t>The University Committee on Undergraduate Education (</w:t>
      </w:r>
      <w:r w:rsidRPr="00C3481A">
        <w:rPr>
          <w:rFonts w:ascii="Grandview" w:eastAsia="Arial" w:hAnsi="Grandview" w:cs="Arial"/>
          <w:sz w:val="24"/>
          <w:szCs w:val="24"/>
        </w:rPr>
        <w:t>UCUE</w:t>
      </w:r>
      <w:r w:rsidRPr="00C11B3E">
        <w:rPr>
          <w:rFonts w:ascii="Grandview" w:eastAsia="Arial" w:hAnsi="Grandview" w:cs="Arial"/>
          <w:sz w:val="24"/>
          <w:szCs w:val="24"/>
        </w:rPr>
        <w:t>)</w:t>
      </w:r>
      <w:r w:rsidR="00EA2ED6">
        <w:rPr>
          <w:rFonts w:ascii="Grandview" w:eastAsia="Arial" w:hAnsi="Grandview" w:cs="Arial"/>
          <w:sz w:val="24"/>
          <w:szCs w:val="24"/>
        </w:rPr>
        <w:t xml:space="preserve"> exercises the faculty’s delegated authority on grading policy for undergraduate students. It reviews changes in undergraduate academic programs and consults</w:t>
      </w:r>
      <w:r w:rsidR="00EA2ED6">
        <w:rPr>
          <w:rStyle w:val="FootnoteReference"/>
          <w:rFonts w:ascii="Grandview" w:eastAsia="Arial" w:hAnsi="Grandview" w:cs="Arial"/>
          <w:sz w:val="24"/>
          <w:szCs w:val="24"/>
        </w:rPr>
        <w:footnoteReference w:id="5"/>
      </w:r>
      <w:r w:rsidR="00EA2ED6">
        <w:rPr>
          <w:rFonts w:ascii="Grandview" w:eastAsia="Arial" w:hAnsi="Grandview" w:cs="Arial"/>
          <w:sz w:val="24"/>
          <w:szCs w:val="24"/>
        </w:rPr>
        <w:t xml:space="preserve"> with the provost on undergraduate program policies and on policies related to admission, retention, </w:t>
      </w:r>
      <w:r w:rsidR="007E025D">
        <w:rPr>
          <w:rFonts w:ascii="Grandview" w:eastAsia="Arial" w:hAnsi="Grandview" w:cs="Arial"/>
          <w:sz w:val="24"/>
          <w:szCs w:val="24"/>
        </w:rPr>
        <w:t>and financial aid. Section 4.</w:t>
      </w:r>
      <w:r w:rsidR="00B513BB">
        <w:rPr>
          <w:rFonts w:ascii="Grandview" w:eastAsia="Arial" w:hAnsi="Grandview" w:cs="Arial"/>
          <w:sz w:val="24"/>
          <w:szCs w:val="24"/>
        </w:rPr>
        <w:t>4</w:t>
      </w:r>
      <w:r w:rsidR="007E025D">
        <w:rPr>
          <w:rFonts w:ascii="Grandview" w:eastAsia="Arial" w:hAnsi="Grandview" w:cs="Arial"/>
          <w:sz w:val="24"/>
          <w:szCs w:val="24"/>
        </w:rPr>
        <w:t xml:space="preserve"> of the </w:t>
      </w:r>
      <w:r w:rsidR="007E025D" w:rsidRPr="00B513BB">
        <w:rPr>
          <w:rFonts w:ascii="Grandview" w:eastAsia="Arial" w:hAnsi="Grandview" w:cs="Arial"/>
          <w:i/>
          <w:iCs/>
          <w:sz w:val="24"/>
          <w:szCs w:val="24"/>
        </w:rPr>
        <w:t>Bylaws</w:t>
      </w:r>
      <w:r w:rsidR="007E025D">
        <w:rPr>
          <w:rFonts w:ascii="Grandview" w:eastAsia="Arial" w:hAnsi="Grandview" w:cs="Arial"/>
          <w:sz w:val="24"/>
          <w:szCs w:val="24"/>
        </w:rPr>
        <w:t xml:space="preserve"> lists a complete description of the committee’s charge and functions.</w:t>
      </w:r>
    </w:p>
    <w:p w14:paraId="344F370D" w14:textId="753A33DB" w:rsidR="004C6500" w:rsidRPr="002E2239" w:rsidRDefault="004C6500" w:rsidP="002E2239">
      <w:pPr>
        <w:pStyle w:val="Normal1"/>
        <w:numPr>
          <w:ilvl w:val="0"/>
          <w:numId w:val="1"/>
        </w:numPr>
        <w:spacing w:after="0"/>
        <w:rPr>
          <w:rFonts w:ascii="Grandview" w:eastAsia="Arial" w:hAnsi="Grandview" w:cs="Arial"/>
          <w:sz w:val="24"/>
          <w:szCs w:val="24"/>
        </w:rPr>
      </w:pPr>
      <w:r w:rsidRPr="00C11B3E">
        <w:rPr>
          <w:rFonts w:ascii="Grandview" w:eastAsia="Arial" w:hAnsi="Grandview" w:cs="Arial"/>
          <w:sz w:val="24"/>
          <w:szCs w:val="24"/>
        </w:rPr>
        <w:t>The University Committee on Graduate Studies (</w:t>
      </w:r>
      <w:r w:rsidRPr="00C3481A">
        <w:rPr>
          <w:rFonts w:ascii="Grandview" w:eastAsia="Arial" w:hAnsi="Grandview" w:cs="Arial"/>
          <w:sz w:val="24"/>
          <w:szCs w:val="24"/>
        </w:rPr>
        <w:t>UCGS</w:t>
      </w:r>
      <w:r w:rsidRPr="00C11B3E">
        <w:rPr>
          <w:rFonts w:ascii="Grandview" w:eastAsia="Arial" w:hAnsi="Grandview" w:cs="Arial"/>
          <w:sz w:val="24"/>
          <w:szCs w:val="24"/>
        </w:rPr>
        <w:t>)</w:t>
      </w:r>
      <w:r w:rsidR="00204993">
        <w:rPr>
          <w:rFonts w:ascii="Grandview" w:eastAsia="Arial" w:hAnsi="Grandview" w:cs="Arial"/>
          <w:sz w:val="24"/>
          <w:szCs w:val="24"/>
        </w:rPr>
        <w:t xml:space="preserve"> exercises the faculty’s delegated authority on grading policy for graduate students. It also reviews changes in graduate and professional programs and consults with the provost on graduate program policies.</w:t>
      </w:r>
      <w:r w:rsidR="002E2239">
        <w:rPr>
          <w:rFonts w:ascii="Grandview" w:eastAsia="Arial" w:hAnsi="Grandview" w:cs="Arial"/>
          <w:sz w:val="24"/>
          <w:szCs w:val="24"/>
        </w:rPr>
        <w:t xml:space="preserve"> </w:t>
      </w:r>
      <w:r w:rsidR="00204993" w:rsidRPr="002E2239">
        <w:rPr>
          <w:rFonts w:ascii="Grandview" w:eastAsia="Arial" w:hAnsi="Grandview" w:cs="Arial"/>
          <w:sz w:val="24"/>
          <w:szCs w:val="24"/>
        </w:rPr>
        <w:t xml:space="preserve">Section 4.8 of the </w:t>
      </w:r>
      <w:r w:rsidR="00204993" w:rsidRPr="002E2239">
        <w:rPr>
          <w:rFonts w:ascii="Grandview" w:eastAsia="Arial" w:hAnsi="Grandview" w:cs="Arial"/>
          <w:i/>
          <w:iCs/>
          <w:sz w:val="24"/>
          <w:szCs w:val="24"/>
        </w:rPr>
        <w:t>Bylaws</w:t>
      </w:r>
      <w:r w:rsidR="002E2239">
        <w:rPr>
          <w:rFonts w:ascii="Grandview" w:eastAsia="Arial" w:hAnsi="Grandview" w:cs="Arial"/>
          <w:sz w:val="24"/>
          <w:szCs w:val="24"/>
        </w:rPr>
        <w:t xml:space="preserve"> lists a complete description of the committee’s charge and functions.</w:t>
      </w:r>
    </w:p>
    <w:p w14:paraId="1F1014E5" w14:textId="585C02CB" w:rsidR="00C3481A" w:rsidRPr="00C11B3E" w:rsidRDefault="00276F2C" w:rsidP="004C6500">
      <w:pPr>
        <w:pStyle w:val="Normal1"/>
        <w:numPr>
          <w:ilvl w:val="0"/>
          <w:numId w:val="1"/>
        </w:numPr>
        <w:spacing w:after="0"/>
        <w:rPr>
          <w:rFonts w:ascii="Grandview" w:eastAsia="Arial" w:hAnsi="Grandview" w:cs="Arial"/>
          <w:sz w:val="24"/>
          <w:szCs w:val="24"/>
        </w:rPr>
      </w:pPr>
      <w:r>
        <w:rPr>
          <w:rFonts w:ascii="Grandview" w:eastAsia="Arial" w:hAnsi="Grandview" w:cs="Arial"/>
          <w:sz w:val="24"/>
          <w:szCs w:val="24"/>
        </w:rPr>
        <w:t xml:space="preserve">The </w:t>
      </w:r>
      <w:r w:rsidR="00C3481A">
        <w:rPr>
          <w:rFonts w:ascii="Grandview" w:eastAsia="Arial" w:hAnsi="Grandview" w:cs="Arial"/>
          <w:sz w:val="24"/>
          <w:szCs w:val="24"/>
        </w:rPr>
        <w:t>University Committee on the Libraries (UCL)</w:t>
      </w:r>
      <w:r>
        <w:rPr>
          <w:rFonts w:ascii="Grandview" w:eastAsia="Arial" w:hAnsi="Grandview" w:cs="Arial"/>
          <w:sz w:val="24"/>
          <w:szCs w:val="24"/>
        </w:rPr>
        <w:t xml:space="preserve"> provides for broad-based participation in </w:t>
      </w:r>
      <w:r w:rsidR="00BF64FB">
        <w:rPr>
          <w:rFonts w:ascii="Grandview" w:eastAsia="Arial" w:hAnsi="Grandview" w:cs="Arial"/>
          <w:sz w:val="24"/>
          <w:szCs w:val="24"/>
        </w:rPr>
        <w:t>policymaking</w:t>
      </w:r>
      <w:r>
        <w:rPr>
          <w:rFonts w:ascii="Grandview" w:eastAsia="Arial" w:hAnsi="Grandview" w:cs="Arial"/>
          <w:sz w:val="24"/>
          <w:szCs w:val="24"/>
        </w:rPr>
        <w:t xml:space="preserve"> relating to the libraries</w:t>
      </w:r>
      <w:r w:rsidR="00AB21C7">
        <w:rPr>
          <w:rFonts w:ascii="Grandview" w:eastAsia="Arial" w:hAnsi="Grandview" w:cs="Arial"/>
          <w:sz w:val="24"/>
          <w:szCs w:val="24"/>
        </w:rPr>
        <w:t>. Section</w:t>
      </w:r>
      <w:r w:rsidR="0095421D">
        <w:rPr>
          <w:rFonts w:ascii="Grandview" w:eastAsia="Arial" w:hAnsi="Grandview" w:cs="Arial"/>
          <w:sz w:val="24"/>
          <w:szCs w:val="24"/>
        </w:rPr>
        <w:t xml:space="preserve"> 4.10. of the </w:t>
      </w:r>
      <w:r w:rsidR="0095421D" w:rsidRPr="008A6FE8">
        <w:rPr>
          <w:rFonts w:ascii="Grandview" w:eastAsia="Arial" w:hAnsi="Grandview" w:cs="Arial"/>
          <w:i/>
          <w:iCs/>
          <w:sz w:val="24"/>
          <w:szCs w:val="24"/>
        </w:rPr>
        <w:t>Bylaws</w:t>
      </w:r>
      <w:r w:rsidR="0095421D">
        <w:rPr>
          <w:rFonts w:ascii="Grandview" w:eastAsia="Arial" w:hAnsi="Grandview" w:cs="Arial"/>
          <w:sz w:val="24"/>
          <w:szCs w:val="24"/>
        </w:rPr>
        <w:t xml:space="preserve"> lists a complete description of the committee’s charge and functions.</w:t>
      </w:r>
    </w:p>
    <w:p w14:paraId="67E48BD1" w14:textId="2472E9F4" w:rsidR="004C6500" w:rsidRPr="00400217" w:rsidRDefault="004C6500" w:rsidP="004C6500">
      <w:pPr>
        <w:pStyle w:val="Normal1"/>
        <w:numPr>
          <w:ilvl w:val="0"/>
          <w:numId w:val="1"/>
        </w:numPr>
        <w:spacing w:after="0"/>
        <w:rPr>
          <w:rFonts w:ascii="Grandview" w:eastAsia="Arial" w:hAnsi="Grandview" w:cs="Arial"/>
          <w:sz w:val="24"/>
          <w:szCs w:val="24"/>
        </w:rPr>
      </w:pPr>
      <w:r w:rsidRPr="00C11B3E">
        <w:rPr>
          <w:rFonts w:ascii="Grandview" w:eastAsia="Arial" w:hAnsi="Grandview" w:cs="Arial"/>
          <w:sz w:val="24"/>
          <w:szCs w:val="24"/>
        </w:rPr>
        <w:t>The University Committee on Academic Governance (</w:t>
      </w:r>
      <w:r w:rsidRPr="00C3481A">
        <w:rPr>
          <w:rFonts w:ascii="Grandview" w:eastAsia="Arial" w:hAnsi="Grandview" w:cs="Arial"/>
          <w:sz w:val="24"/>
          <w:szCs w:val="24"/>
        </w:rPr>
        <w:t>UCAG</w:t>
      </w:r>
      <w:r w:rsidRPr="00C11B3E">
        <w:rPr>
          <w:rFonts w:ascii="Grandview" w:eastAsia="Arial" w:hAnsi="Grandview" w:cs="Arial"/>
          <w:sz w:val="24"/>
          <w:szCs w:val="24"/>
        </w:rPr>
        <w:t>)</w:t>
      </w:r>
      <w:r w:rsidR="00FB5B65">
        <w:rPr>
          <w:rFonts w:ascii="Grandview" w:eastAsia="Arial" w:hAnsi="Grandview" w:cs="Arial"/>
          <w:sz w:val="24"/>
          <w:szCs w:val="24"/>
        </w:rPr>
        <w:t xml:space="preserve"> </w:t>
      </w:r>
      <w:r w:rsidR="00477EFA">
        <w:rPr>
          <w:rFonts w:ascii="Grandview" w:eastAsia="Arial" w:hAnsi="Grandview" w:cs="Arial"/>
          <w:sz w:val="24"/>
          <w:szCs w:val="24"/>
        </w:rPr>
        <w:t xml:space="preserve">interprets, reviews, and recommends amendments to the </w:t>
      </w:r>
      <w:r w:rsidR="00477EFA" w:rsidRPr="00477EFA">
        <w:rPr>
          <w:rFonts w:ascii="Grandview" w:eastAsia="Arial" w:hAnsi="Grandview" w:cs="Arial"/>
          <w:i/>
          <w:iCs/>
          <w:sz w:val="24"/>
          <w:szCs w:val="24"/>
        </w:rPr>
        <w:t>Bylaws for Academic Governance</w:t>
      </w:r>
      <w:r w:rsidR="00477EFA">
        <w:rPr>
          <w:rFonts w:ascii="Grandview" w:eastAsia="Arial" w:hAnsi="Grandview" w:cs="Arial"/>
          <w:sz w:val="24"/>
          <w:szCs w:val="24"/>
        </w:rPr>
        <w:t>. It is also responsible for</w:t>
      </w:r>
      <w:r w:rsidR="004B1E43">
        <w:rPr>
          <w:rFonts w:ascii="Grandview" w:eastAsia="Arial" w:hAnsi="Grandview" w:cs="Arial"/>
          <w:sz w:val="24"/>
          <w:szCs w:val="24"/>
        </w:rPr>
        <w:t xml:space="preserve"> reviewing college bylaws for consistency with university-level </w:t>
      </w:r>
      <w:r w:rsidR="00A96BCD">
        <w:rPr>
          <w:rFonts w:ascii="Grandview" w:eastAsia="Arial" w:hAnsi="Grandview" w:cs="Arial"/>
          <w:sz w:val="24"/>
          <w:szCs w:val="24"/>
        </w:rPr>
        <w:t>bylaws</w:t>
      </w:r>
      <w:r w:rsidR="00F10BA2">
        <w:rPr>
          <w:rFonts w:ascii="Grandview" w:eastAsia="Arial" w:hAnsi="Grandview" w:cs="Arial"/>
          <w:sz w:val="24"/>
          <w:szCs w:val="24"/>
        </w:rPr>
        <w:t>.</w:t>
      </w:r>
      <w:r w:rsidR="00253BC8">
        <w:rPr>
          <w:rFonts w:ascii="Grandview" w:eastAsia="Arial" w:hAnsi="Grandview" w:cs="Arial"/>
          <w:sz w:val="24"/>
          <w:szCs w:val="24"/>
        </w:rPr>
        <w:t xml:space="preserve"> Section 4.3 of the </w:t>
      </w:r>
      <w:r w:rsidR="00253BC8" w:rsidRPr="00253BC8">
        <w:rPr>
          <w:rFonts w:ascii="Grandview" w:eastAsia="Arial" w:hAnsi="Grandview" w:cs="Arial"/>
          <w:i/>
          <w:iCs/>
          <w:sz w:val="24"/>
          <w:szCs w:val="24"/>
        </w:rPr>
        <w:t>Bylaws</w:t>
      </w:r>
      <w:r w:rsidR="00253BC8">
        <w:rPr>
          <w:rFonts w:ascii="Grandview" w:eastAsia="Arial" w:hAnsi="Grandview" w:cs="Arial"/>
          <w:sz w:val="24"/>
          <w:szCs w:val="24"/>
        </w:rPr>
        <w:t xml:space="preserve"> lists a complete description of the committee’s charge and functions.</w:t>
      </w:r>
    </w:p>
    <w:p w14:paraId="45D4CAAF" w14:textId="6785EB23" w:rsidR="004C6500" w:rsidRPr="00C11B3E" w:rsidRDefault="004C6500" w:rsidP="004C6500">
      <w:pPr>
        <w:pStyle w:val="Heading2"/>
        <w:rPr>
          <w:rFonts w:ascii="Grandview" w:hAnsi="Grandview"/>
          <w:sz w:val="32"/>
        </w:rPr>
      </w:pPr>
      <w:r w:rsidRPr="00C11B3E">
        <w:rPr>
          <w:rFonts w:ascii="Grandview" w:hAnsi="Grandview"/>
          <w:sz w:val="32"/>
        </w:rPr>
        <w:t xml:space="preserve">c) Purpose of the Steering Committee </w:t>
      </w:r>
    </w:p>
    <w:p w14:paraId="1D5E13FF" w14:textId="3B2D249F" w:rsidR="00221D96" w:rsidRDefault="004C6500" w:rsidP="004C6500">
      <w:pPr>
        <w:pStyle w:val="Normal1"/>
        <w:rPr>
          <w:rFonts w:ascii="Grandview" w:eastAsia="Arial" w:hAnsi="Grandview" w:cs="Arial"/>
          <w:sz w:val="24"/>
          <w:szCs w:val="24"/>
        </w:rPr>
      </w:pPr>
      <w:r w:rsidRPr="00C11B3E">
        <w:rPr>
          <w:rFonts w:ascii="Grandview" w:eastAsia="Arial" w:hAnsi="Grandview" w:cs="Arial"/>
          <w:sz w:val="24"/>
          <w:szCs w:val="24"/>
        </w:rPr>
        <w:t xml:space="preserve">The Steering Committee </w:t>
      </w:r>
      <w:r w:rsidR="00400217">
        <w:rPr>
          <w:rFonts w:ascii="Grandview" w:eastAsia="Arial" w:hAnsi="Grandview" w:cs="Arial"/>
          <w:sz w:val="24"/>
          <w:szCs w:val="24"/>
        </w:rPr>
        <w:t>is</w:t>
      </w:r>
      <w:r w:rsidR="00351A77">
        <w:rPr>
          <w:rFonts w:ascii="Grandview" w:eastAsia="Arial" w:hAnsi="Grandview" w:cs="Arial"/>
          <w:sz w:val="24"/>
          <w:szCs w:val="24"/>
        </w:rPr>
        <w:t xml:space="preserve"> responsible for “steering” proposed action items to university-level governance bodies for consideration.</w:t>
      </w:r>
      <w:r w:rsidR="00763B65">
        <w:rPr>
          <w:rFonts w:ascii="Grandview" w:eastAsia="Arial" w:hAnsi="Grandview" w:cs="Arial"/>
          <w:sz w:val="24"/>
          <w:szCs w:val="24"/>
        </w:rPr>
        <w:t xml:space="preserve"> </w:t>
      </w:r>
      <w:r w:rsidR="00AD397F">
        <w:rPr>
          <w:rFonts w:ascii="Grandview" w:eastAsia="Arial" w:hAnsi="Grandview" w:cs="Arial"/>
          <w:sz w:val="24"/>
          <w:szCs w:val="24"/>
        </w:rPr>
        <w:t>This committee is comprised of f</w:t>
      </w:r>
      <w:r w:rsidR="00763B65">
        <w:rPr>
          <w:rFonts w:ascii="Grandview" w:eastAsia="Arial" w:hAnsi="Grandview" w:cs="Arial"/>
          <w:sz w:val="24"/>
          <w:szCs w:val="24"/>
        </w:rPr>
        <w:t xml:space="preserve">ive faculty members elected at-large to represent the </w:t>
      </w:r>
      <w:r w:rsidR="00AD397F">
        <w:rPr>
          <w:rFonts w:ascii="Grandview" w:eastAsia="Arial" w:hAnsi="Grandview" w:cs="Arial"/>
          <w:sz w:val="24"/>
          <w:szCs w:val="24"/>
        </w:rPr>
        <w:t xml:space="preserve">entire </w:t>
      </w:r>
      <w:r w:rsidR="00763B65">
        <w:rPr>
          <w:rFonts w:ascii="Grandview" w:eastAsia="Arial" w:hAnsi="Grandview" w:cs="Arial"/>
          <w:sz w:val="24"/>
          <w:szCs w:val="24"/>
        </w:rPr>
        <w:t xml:space="preserve">faculty (also known </w:t>
      </w:r>
      <w:r w:rsidR="00221D96">
        <w:rPr>
          <w:rFonts w:ascii="Grandview" w:eastAsia="Arial" w:hAnsi="Grandview" w:cs="Arial"/>
          <w:sz w:val="24"/>
          <w:szCs w:val="24"/>
        </w:rPr>
        <w:t>as At-Large Members of the Steering Committee or At-Large Members), the chairs of the University-level Standing Committees, the president, provost,</w:t>
      </w:r>
      <w:r w:rsidR="00AD397F">
        <w:rPr>
          <w:rFonts w:ascii="Grandview" w:eastAsia="Arial" w:hAnsi="Grandview" w:cs="Arial"/>
          <w:sz w:val="24"/>
          <w:szCs w:val="24"/>
        </w:rPr>
        <w:t xml:space="preserve"> the secretary for academic governance,</w:t>
      </w:r>
      <w:r w:rsidR="00221D96">
        <w:rPr>
          <w:rFonts w:ascii="Grandview" w:eastAsia="Arial" w:hAnsi="Grandview" w:cs="Arial"/>
          <w:sz w:val="24"/>
          <w:szCs w:val="24"/>
        </w:rPr>
        <w:t xml:space="preserve"> and representatives from student governments</w:t>
      </w:r>
      <w:r w:rsidR="00AD397F">
        <w:rPr>
          <w:rFonts w:ascii="Grandview" w:eastAsia="Arial" w:hAnsi="Grandview" w:cs="Arial"/>
          <w:sz w:val="24"/>
          <w:szCs w:val="24"/>
        </w:rPr>
        <w:t>.</w:t>
      </w:r>
      <w:r w:rsidR="00C8217B">
        <w:rPr>
          <w:rFonts w:ascii="Grandview" w:eastAsia="Arial" w:hAnsi="Grandview" w:cs="Arial"/>
          <w:sz w:val="24"/>
          <w:szCs w:val="24"/>
        </w:rPr>
        <w:t xml:space="preserve"> The Steering Committee sets the agendas for meetings of the Faculty Senate and University Council.</w:t>
      </w:r>
    </w:p>
    <w:p w14:paraId="69498A2F" w14:textId="004DE70A" w:rsidR="004C6500" w:rsidRPr="00C11B3E" w:rsidRDefault="004C6500" w:rsidP="004C6500">
      <w:pPr>
        <w:pStyle w:val="Heading1"/>
        <w:spacing w:line="240" w:lineRule="auto"/>
        <w:rPr>
          <w:rFonts w:ascii="Grandview" w:hAnsi="Grandview"/>
          <w:sz w:val="32"/>
          <w:szCs w:val="32"/>
        </w:rPr>
      </w:pPr>
      <w:r w:rsidRPr="00C11B3E">
        <w:rPr>
          <w:rFonts w:ascii="Grandview" w:hAnsi="Grandview"/>
          <w:sz w:val="32"/>
          <w:szCs w:val="32"/>
        </w:rPr>
        <w:t xml:space="preserve">2. Expectations for </w:t>
      </w:r>
      <w:r w:rsidR="00C8217B">
        <w:rPr>
          <w:rFonts w:ascii="Grandview" w:hAnsi="Grandview"/>
          <w:sz w:val="32"/>
          <w:szCs w:val="32"/>
        </w:rPr>
        <w:t>F</w:t>
      </w:r>
      <w:r w:rsidRPr="00C11B3E">
        <w:rPr>
          <w:rFonts w:ascii="Grandview" w:hAnsi="Grandview"/>
          <w:sz w:val="32"/>
          <w:szCs w:val="32"/>
        </w:rPr>
        <w:t xml:space="preserve">aculty </w:t>
      </w:r>
      <w:r w:rsidR="00C8217B">
        <w:rPr>
          <w:rFonts w:ascii="Grandview" w:hAnsi="Grandview"/>
          <w:sz w:val="32"/>
          <w:szCs w:val="32"/>
        </w:rPr>
        <w:t>S</w:t>
      </w:r>
      <w:r w:rsidRPr="00C11B3E">
        <w:rPr>
          <w:rFonts w:ascii="Grandview" w:hAnsi="Grandview"/>
          <w:sz w:val="32"/>
          <w:szCs w:val="32"/>
        </w:rPr>
        <w:t>enators</w:t>
      </w:r>
    </w:p>
    <w:p w14:paraId="6B649C40" w14:textId="203FBB93" w:rsidR="00637B2D" w:rsidRDefault="004C6500" w:rsidP="004C6500">
      <w:pPr>
        <w:pStyle w:val="Normal1"/>
        <w:rPr>
          <w:rFonts w:ascii="Grandview" w:eastAsia="Arial" w:hAnsi="Grandview" w:cs="Arial"/>
          <w:sz w:val="24"/>
          <w:szCs w:val="24"/>
        </w:rPr>
      </w:pPr>
      <w:r w:rsidRPr="00C11B3E">
        <w:rPr>
          <w:rFonts w:ascii="Grandview" w:hAnsi="Grandview"/>
          <w:sz w:val="24"/>
        </w:rPr>
        <w:t xml:space="preserve">Faculty senators </w:t>
      </w:r>
      <w:r w:rsidR="009C3F4F">
        <w:rPr>
          <w:rFonts w:ascii="Grandview" w:hAnsi="Grandview"/>
          <w:sz w:val="24"/>
        </w:rPr>
        <w:t xml:space="preserve">are </w:t>
      </w:r>
      <w:r w:rsidR="00DD56C9">
        <w:rPr>
          <w:rFonts w:ascii="Grandview" w:hAnsi="Grandview"/>
          <w:sz w:val="24"/>
        </w:rPr>
        <w:t>expected</w:t>
      </w:r>
      <w:r w:rsidR="009C3F4F">
        <w:rPr>
          <w:rFonts w:ascii="Grandview" w:hAnsi="Grandview"/>
          <w:sz w:val="24"/>
        </w:rPr>
        <w:t xml:space="preserve"> to </w:t>
      </w:r>
      <w:r w:rsidR="009C708E">
        <w:rPr>
          <w:rFonts w:ascii="Grandview" w:hAnsi="Grandview"/>
          <w:sz w:val="24"/>
        </w:rPr>
        <w:t>facilitate</w:t>
      </w:r>
      <w:r w:rsidR="009C3F4F">
        <w:rPr>
          <w:rFonts w:ascii="Grandview" w:hAnsi="Grandview"/>
          <w:sz w:val="24"/>
        </w:rPr>
        <w:t xml:space="preserve"> a </w:t>
      </w:r>
      <w:r w:rsidRPr="00C11B3E">
        <w:rPr>
          <w:rFonts w:ascii="Grandview" w:hAnsi="Grandview"/>
          <w:sz w:val="24"/>
        </w:rPr>
        <w:t>three-way communication</w:t>
      </w:r>
      <w:r w:rsidR="009C3F4F">
        <w:rPr>
          <w:rFonts w:ascii="Grandview" w:hAnsi="Grandview"/>
          <w:sz w:val="24"/>
        </w:rPr>
        <w:t xml:space="preserve"> </w:t>
      </w:r>
      <w:r w:rsidR="009C708E">
        <w:rPr>
          <w:rFonts w:ascii="Grandview" w:hAnsi="Grandview"/>
          <w:sz w:val="24"/>
        </w:rPr>
        <w:t>channel</w:t>
      </w:r>
      <w:r w:rsidR="009C3F4F">
        <w:rPr>
          <w:rFonts w:ascii="Grandview" w:hAnsi="Grandview"/>
          <w:sz w:val="24"/>
        </w:rPr>
        <w:t xml:space="preserve"> to </w:t>
      </w:r>
      <w:r w:rsidR="009C708E">
        <w:rPr>
          <w:rFonts w:ascii="Grandview" w:hAnsi="Grandview"/>
          <w:sz w:val="24"/>
        </w:rPr>
        <w:t>relay concerns from their constituents to the Senate</w:t>
      </w:r>
      <w:r w:rsidRPr="00C11B3E">
        <w:rPr>
          <w:rFonts w:ascii="Grandview" w:hAnsi="Grandview"/>
          <w:sz w:val="24"/>
        </w:rPr>
        <w:t>.</w:t>
      </w:r>
      <w:bookmarkStart w:id="3" w:name="_m2g5c7ukejp8" w:colFirst="0" w:colLast="0"/>
      <w:bookmarkStart w:id="4" w:name="_9my3gqlreta" w:colFirst="0" w:colLast="0"/>
      <w:bookmarkEnd w:id="3"/>
      <w:bookmarkEnd w:id="4"/>
      <w:r w:rsidRPr="00C11B3E">
        <w:rPr>
          <w:rFonts w:ascii="Grandview" w:hAnsi="Grandview"/>
          <w:sz w:val="24"/>
        </w:rPr>
        <w:t xml:space="preserve"> </w:t>
      </w:r>
      <w:r w:rsidRPr="00C11B3E">
        <w:rPr>
          <w:rFonts w:ascii="Grandview" w:eastAsia="Arial" w:hAnsi="Grandview" w:cs="Arial"/>
          <w:sz w:val="24"/>
          <w:szCs w:val="24"/>
        </w:rPr>
        <w:t>They</w:t>
      </w:r>
      <w:r w:rsidR="009C3F4F">
        <w:rPr>
          <w:rFonts w:ascii="Grandview" w:eastAsia="Arial" w:hAnsi="Grandview" w:cs="Arial"/>
          <w:sz w:val="24"/>
          <w:szCs w:val="24"/>
        </w:rPr>
        <w:t xml:space="preserve"> should</w:t>
      </w:r>
      <w:r w:rsidR="00312A27">
        <w:rPr>
          <w:rFonts w:ascii="Grandview" w:eastAsia="Arial" w:hAnsi="Grandview" w:cs="Arial"/>
          <w:sz w:val="24"/>
          <w:szCs w:val="24"/>
        </w:rPr>
        <w:t xml:space="preserve"> </w:t>
      </w:r>
      <w:r w:rsidRPr="00C11B3E">
        <w:rPr>
          <w:rFonts w:ascii="Grandview" w:eastAsia="Arial" w:hAnsi="Grandview" w:cs="Arial"/>
          <w:sz w:val="24"/>
          <w:szCs w:val="24"/>
        </w:rPr>
        <w:t xml:space="preserve">disseminate information from </w:t>
      </w:r>
      <w:r w:rsidR="00B25A1E">
        <w:rPr>
          <w:rFonts w:ascii="Grandview" w:eastAsia="Arial" w:hAnsi="Grandview" w:cs="Arial"/>
          <w:sz w:val="24"/>
          <w:szCs w:val="24"/>
        </w:rPr>
        <w:t xml:space="preserve">the </w:t>
      </w:r>
      <w:r w:rsidRPr="00C11B3E">
        <w:rPr>
          <w:rFonts w:ascii="Grandview" w:eastAsia="Arial" w:hAnsi="Grandview" w:cs="Arial"/>
          <w:sz w:val="24"/>
          <w:szCs w:val="24"/>
        </w:rPr>
        <w:t>Faculty Senate to the</w:t>
      </w:r>
      <w:r w:rsidR="00AB256A">
        <w:rPr>
          <w:rFonts w:ascii="Grandview" w:eastAsia="Arial" w:hAnsi="Grandview" w:cs="Arial"/>
          <w:sz w:val="24"/>
          <w:szCs w:val="24"/>
        </w:rPr>
        <w:t>ir constituents</w:t>
      </w:r>
      <w:r w:rsidRPr="00C11B3E">
        <w:rPr>
          <w:rFonts w:ascii="Grandview" w:eastAsia="Arial" w:hAnsi="Grandview" w:cs="Arial"/>
          <w:sz w:val="24"/>
          <w:szCs w:val="24"/>
        </w:rPr>
        <w:t xml:space="preserve">, </w:t>
      </w:r>
      <w:r w:rsidR="00312A27" w:rsidRPr="00C11B3E">
        <w:rPr>
          <w:rFonts w:ascii="Grandview" w:eastAsia="Arial" w:hAnsi="Grandview" w:cs="Arial"/>
          <w:sz w:val="24"/>
          <w:szCs w:val="24"/>
        </w:rPr>
        <w:t xml:space="preserve">bring concerns from their constituents to the attention of Faculty Senate, </w:t>
      </w:r>
      <w:r w:rsidR="00362831">
        <w:rPr>
          <w:rFonts w:ascii="Grandview" w:eastAsia="Arial" w:hAnsi="Grandview" w:cs="Arial"/>
          <w:sz w:val="24"/>
          <w:szCs w:val="24"/>
        </w:rPr>
        <w:t xml:space="preserve">and </w:t>
      </w:r>
      <w:r w:rsidR="00C74DA2">
        <w:rPr>
          <w:rFonts w:ascii="Grandview" w:eastAsia="Arial" w:hAnsi="Grandview" w:cs="Arial"/>
          <w:sz w:val="24"/>
          <w:szCs w:val="24"/>
        </w:rPr>
        <w:t>coordinate with the other faculty senators within their college</w:t>
      </w:r>
      <w:r w:rsidR="009F499F">
        <w:rPr>
          <w:rFonts w:ascii="Grandview" w:eastAsia="Arial" w:hAnsi="Grandview" w:cs="Arial"/>
          <w:sz w:val="24"/>
          <w:szCs w:val="24"/>
        </w:rPr>
        <w:t xml:space="preserve"> or non-college unit</w:t>
      </w:r>
      <w:r w:rsidR="00495024">
        <w:rPr>
          <w:rFonts w:ascii="Grandview" w:eastAsia="Arial" w:hAnsi="Grandview" w:cs="Arial"/>
          <w:sz w:val="24"/>
          <w:szCs w:val="24"/>
        </w:rPr>
        <w:t xml:space="preserve"> in these efforts.</w:t>
      </w:r>
      <w:r w:rsidR="00C74DA2">
        <w:rPr>
          <w:rFonts w:ascii="Grandview" w:eastAsia="Arial" w:hAnsi="Grandview" w:cs="Arial"/>
          <w:sz w:val="24"/>
          <w:szCs w:val="24"/>
        </w:rPr>
        <w:t xml:space="preserve"> </w:t>
      </w:r>
      <w:r w:rsidRPr="00C11B3E">
        <w:rPr>
          <w:rFonts w:ascii="Grandview" w:eastAsia="Arial" w:hAnsi="Grandview" w:cs="Arial"/>
          <w:sz w:val="24"/>
          <w:szCs w:val="24"/>
        </w:rPr>
        <w:t xml:space="preserve">The effectiveness of </w:t>
      </w:r>
      <w:r w:rsidR="00495024">
        <w:rPr>
          <w:rFonts w:ascii="Grandview" w:eastAsia="Arial" w:hAnsi="Grandview" w:cs="Arial"/>
          <w:sz w:val="24"/>
          <w:szCs w:val="24"/>
        </w:rPr>
        <w:t>the F</w:t>
      </w:r>
      <w:r w:rsidRPr="00C11B3E">
        <w:rPr>
          <w:rFonts w:ascii="Grandview" w:eastAsia="Arial" w:hAnsi="Grandview" w:cs="Arial"/>
          <w:sz w:val="24"/>
          <w:szCs w:val="24"/>
        </w:rPr>
        <w:t xml:space="preserve">aculty </w:t>
      </w:r>
      <w:r w:rsidR="00495024">
        <w:rPr>
          <w:rFonts w:ascii="Grandview" w:eastAsia="Arial" w:hAnsi="Grandview" w:cs="Arial"/>
          <w:sz w:val="24"/>
          <w:szCs w:val="24"/>
        </w:rPr>
        <w:t>S</w:t>
      </w:r>
      <w:r w:rsidRPr="00C11B3E">
        <w:rPr>
          <w:rFonts w:ascii="Grandview" w:eastAsia="Arial" w:hAnsi="Grandview" w:cs="Arial"/>
          <w:sz w:val="24"/>
          <w:szCs w:val="24"/>
        </w:rPr>
        <w:t xml:space="preserve">enate relies on each senator </w:t>
      </w:r>
      <w:r w:rsidR="008A2190">
        <w:rPr>
          <w:rFonts w:ascii="Grandview" w:eastAsia="Arial" w:hAnsi="Grandview" w:cs="Arial"/>
          <w:sz w:val="24"/>
          <w:szCs w:val="24"/>
        </w:rPr>
        <w:t>fostering dialogue in these ways.</w:t>
      </w:r>
      <w:r w:rsidRPr="00C11B3E">
        <w:rPr>
          <w:rFonts w:ascii="Grandview" w:eastAsia="Arial" w:hAnsi="Grandview" w:cs="Arial"/>
          <w:sz w:val="24"/>
          <w:szCs w:val="24"/>
        </w:rPr>
        <w:t xml:space="preserve"> </w:t>
      </w:r>
    </w:p>
    <w:p w14:paraId="6DBA7DF8" w14:textId="2A8CD28F" w:rsidR="00AD2AD0" w:rsidRDefault="00637B2D" w:rsidP="004C6500">
      <w:pPr>
        <w:pStyle w:val="Normal1"/>
        <w:rPr>
          <w:rFonts w:ascii="Grandview" w:eastAsia="Arial" w:hAnsi="Grandview" w:cs="Arial"/>
          <w:sz w:val="24"/>
          <w:szCs w:val="24"/>
        </w:rPr>
      </w:pPr>
      <w:r>
        <w:rPr>
          <w:rFonts w:ascii="Grandview" w:eastAsia="Arial" w:hAnsi="Grandview" w:cs="Arial"/>
          <w:sz w:val="24"/>
          <w:szCs w:val="24"/>
        </w:rPr>
        <w:t xml:space="preserve">At the beginning of each academic year, </w:t>
      </w:r>
      <w:r w:rsidR="00851158">
        <w:rPr>
          <w:rFonts w:ascii="Grandview" w:eastAsia="Arial" w:hAnsi="Grandview" w:cs="Arial"/>
          <w:sz w:val="24"/>
          <w:szCs w:val="24"/>
        </w:rPr>
        <w:t xml:space="preserve">senators should introduce themselves to their constituents </w:t>
      </w:r>
      <w:r w:rsidR="00847DA0">
        <w:rPr>
          <w:rFonts w:ascii="Grandview" w:eastAsia="Arial" w:hAnsi="Grandview" w:cs="Arial"/>
          <w:sz w:val="24"/>
          <w:szCs w:val="24"/>
        </w:rPr>
        <w:t xml:space="preserve">and set expectations for </w:t>
      </w:r>
      <w:r w:rsidR="00A02619">
        <w:rPr>
          <w:rFonts w:ascii="Grandview" w:eastAsia="Arial" w:hAnsi="Grandview" w:cs="Arial"/>
          <w:sz w:val="24"/>
          <w:szCs w:val="24"/>
        </w:rPr>
        <w:t xml:space="preserve">how </w:t>
      </w:r>
      <w:r w:rsidR="00E35A1F">
        <w:rPr>
          <w:rFonts w:ascii="Grandview" w:eastAsia="Arial" w:hAnsi="Grandview" w:cs="Arial"/>
          <w:sz w:val="24"/>
          <w:szCs w:val="24"/>
        </w:rPr>
        <w:t>they will dissemina</w:t>
      </w:r>
      <w:r w:rsidR="00B25A1E">
        <w:rPr>
          <w:rFonts w:ascii="Grandview" w:eastAsia="Arial" w:hAnsi="Grandview" w:cs="Arial"/>
          <w:sz w:val="24"/>
          <w:szCs w:val="24"/>
        </w:rPr>
        <w:t>te</w:t>
      </w:r>
      <w:r w:rsidR="00E35A1F">
        <w:rPr>
          <w:rFonts w:ascii="Grandview" w:eastAsia="Arial" w:hAnsi="Grandview" w:cs="Arial"/>
          <w:sz w:val="24"/>
          <w:szCs w:val="24"/>
        </w:rPr>
        <w:t xml:space="preserve"> information from academic governance and</w:t>
      </w:r>
      <w:r w:rsidR="00B91F9C">
        <w:rPr>
          <w:rFonts w:ascii="Grandview" w:eastAsia="Arial" w:hAnsi="Grandview" w:cs="Arial"/>
          <w:sz w:val="24"/>
          <w:szCs w:val="24"/>
        </w:rPr>
        <w:t xml:space="preserve"> request feedback</w:t>
      </w:r>
      <w:r w:rsidR="00E35A1F">
        <w:rPr>
          <w:rFonts w:ascii="Grandview" w:eastAsia="Arial" w:hAnsi="Grandview" w:cs="Arial"/>
          <w:sz w:val="24"/>
          <w:szCs w:val="24"/>
        </w:rPr>
        <w:t xml:space="preserve">. </w:t>
      </w:r>
    </w:p>
    <w:p w14:paraId="0FDF4455" w14:textId="3D78BF04" w:rsidR="00D5631E" w:rsidRDefault="009C1219" w:rsidP="004C6500">
      <w:pPr>
        <w:pStyle w:val="Normal1"/>
        <w:rPr>
          <w:rFonts w:ascii="Grandview" w:eastAsia="Arial" w:hAnsi="Grandview" w:cs="Arial"/>
          <w:sz w:val="24"/>
          <w:szCs w:val="24"/>
        </w:rPr>
      </w:pPr>
      <w:r>
        <w:rPr>
          <w:rFonts w:ascii="Grandview" w:eastAsia="Arial" w:hAnsi="Grandview" w:cs="Arial"/>
          <w:sz w:val="24"/>
          <w:szCs w:val="24"/>
        </w:rPr>
        <w:t xml:space="preserve">Faculty Senators should actively </w:t>
      </w:r>
      <w:r w:rsidR="005B670B">
        <w:rPr>
          <w:rFonts w:ascii="Grandview" w:eastAsia="Arial" w:hAnsi="Grandview" w:cs="Arial"/>
          <w:sz w:val="24"/>
          <w:szCs w:val="24"/>
        </w:rPr>
        <w:t>participate</w:t>
      </w:r>
      <w:r>
        <w:rPr>
          <w:rFonts w:ascii="Grandview" w:eastAsia="Arial" w:hAnsi="Grandview" w:cs="Arial"/>
          <w:sz w:val="24"/>
          <w:szCs w:val="24"/>
        </w:rPr>
        <w:t xml:space="preserve"> </w:t>
      </w:r>
      <w:r w:rsidR="002D7557">
        <w:rPr>
          <w:rFonts w:ascii="Grandview" w:eastAsia="Arial" w:hAnsi="Grandview" w:cs="Arial"/>
          <w:sz w:val="24"/>
          <w:szCs w:val="24"/>
        </w:rPr>
        <w:t>during meetings of the Senate and University Council</w:t>
      </w:r>
      <w:r w:rsidR="005B670B">
        <w:rPr>
          <w:rFonts w:ascii="Grandview" w:eastAsia="Arial" w:hAnsi="Grandview" w:cs="Arial"/>
          <w:sz w:val="24"/>
          <w:szCs w:val="24"/>
        </w:rPr>
        <w:t>,</w:t>
      </w:r>
      <w:r w:rsidR="002D7557">
        <w:rPr>
          <w:rFonts w:ascii="Grandview" w:eastAsia="Arial" w:hAnsi="Grandview" w:cs="Arial"/>
          <w:sz w:val="24"/>
          <w:szCs w:val="24"/>
        </w:rPr>
        <w:t xml:space="preserve"> </w:t>
      </w:r>
      <w:r w:rsidR="00D5631E">
        <w:rPr>
          <w:rFonts w:ascii="Grandview" w:eastAsia="Arial" w:hAnsi="Grandview" w:cs="Arial"/>
          <w:sz w:val="24"/>
          <w:szCs w:val="24"/>
        </w:rPr>
        <w:t>voic</w:t>
      </w:r>
      <w:r w:rsidR="005B670B">
        <w:rPr>
          <w:rFonts w:ascii="Grandview" w:eastAsia="Arial" w:hAnsi="Grandview" w:cs="Arial"/>
          <w:sz w:val="24"/>
          <w:szCs w:val="24"/>
        </w:rPr>
        <w:t>ing</w:t>
      </w:r>
      <w:r w:rsidR="00D5631E">
        <w:rPr>
          <w:rFonts w:ascii="Grandview" w:eastAsia="Arial" w:hAnsi="Grandview" w:cs="Arial"/>
          <w:sz w:val="24"/>
          <w:szCs w:val="24"/>
        </w:rPr>
        <w:t xml:space="preserve"> views, concerns, and feedback from their constituents. For feedback </w:t>
      </w:r>
      <w:r w:rsidR="000243FF">
        <w:rPr>
          <w:rFonts w:ascii="Grandview" w:eastAsia="Arial" w:hAnsi="Grandview" w:cs="Arial"/>
          <w:sz w:val="24"/>
          <w:szCs w:val="24"/>
        </w:rPr>
        <w:t>unrelated to the agenda items</w:t>
      </w:r>
      <w:r w:rsidR="00D5631E">
        <w:rPr>
          <w:rFonts w:ascii="Grandview" w:eastAsia="Arial" w:hAnsi="Grandview" w:cs="Arial"/>
          <w:sz w:val="24"/>
          <w:szCs w:val="24"/>
        </w:rPr>
        <w:t>,</w:t>
      </w:r>
      <w:r w:rsidR="00692410">
        <w:rPr>
          <w:rFonts w:ascii="Grandview" w:eastAsia="Arial" w:hAnsi="Grandview" w:cs="Arial"/>
          <w:sz w:val="24"/>
          <w:szCs w:val="24"/>
        </w:rPr>
        <w:t xml:space="preserve"> senators </w:t>
      </w:r>
      <w:r w:rsidR="006C33E8">
        <w:rPr>
          <w:rFonts w:ascii="Grandview" w:eastAsia="Arial" w:hAnsi="Grandview" w:cs="Arial"/>
          <w:sz w:val="24"/>
          <w:szCs w:val="24"/>
        </w:rPr>
        <w:t>may raise issues</w:t>
      </w:r>
      <w:r w:rsidR="004D25E5">
        <w:rPr>
          <w:rFonts w:ascii="Grandview" w:eastAsia="Arial" w:hAnsi="Grandview" w:cs="Arial"/>
          <w:sz w:val="24"/>
          <w:szCs w:val="24"/>
        </w:rPr>
        <w:t xml:space="preserve"> during the “Comments from the Floor” portion at the end of each meeting</w:t>
      </w:r>
      <w:r w:rsidR="0002724B">
        <w:rPr>
          <w:rFonts w:ascii="Grandview" w:eastAsia="Arial" w:hAnsi="Grandview" w:cs="Arial"/>
          <w:sz w:val="24"/>
          <w:szCs w:val="24"/>
        </w:rPr>
        <w:t xml:space="preserve">. While no official action can be taken on items brought up </w:t>
      </w:r>
      <w:r w:rsidR="006C33E8">
        <w:rPr>
          <w:rFonts w:ascii="Grandview" w:eastAsia="Arial" w:hAnsi="Grandview" w:cs="Arial"/>
          <w:sz w:val="24"/>
          <w:szCs w:val="24"/>
        </w:rPr>
        <w:t xml:space="preserve">discussed during this </w:t>
      </w:r>
      <w:r w:rsidR="00BA49AC">
        <w:rPr>
          <w:rFonts w:ascii="Grandview" w:eastAsia="Arial" w:hAnsi="Grandview" w:cs="Arial"/>
          <w:sz w:val="24"/>
          <w:szCs w:val="24"/>
        </w:rPr>
        <w:t>portion of the meeting</w:t>
      </w:r>
      <w:r w:rsidR="0002724B">
        <w:rPr>
          <w:rFonts w:ascii="Grandview" w:eastAsia="Arial" w:hAnsi="Grandview" w:cs="Arial"/>
          <w:sz w:val="24"/>
          <w:szCs w:val="24"/>
        </w:rPr>
        <w:t>, i</w:t>
      </w:r>
      <w:r w:rsidR="00EE6C3A">
        <w:rPr>
          <w:rFonts w:ascii="Grandview" w:eastAsia="Arial" w:hAnsi="Grandview" w:cs="Arial"/>
          <w:sz w:val="24"/>
          <w:szCs w:val="24"/>
        </w:rPr>
        <w:t>t</w:t>
      </w:r>
      <w:r w:rsidR="00F93C51">
        <w:rPr>
          <w:rFonts w:ascii="Grandview" w:eastAsia="Arial" w:hAnsi="Grandview" w:cs="Arial"/>
          <w:sz w:val="24"/>
          <w:szCs w:val="24"/>
        </w:rPr>
        <w:t xml:space="preserve"> can </w:t>
      </w:r>
      <w:r w:rsidR="006C33E8">
        <w:rPr>
          <w:rFonts w:ascii="Grandview" w:eastAsia="Arial" w:hAnsi="Grandview" w:cs="Arial"/>
          <w:sz w:val="24"/>
          <w:szCs w:val="24"/>
        </w:rPr>
        <w:t xml:space="preserve">initiate the </w:t>
      </w:r>
      <w:r w:rsidR="00F93C51">
        <w:rPr>
          <w:rFonts w:ascii="Grandview" w:eastAsia="Arial" w:hAnsi="Grandview" w:cs="Arial"/>
          <w:sz w:val="24"/>
          <w:szCs w:val="24"/>
        </w:rPr>
        <w:t xml:space="preserve">process of formally </w:t>
      </w:r>
      <w:r w:rsidR="006C33E8">
        <w:rPr>
          <w:rFonts w:ascii="Grandview" w:eastAsia="Arial" w:hAnsi="Grandview" w:cs="Arial"/>
          <w:sz w:val="24"/>
          <w:szCs w:val="24"/>
        </w:rPr>
        <w:t>considering these issues</w:t>
      </w:r>
      <w:r w:rsidR="00F93C51">
        <w:rPr>
          <w:rFonts w:ascii="Grandview" w:eastAsia="Arial" w:hAnsi="Grandview" w:cs="Arial"/>
          <w:sz w:val="24"/>
          <w:szCs w:val="24"/>
        </w:rPr>
        <w:t xml:space="preserve"> </w:t>
      </w:r>
      <w:r w:rsidR="006C33E8">
        <w:rPr>
          <w:rFonts w:ascii="Grandview" w:eastAsia="Arial" w:hAnsi="Grandview" w:cs="Arial"/>
          <w:sz w:val="24"/>
          <w:szCs w:val="24"/>
        </w:rPr>
        <w:t>in the</w:t>
      </w:r>
      <w:r w:rsidR="006220AF">
        <w:rPr>
          <w:rFonts w:ascii="Grandview" w:eastAsia="Arial" w:hAnsi="Grandview" w:cs="Arial"/>
          <w:sz w:val="24"/>
          <w:szCs w:val="24"/>
        </w:rPr>
        <w:t xml:space="preserve"> shared governance space. Alternatively,</w:t>
      </w:r>
      <w:r w:rsidR="004D25E5">
        <w:rPr>
          <w:rFonts w:ascii="Grandview" w:eastAsia="Arial" w:hAnsi="Grandview" w:cs="Arial"/>
          <w:sz w:val="24"/>
          <w:szCs w:val="24"/>
        </w:rPr>
        <w:t xml:space="preserve"> </w:t>
      </w:r>
      <w:r w:rsidR="006220AF">
        <w:rPr>
          <w:rFonts w:ascii="Grandview" w:eastAsia="Arial" w:hAnsi="Grandview" w:cs="Arial"/>
          <w:sz w:val="24"/>
          <w:szCs w:val="24"/>
        </w:rPr>
        <w:t xml:space="preserve">senators can </w:t>
      </w:r>
      <w:r w:rsidR="0002724B">
        <w:rPr>
          <w:rFonts w:ascii="Grandview" w:eastAsia="Arial" w:hAnsi="Grandview" w:cs="Arial"/>
          <w:sz w:val="24"/>
          <w:szCs w:val="24"/>
        </w:rPr>
        <w:t xml:space="preserve">submit </w:t>
      </w:r>
      <w:r w:rsidR="006220AF">
        <w:rPr>
          <w:rFonts w:ascii="Grandview" w:eastAsia="Arial" w:hAnsi="Grandview" w:cs="Arial"/>
          <w:sz w:val="24"/>
          <w:szCs w:val="24"/>
        </w:rPr>
        <w:t xml:space="preserve">items </w:t>
      </w:r>
      <w:r w:rsidR="0002724B">
        <w:rPr>
          <w:rFonts w:ascii="Grandview" w:eastAsia="Arial" w:hAnsi="Grandview" w:cs="Arial"/>
          <w:sz w:val="24"/>
          <w:szCs w:val="24"/>
        </w:rPr>
        <w:t>for consideration</w:t>
      </w:r>
      <w:r w:rsidR="00115AB3">
        <w:rPr>
          <w:rFonts w:ascii="Grandview" w:eastAsia="Arial" w:hAnsi="Grandview" w:cs="Arial"/>
          <w:sz w:val="24"/>
          <w:szCs w:val="24"/>
        </w:rPr>
        <w:t xml:space="preserve"> </w:t>
      </w:r>
      <w:r w:rsidR="006220AF">
        <w:rPr>
          <w:rFonts w:ascii="Grandview" w:eastAsia="Arial" w:hAnsi="Grandview" w:cs="Arial"/>
          <w:sz w:val="24"/>
          <w:szCs w:val="24"/>
        </w:rPr>
        <w:t>to</w:t>
      </w:r>
      <w:r w:rsidR="0002724B">
        <w:rPr>
          <w:rFonts w:ascii="Grandview" w:eastAsia="Arial" w:hAnsi="Grandview" w:cs="Arial"/>
          <w:sz w:val="24"/>
          <w:szCs w:val="24"/>
        </w:rPr>
        <w:t xml:space="preserve"> the Steering Committee by emailing the Office of Academic Governance (acadgov@msu.edu). </w:t>
      </w:r>
      <w:r w:rsidR="00D5631E">
        <w:rPr>
          <w:rFonts w:ascii="Grandview" w:eastAsia="Arial" w:hAnsi="Grandview" w:cs="Arial"/>
          <w:sz w:val="24"/>
          <w:szCs w:val="24"/>
        </w:rPr>
        <w:t xml:space="preserve"> </w:t>
      </w:r>
    </w:p>
    <w:p w14:paraId="5FA0F9C1" w14:textId="42765245" w:rsidR="001355E5" w:rsidRPr="0010320A" w:rsidRDefault="00591599" w:rsidP="00591599">
      <w:pPr>
        <w:rPr>
          <w:rFonts w:ascii="Grandview" w:eastAsia="Arial" w:hAnsi="Grandview" w:cs="Arial"/>
          <w:sz w:val="24"/>
          <w:szCs w:val="24"/>
        </w:rPr>
      </w:pPr>
      <w:r w:rsidRPr="0010320A">
        <w:rPr>
          <w:rFonts w:ascii="Grandview" w:eastAsia="Times New Roman" w:hAnsi="Grandview" w:cs="Times New Roman"/>
          <w:i/>
          <w:iCs/>
          <w:sz w:val="24"/>
          <w:szCs w:val="24"/>
        </w:rPr>
        <w:t xml:space="preserve">A note on attendance: </w:t>
      </w:r>
      <w:r w:rsidR="0010320A">
        <w:rPr>
          <w:rFonts w:ascii="Grandview" w:eastAsia="Times New Roman" w:hAnsi="Grandview" w:cs="Times New Roman"/>
          <w:sz w:val="24"/>
          <w:szCs w:val="24"/>
        </w:rPr>
        <w:t>F</w:t>
      </w:r>
      <w:r w:rsidR="004C6500" w:rsidRPr="0010320A">
        <w:rPr>
          <w:rFonts w:ascii="Grandview" w:eastAsia="Arial" w:hAnsi="Grandview" w:cs="Arial"/>
          <w:sz w:val="24"/>
          <w:szCs w:val="24"/>
        </w:rPr>
        <w:t xml:space="preserve">aculty senators </w:t>
      </w:r>
      <w:r w:rsidR="00FB121A">
        <w:rPr>
          <w:rFonts w:ascii="Grandview" w:eastAsia="Arial" w:hAnsi="Grandview" w:cs="Arial"/>
          <w:sz w:val="24"/>
          <w:szCs w:val="24"/>
        </w:rPr>
        <w:t xml:space="preserve">must </w:t>
      </w:r>
      <w:r w:rsidR="004C6500" w:rsidRPr="0010320A">
        <w:rPr>
          <w:rFonts w:ascii="Grandview" w:eastAsia="Arial" w:hAnsi="Grandview" w:cs="Arial"/>
          <w:sz w:val="24"/>
          <w:szCs w:val="24"/>
        </w:rPr>
        <w:t xml:space="preserve">attend </w:t>
      </w:r>
      <w:r w:rsidR="00E66541" w:rsidRPr="0010320A">
        <w:rPr>
          <w:rFonts w:ascii="Grandview" w:eastAsia="Arial" w:hAnsi="Grandview" w:cs="Arial"/>
          <w:sz w:val="24"/>
          <w:szCs w:val="24"/>
        </w:rPr>
        <w:t xml:space="preserve">all </w:t>
      </w:r>
      <w:r w:rsidR="006D73DE" w:rsidRPr="0010320A">
        <w:rPr>
          <w:rFonts w:ascii="Grandview" w:eastAsia="Arial" w:hAnsi="Grandview" w:cs="Arial"/>
          <w:sz w:val="24"/>
          <w:szCs w:val="24"/>
        </w:rPr>
        <w:t>Faculty Senate and University Council</w:t>
      </w:r>
      <w:r w:rsidR="004C6500" w:rsidRPr="0010320A">
        <w:rPr>
          <w:rFonts w:ascii="Grandview" w:eastAsia="Arial" w:hAnsi="Grandview" w:cs="Arial"/>
          <w:sz w:val="24"/>
          <w:szCs w:val="24"/>
        </w:rPr>
        <w:t xml:space="preserve"> meetings. </w:t>
      </w:r>
      <w:r w:rsidR="00FB121A">
        <w:rPr>
          <w:rFonts w:ascii="Grandview" w:eastAsia="Arial" w:hAnsi="Grandview" w:cs="Arial"/>
          <w:sz w:val="24"/>
          <w:szCs w:val="24"/>
        </w:rPr>
        <w:t>Missing</w:t>
      </w:r>
      <w:r w:rsidR="00E45370">
        <w:rPr>
          <w:rFonts w:ascii="Grandview" w:eastAsia="Arial" w:hAnsi="Grandview" w:cs="Arial"/>
          <w:sz w:val="24"/>
          <w:szCs w:val="24"/>
        </w:rPr>
        <w:t xml:space="preserve"> more than three meetings of a governance body during the academic year</w:t>
      </w:r>
      <w:r w:rsidR="004576BE">
        <w:rPr>
          <w:rFonts w:ascii="Grandview" w:eastAsia="Arial" w:hAnsi="Grandview" w:cs="Arial"/>
          <w:sz w:val="24"/>
          <w:szCs w:val="24"/>
        </w:rPr>
        <w:t xml:space="preserve"> makes a senator eligible for removal.</w:t>
      </w:r>
      <w:r w:rsidR="008458E1">
        <w:rPr>
          <w:rFonts w:ascii="Grandview" w:eastAsia="Arial" w:hAnsi="Grandview" w:cs="Arial"/>
          <w:sz w:val="24"/>
          <w:szCs w:val="24"/>
        </w:rPr>
        <w:t xml:space="preserve"> The </w:t>
      </w:r>
      <w:r w:rsidR="00D310A4" w:rsidRPr="0010320A">
        <w:rPr>
          <w:rFonts w:ascii="Grandview" w:eastAsia="Arial" w:hAnsi="Grandview" w:cs="Arial"/>
          <w:sz w:val="24"/>
          <w:szCs w:val="24"/>
        </w:rPr>
        <w:t xml:space="preserve">Office of Academic Governance will </w:t>
      </w:r>
      <w:r w:rsidR="004576BE">
        <w:rPr>
          <w:rFonts w:ascii="Grandview" w:eastAsia="Arial" w:hAnsi="Grandview" w:cs="Arial"/>
          <w:sz w:val="24"/>
          <w:szCs w:val="24"/>
        </w:rPr>
        <w:t>inform</w:t>
      </w:r>
      <w:r w:rsidR="00D310A4" w:rsidRPr="0010320A">
        <w:rPr>
          <w:rFonts w:ascii="Grandview" w:eastAsia="Arial" w:hAnsi="Grandview" w:cs="Arial"/>
          <w:sz w:val="24"/>
          <w:szCs w:val="24"/>
        </w:rPr>
        <w:t xml:space="preserve"> the body responsible for electing the member (e.g. College Advisory Council)</w:t>
      </w:r>
      <w:r w:rsidR="00811276" w:rsidRPr="0010320A">
        <w:rPr>
          <w:rFonts w:ascii="Grandview" w:eastAsia="Arial" w:hAnsi="Grandview" w:cs="Arial"/>
          <w:sz w:val="24"/>
          <w:szCs w:val="24"/>
        </w:rPr>
        <w:t xml:space="preserve"> </w:t>
      </w:r>
      <w:r w:rsidR="004576BE">
        <w:rPr>
          <w:rFonts w:ascii="Grandview" w:eastAsia="Arial" w:hAnsi="Grandview" w:cs="Arial"/>
          <w:sz w:val="24"/>
          <w:szCs w:val="24"/>
        </w:rPr>
        <w:t>in such cases</w:t>
      </w:r>
      <w:r w:rsidR="00F15B2D" w:rsidRPr="0010320A">
        <w:rPr>
          <w:rStyle w:val="FootnoteReference"/>
          <w:rFonts w:ascii="Grandview" w:eastAsia="Arial" w:hAnsi="Grandview" w:cs="Arial"/>
          <w:sz w:val="24"/>
          <w:szCs w:val="24"/>
        </w:rPr>
        <w:footnoteReference w:id="6"/>
      </w:r>
      <w:r w:rsidR="001355E5" w:rsidRPr="0010320A">
        <w:rPr>
          <w:rFonts w:ascii="Grandview" w:eastAsia="Arial" w:hAnsi="Grandview" w:cs="Arial"/>
          <w:sz w:val="24"/>
          <w:szCs w:val="24"/>
        </w:rPr>
        <w:t xml:space="preserve">. Senators can </w:t>
      </w:r>
      <w:r w:rsidR="004576BE">
        <w:rPr>
          <w:rFonts w:ascii="Grandview" w:eastAsia="Arial" w:hAnsi="Grandview" w:cs="Arial"/>
          <w:sz w:val="24"/>
          <w:szCs w:val="24"/>
        </w:rPr>
        <w:t>appoint</w:t>
      </w:r>
      <w:r w:rsidR="001355E5" w:rsidRPr="0010320A">
        <w:rPr>
          <w:rFonts w:ascii="Grandview" w:eastAsia="Arial" w:hAnsi="Grandview" w:cs="Arial"/>
          <w:sz w:val="24"/>
          <w:szCs w:val="24"/>
        </w:rPr>
        <w:t xml:space="preserve"> designees</w:t>
      </w:r>
      <w:r w:rsidR="005449B5" w:rsidRPr="0010320A">
        <w:rPr>
          <w:rStyle w:val="FootnoteReference"/>
          <w:rFonts w:ascii="Grandview" w:eastAsia="Arial" w:hAnsi="Grandview" w:cs="Arial"/>
          <w:sz w:val="24"/>
          <w:szCs w:val="24"/>
        </w:rPr>
        <w:footnoteReference w:id="7"/>
      </w:r>
      <w:r w:rsidR="001355E5" w:rsidRPr="0010320A">
        <w:rPr>
          <w:rFonts w:ascii="Grandview" w:eastAsia="Arial" w:hAnsi="Grandview" w:cs="Arial"/>
          <w:sz w:val="24"/>
          <w:szCs w:val="24"/>
        </w:rPr>
        <w:t xml:space="preserve"> </w:t>
      </w:r>
      <w:r w:rsidR="004576BE">
        <w:rPr>
          <w:rFonts w:ascii="Grandview" w:eastAsia="Arial" w:hAnsi="Grandview" w:cs="Arial"/>
          <w:sz w:val="24"/>
          <w:szCs w:val="24"/>
        </w:rPr>
        <w:t>to attend meetings on their behalf if</w:t>
      </w:r>
      <w:r w:rsidR="00FC24DE">
        <w:rPr>
          <w:rFonts w:ascii="Grandview" w:eastAsia="Arial" w:hAnsi="Grandview" w:cs="Arial"/>
          <w:sz w:val="24"/>
          <w:szCs w:val="24"/>
        </w:rPr>
        <w:t xml:space="preserve"> they have unavoidable conflicts but must notify the Office of Academic Governance when doing so.</w:t>
      </w:r>
      <w:r w:rsidR="005449B5" w:rsidRPr="0010320A">
        <w:rPr>
          <w:rFonts w:ascii="Grandview" w:eastAsia="Arial" w:hAnsi="Grandview" w:cs="Arial"/>
          <w:sz w:val="24"/>
          <w:szCs w:val="24"/>
        </w:rPr>
        <w:t xml:space="preserve"> </w:t>
      </w:r>
      <w:r w:rsidR="00925C5F">
        <w:rPr>
          <w:rFonts w:ascii="Grandview" w:eastAsia="Arial" w:hAnsi="Grandview" w:cs="Arial"/>
          <w:sz w:val="24"/>
          <w:szCs w:val="24"/>
        </w:rPr>
        <w:t>A senator’s attendance remains unaffected if</w:t>
      </w:r>
      <w:r w:rsidR="0076107B">
        <w:rPr>
          <w:rFonts w:ascii="Grandview" w:eastAsia="Arial" w:hAnsi="Grandview" w:cs="Arial"/>
          <w:sz w:val="24"/>
          <w:szCs w:val="24"/>
        </w:rPr>
        <w:t xml:space="preserve"> a designee attends in their stead.</w:t>
      </w:r>
      <w:r w:rsidR="0034579E">
        <w:rPr>
          <w:rFonts w:ascii="Grandview" w:eastAsia="Arial" w:hAnsi="Grandview" w:cs="Arial"/>
          <w:sz w:val="24"/>
          <w:szCs w:val="24"/>
        </w:rPr>
        <w:t xml:space="preserve"> </w:t>
      </w:r>
    </w:p>
    <w:p w14:paraId="5DC43578" w14:textId="640EE334" w:rsidR="004C6500" w:rsidRPr="00C11B3E" w:rsidRDefault="004C6500" w:rsidP="004C6500">
      <w:pPr>
        <w:pStyle w:val="Heading1"/>
        <w:spacing w:line="240" w:lineRule="auto"/>
        <w:rPr>
          <w:rFonts w:ascii="Grandview" w:hAnsi="Grandview"/>
          <w:sz w:val="32"/>
          <w:szCs w:val="32"/>
        </w:rPr>
      </w:pPr>
      <w:bookmarkStart w:id="5" w:name="_mty1e13twi54" w:colFirst="0" w:colLast="0"/>
      <w:bookmarkStart w:id="6" w:name="_mjvvmhkmcdvx" w:colFirst="0" w:colLast="0"/>
      <w:bookmarkEnd w:id="5"/>
      <w:bookmarkEnd w:id="6"/>
      <w:r w:rsidRPr="00C11B3E">
        <w:rPr>
          <w:rFonts w:ascii="Grandview" w:hAnsi="Grandview"/>
          <w:sz w:val="32"/>
          <w:szCs w:val="32"/>
        </w:rPr>
        <w:t xml:space="preserve">5. </w:t>
      </w:r>
      <w:r w:rsidR="00CD73D8">
        <w:rPr>
          <w:rFonts w:ascii="Grandview" w:hAnsi="Grandview"/>
          <w:sz w:val="32"/>
          <w:szCs w:val="32"/>
        </w:rPr>
        <w:t>Rules and Parliamentary Procedure</w:t>
      </w:r>
    </w:p>
    <w:p w14:paraId="50ED00AF" w14:textId="20E00C9A" w:rsidR="009D4B08" w:rsidRPr="002A1AF0" w:rsidRDefault="00FD30D3" w:rsidP="002A1AF0">
      <w:pPr>
        <w:pStyle w:val="Normal1"/>
        <w:rPr>
          <w:rFonts w:ascii="Grandview" w:eastAsia="Arial" w:hAnsi="Grandview" w:cs="Arial"/>
          <w:sz w:val="24"/>
          <w:szCs w:val="24"/>
        </w:rPr>
      </w:pPr>
      <w:r>
        <w:rPr>
          <w:rFonts w:ascii="Grandview" w:hAnsi="Grandview"/>
          <w:sz w:val="24"/>
          <w:szCs w:val="24"/>
        </w:rPr>
        <w:t xml:space="preserve">Meetings of academic governance bodies </w:t>
      </w:r>
      <w:r w:rsidR="00844E74">
        <w:rPr>
          <w:rFonts w:ascii="Grandview" w:hAnsi="Grandview"/>
          <w:sz w:val="24"/>
          <w:szCs w:val="24"/>
        </w:rPr>
        <w:t xml:space="preserve">outlined in the </w:t>
      </w:r>
      <w:r w:rsidR="00844E74" w:rsidRPr="00022C87">
        <w:rPr>
          <w:rFonts w:ascii="Grandview" w:hAnsi="Grandview"/>
          <w:i/>
          <w:iCs/>
          <w:sz w:val="24"/>
          <w:szCs w:val="24"/>
        </w:rPr>
        <w:t>Bylaws for Academic Governance</w:t>
      </w:r>
      <w:r w:rsidR="00022C87">
        <w:rPr>
          <w:rFonts w:ascii="Grandview" w:hAnsi="Grandview"/>
          <w:sz w:val="24"/>
          <w:szCs w:val="24"/>
        </w:rPr>
        <w:t xml:space="preserve"> follow </w:t>
      </w:r>
      <w:r w:rsidR="00025E90">
        <w:rPr>
          <w:rFonts w:ascii="Grandview" w:hAnsi="Grandview"/>
          <w:sz w:val="24"/>
          <w:szCs w:val="24"/>
        </w:rPr>
        <w:t>Robert’s Rules of Order.</w:t>
      </w:r>
      <w:r w:rsidR="00CD73D8">
        <w:rPr>
          <w:rFonts w:ascii="Grandview" w:hAnsi="Grandview"/>
          <w:sz w:val="24"/>
          <w:szCs w:val="24"/>
        </w:rPr>
        <w:t xml:space="preserve"> A guide to Robert’s Rules of Order and parliamentary procedure can be found </w:t>
      </w:r>
      <w:hyperlink r:id="rId12" w:history="1">
        <w:r w:rsidR="00CD73D8" w:rsidRPr="000164C0">
          <w:rPr>
            <w:rStyle w:val="Hyperlink"/>
            <w:rFonts w:ascii="Grandview" w:hAnsi="Grandview"/>
            <w:sz w:val="24"/>
            <w:szCs w:val="24"/>
          </w:rPr>
          <w:t>here</w:t>
        </w:r>
      </w:hyperlink>
      <w:r w:rsidR="00CD73D8">
        <w:rPr>
          <w:rFonts w:ascii="Grandview" w:hAnsi="Grandview"/>
          <w:sz w:val="24"/>
          <w:szCs w:val="24"/>
        </w:rPr>
        <w:t>.</w:t>
      </w:r>
      <w:bookmarkStart w:id="7" w:name="_i8wuzgic5ci0" w:colFirst="0" w:colLast="0"/>
      <w:bookmarkStart w:id="8" w:name="_g0egtfxmjm0z" w:colFirst="0" w:colLast="0"/>
      <w:bookmarkStart w:id="9" w:name="_veoid0xf90qn" w:colFirst="0" w:colLast="0"/>
      <w:bookmarkStart w:id="10" w:name="_tft8oxn8xuu1" w:colFirst="0" w:colLast="0"/>
      <w:bookmarkStart w:id="11" w:name="_nkipzmkto05t" w:colFirst="0" w:colLast="0"/>
      <w:bookmarkEnd w:id="7"/>
      <w:bookmarkEnd w:id="8"/>
      <w:bookmarkEnd w:id="9"/>
      <w:bookmarkEnd w:id="10"/>
      <w:bookmarkEnd w:id="11"/>
    </w:p>
    <w:sectPr w:rsidR="009D4B08" w:rsidRPr="002A1AF0" w:rsidSect="00993E4A">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17F98" w14:textId="77777777" w:rsidR="000012D2" w:rsidRDefault="000012D2">
      <w:pPr>
        <w:spacing w:after="0" w:line="240" w:lineRule="auto"/>
      </w:pPr>
      <w:r>
        <w:separator/>
      </w:r>
    </w:p>
  </w:endnote>
  <w:endnote w:type="continuationSeparator" w:id="0">
    <w:p w14:paraId="5F91CAC1" w14:textId="77777777" w:rsidR="000012D2" w:rsidRDefault="000012D2">
      <w:pPr>
        <w:spacing w:after="0" w:line="240" w:lineRule="auto"/>
      </w:pPr>
      <w:r>
        <w:continuationSeparator/>
      </w:r>
    </w:p>
  </w:endnote>
  <w:endnote w:type="continuationNotice" w:id="1">
    <w:p w14:paraId="0FA29CE4" w14:textId="77777777" w:rsidR="000012D2" w:rsidRDefault="00001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ndview">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6928" w14:textId="657C5EE2" w:rsidR="009272C1" w:rsidRPr="009C397E" w:rsidRDefault="009C397E" w:rsidP="009C397E">
    <w:pPr>
      <w:jc w:val="right"/>
      <w:rPr>
        <w:rFonts w:ascii="Grandview" w:hAnsi="Grandview"/>
        <w:sz w:val="24"/>
        <w:szCs w:val="24"/>
      </w:rPr>
    </w:pPr>
    <w:r w:rsidRPr="009C397E">
      <w:rPr>
        <w:rFonts w:ascii="Grandview" w:hAnsi="Grandview"/>
        <w:sz w:val="24"/>
        <w:szCs w:val="24"/>
      </w:rPr>
      <w:t xml:space="preserve">Updated: </w:t>
    </w:r>
    <w:r w:rsidR="00433320">
      <w:rPr>
        <w:rFonts w:ascii="Grandview" w:hAnsi="Grandview"/>
        <w:sz w:val="24"/>
        <w:szCs w:val="24"/>
      </w:rPr>
      <w:t>September</w:t>
    </w:r>
    <w:r w:rsidRPr="009C397E">
      <w:rPr>
        <w:rFonts w:ascii="Grandview" w:hAnsi="Grandview"/>
        <w:sz w:val="24"/>
        <w:szCs w:val="24"/>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1A0C2E1" w14:paraId="7A3DFACE" w14:textId="77777777" w:rsidTr="71A0C2E1">
      <w:trPr>
        <w:trHeight w:val="300"/>
      </w:trPr>
      <w:tc>
        <w:tcPr>
          <w:tcW w:w="3120" w:type="dxa"/>
        </w:tcPr>
        <w:p w14:paraId="1ADC8C3D" w14:textId="7153C823" w:rsidR="71A0C2E1" w:rsidRDefault="71A0C2E1" w:rsidP="71A0C2E1">
          <w:pPr>
            <w:pStyle w:val="Header"/>
            <w:ind w:left="-115"/>
          </w:pPr>
        </w:p>
      </w:tc>
      <w:tc>
        <w:tcPr>
          <w:tcW w:w="3120" w:type="dxa"/>
        </w:tcPr>
        <w:p w14:paraId="3F74FF4D" w14:textId="2498AFE7" w:rsidR="71A0C2E1" w:rsidRDefault="71A0C2E1" w:rsidP="71A0C2E1">
          <w:pPr>
            <w:pStyle w:val="Header"/>
            <w:jc w:val="center"/>
          </w:pPr>
        </w:p>
      </w:tc>
      <w:tc>
        <w:tcPr>
          <w:tcW w:w="3120" w:type="dxa"/>
        </w:tcPr>
        <w:p w14:paraId="5FF8C48D" w14:textId="51FEDC68" w:rsidR="71A0C2E1" w:rsidRDefault="71A0C2E1" w:rsidP="71A0C2E1">
          <w:pPr>
            <w:pStyle w:val="Header"/>
            <w:ind w:right="-115"/>
            <w:jc w:val="right"/>
          </w:pPr>
        </w:p>
      </w:tc>
    </w:tr>
  </w:tbl>
  <w:p w14:paraId="4028720C" w14:textId="7B800EC0" w:rsidR="71A0C2E1" w:rsidRDefault="71A0C2E1" w:rsidP="71A0C2E1">
    <w:pPr>
      <w:jc w:val="right"/>
      <w:rPr>
        <w:rFonts w:ascii="Grandview" w:hAnsi="Grandview"/>
        <w:sz w:val="24"/>
        <w:szCs w:val="24"/>
      </w:rPr>
    </w:pPr>
    <w:r w:rsidRPr="71A0C2E1">
      <w:rPr>
        <w:rFonts w:ascii="Grandview" w:hAnsi="Grandview"/>
        <w:sz w:val="24"/>
        <w:szCs w:val="24"/>
      </w:rPr>
      <w:t>Updated: August 2024</w:t>
    </w:r>
  </w:p>
  <w:p w14:paraId="050B3238" w14:textId="15077B57" w:rsidR="71A0C2E1" w:rsidRDefault="71A0C2E1" w:rsidP="71A0C2E1">
    <w:pPr>
      <w:jc w:val="center"/>
      <w:rPr>
        <w:rFonts w:ascii="Aptos" w:eastAsia="Aptos" w:hAnsi="Aptos" w:cs="Aptos"/>
        <w:sz w:val="18"/>
        <w:szCs w:val="18"/>
      </w:rPr>
    </w:pPr>
    <w:r w:rsidRPr="71A0C2E1">
      <w:rPr>
        <w:rFonts w:ascii="Grandview" w:hAnsi="Grandview"/>
        <w:sz w:val="18"/>
        <w:szCs w:val="18"/>
      </w:rPr>
      <w:t>This document is a revision of one produced in 2019 by an</w:t>
    </w:r>
    <w:r w:rsidRPr="71A0C2E1">
      <w:rPr>
        <w:rFonts w:ascii="Grandview" w:hAnsi="Grandview"/>
        <w:i/>
        <w:iCs/>
        <w:sz w:val="18"/>
        <w:szCs w:val="18"/>
      </w:rPr>
      <w:t xml:space="preserve"> ad hoc </w:t>
    </w:r>
    <w:r w:rsidRPr="71A0C2E1">
      <w:rPr>
        <w:rFonts w:ascii="Grandview" w:hAnsi="Grandview"/>
        <w:sz w:val="18"/>
        <w:szCs w:val="18"/>
      </w:rPr>
      <w:t xml:space="preserve">committee formed to improve the processes of the Faculty Senate led by </w:t>
    </w:r>
    <w:r w:rsidRPr="71A0C2E1">
      <w:rPr>
        <w:rFonts w:ascii="Aptos" w:eastAsia="Aptos" w:hAnsi="Aptos" w:cs="Aptos"/>
        <w:sz w:val="18"/>
        <w:szCs w:val="18"/>
      </w:rPr>
      <w:t>Filomena Nunes with participation from Andaluna Borcila, David Ewoldsen, Jennifer Johnson, and Brian Teppen.</w:t>
    </w:r>
  </w:p>
  <w:p w14:paraId="44030800" w14:textId="7F9BA876" w:rsidR="00ED7F3F" w:rsidRDefault="00ED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C9507" w14:textId="77777777" w:rsidR="000012D2" w:rsidRDefault="000012D2">
      <w:pPr>
        <w:spacing w:after="0" w:line="240" w:lineRule="auto"/>
      </w:pPr>
      <w:r>
        <w:separator/>
      </w:r>
    </w:p>
  </w:footnote>
  <w:footnote w:type="continuationSeparator" w:id="0">
    <w:p w14:paraId="34182106" w14:textId="77777777" w:rsidR="000012D2" w:rsidRDefault="000012D2">
      <w:pPr>
        <w:spacing w:after="0" w:line="240" w:lineRule="auto"/>
      </w:pPr>
      <w:r>
        <w:continuationSeparator/>
      </w:r>
    </w:p>
  </w:footnote>
  <w:footnote w:type="continuationNotice" w:id="1">
    <w:p w14:paraId="4DCD3228" w14:textId="77777777" w:rsidR="000012D2" w:rsidRDefault="000012D2">
      <w:pPr>
        <w:spacing w:after="0" w:line="240" w:lineRule="auto"/>
      </w:pPr>
    </w:p>
  </w:footnote>
  <w:footnote w:id="2">
    <w:p w14:paraId="5106395E" w14:textId="60357056" w:rsidR="00765954" w:rsidRDefault="00765954">
      <w:pPr>
        <w:pStyle w:val="FootnoteText"/>
      </w:pPr>
      <w:r>
        <w:rPr>
          <w:rStyle w:val="FootnoteReference"/>
        </w:rPr>
        <w:footnoteRef/>
      </w:r>
      <w:r>
        <w:t xml:space="preserve"> </w:t>
      </w:r>
      <w:r w:rsidR="004F1324">
        <w:t>“</w:t>
      </w:r>
      <w:r w:rsidR="008C63D5">
        <w:t>Advisory</w:t>
      </w:r>
      <w:r w:rsidR="004F1324">
        <w:t>”</w:t>
      </w:r>
      <w:r w:rsidR="008C63D5">
        <w:t xml:space="preserve"> is </w:t>
      </w:r>
      <w:r w:rsidR="00B95E8C">
        <w:t xml:space="preserve">a mode of participation in academic governance </w:t>
      </w:r>
      <w:r w:rsidR="00504FEB">
        <w:t xml:space="preserve">where a </w:t>
      </w:r>
      <w:r w:rsidR="008C63D5">
        <w:t xml:space="preserve">recommendation from a deliberative body </w:t>
      </w:r>
      <w:r w:rsidR="00504FEB">
        <w:t xml:space="preserve">is made </w:t>
      </w:r>
      <w:r w:rsidR="008C63D5">
        <w:t xml:space="preserve">to an administrator. The administrator is not bound by the recommendations and accepts responsibility for the decisions (Section 1.3.2. of the </w:t>
      </w:r>
      <w:r w:rsidR="008C63D5" w:rsidRPr="008C63D5">
        <w:rPr>
          <w:i/>
          <w:iCs/>
        </w:rPr>
        <w:t>Bylaws</w:t>
      </w:r>
      <w:r w:rsidR="008C63D5">
        <w:t>).</w:t>
      </w:r>
      <w:r>
        <w:t xml:space="preserve"> </w:t>
      </w:r>
      <w:r w:rsidR="004F1324">
        <w:t>The</w:t>
      </w:r>
      <w:r w:rsidR="008C63D5">
        <w:t xml:space="preserve"> four modes of faculty and student participation</w:t>
      </w:r>
      <w:r w:rsidR="004F1324">
        <w:t xml:space="preserve"> in governance</w:t>
      </w:r>
      <w:r w:rsidR="008C63D5">
        <w:t xml:space="preserve"> are defined in Section 1.3.</w:t>
      </w:r>
      <w:r w:rsidR="004F1324">
        <w:t xml:space="preserve"> of the </w:t>
      </w:r>
      <w:r w:rsidR="004F1324" w:rsidRPr="004F1324">
        <w:rPr>
          <w:i/>
          <w:iCs/>
        </w:rPr>
        <w:t>Bylaws</w:t>
      </w:r>
      <w:r w:rsidR="004F1324">
        <w:rPr>
          <w:i/>
          <w:iCs/>
        </w:rPr>
        <w:t>.</w:t>
      </w:r>
    </w:p>
  </w:footnote>
  <w:footnote w:id="3">
    <w:p w14:paraId="563C1297" w14:textId="6D9D8AD6" w:rsidR="00472959" w:rsidRDefault="00472959">
      <w:pPr>
        <w:pStyle w:val="FootnoteText"/>
      </w:pPr>
      <w:r>
        <w:rPr>
          <w:rStyle w:val="FootnoteReference"/>
        </w:rPr>
        <w:footnoteRef/>
      </w:r>
      <w:r>
        <w:t xml:space="preserve"> </w:t>
      </w:r>
      <w:r w:rsidR="004F1324">
        <w:t xml:space="preserve">“Shared responsibility” is a mode of participation </w:t>
      </w:r>
      <w:r w:rsidR="00180D4E">
        <w:t>of</w:t>
      </w:r>
      <w:r w:rsidR="004F1324">
        <w:t xml:space="preserve"> faculty and students in </w:t>
      </w:r>
      <w:r w:rsidR="00CB3D99">
        <w:t xml:space="preserve">academic </w:t>
      </w:r>
      <w:r w:rsidR="004F1324">
        <w:t xml:space="preserve">governance where a deliberative body makes </w:t>
      </w:r>
      <w:r w:rsidR="00CB3D99">
        <w:t>recommendations</w:t>
      </w:r>
      <w:r w:rsidR="004F1324">
        <w:t xml:space="preserve"> to an administrator. If the administrator and deliberative body cannot agree and action must be taken, the </w:t>
      </w:r>
      <w:r w:rsidR="00CB3D99">
        <w:t>recommendations</w:t>
      </w:r>
      <w:r w:rsidR="004F1324">
        <w:t xml:space="preserve"> of the administrator and the deliberative body will be submitted in writing to the</w:t>
      </w:r>
      <w:r w:rsidR="00CB3D99">
        <w:t xml:space="preserve"> </w:t>
      </w:r>
      <w:r w:rsidR="00CB3D99" w:rsidRPr="00CB3D99">
        <w:t>appropriate administrator at the next higher administrative level for decisions by that administrator</w:t>
      </w:r>
      <w:r w:rsidR="00CB3D99">
        <w:t xml:space="preserve"> (Section 1.3.3. of the </w:t>
      </w:r>
      <w:r w:rsidR="00CB3D99" w:rsidRPr="00CB3D99">
        <w:rPr>
          <w:i/>
          <w:iCs/>
        </w:rPr>
        <w:t>Bylaws</w:t>
      </w:r>
      <w:r w:rsidR="00CB3D99">
        <w:t>).</w:t>
      </w:r>
    </w:p>
  </w:footnote>
  <w:footnote w:id="4">
    <w:p w14:paraId="46552B81" w14:textId="139DED89" w:rsidR="00CE5824" w:rsidRDefault="00CE5824">
      <w:pPr>
        <w:pStyle w:val="FootnoteText"/>
      </w:pPr>
      <w:r>
        <w:rPr>
          <w:rStyle w:val="FootnoteReference"/>
        </w:rPr>
        <w:footnoteRef/>
      </w:r>
      <w:r>
        <w:t xml:space="preserve"> </w:t>
      </w:r>
      <w:r w:rsidR="00CB3D99">
        <w:t xml:space="preserve">“Delegated authority” is a mode of participation </w:t>
      </w:r>
      <w:r w:rsidR="00180D4E">
        <w:t xml:space="preserve">of faculty or students where a </w:t>
      </w:r>
      <w:r w:rsidR="00433320">
        <w:t>deliberative</w:t>
      </w:r>
      <w:r w:rsidR="00180D4E">
        <w:t xml:space="preserve"> body is authorized to make decisions on specific matters</w:t>
      </w:r>
      <w:r w:rsidR="00433320">
        <w:t xml:space="preserve"> (Section 1.3.4. of the </w:t>
      </w:r>
      <w:r w:rsidR="00433320" w:rsidRPr="00433320">
        <w:rPr>
          <w:i/>
          <w:iCs/>
        </w:rPr>
        <w:t>Bylaws</w:t>
      </w:r>
      <w:r w:rsidR="00433320">
        <w:t>).</w:t>
      </w:r>
    </w:p>
  </w:footnote>
  <w:footnote w:id="5">
    <w:p w14:paraId="0DFD4564" w14:textId="6D8B272D" w:rsidR="00EA2ED6" w:rsidRDefault="00EA2ED6">
      <w:pPr>
        <w:pStyle w:val="FootnoteText"/>
      </w:pPr>
      <w:r>
        <w:rPr>
          <w:rStyle w:val="FootnoteReference"/>
        </w:rPr>
        <w:footnoteRef/>
      </w:r>
      <w:r>
        <w:t xml:space="preserve"> </w:t>
      </w:r>
      <w:r w:rsidR="00B95E8C">
        <w:t xml:space="preserve">“Consultation” is a mode of participation of faculty and students in academic governance where individual members express their views to inform an administrator’s decision (Section 1.3.1. of the </w:t>
      </w:r>
      <w:r w:rsidR="00B95E8C" w:rsidRPr="00B95E8C">
        <w:rPr>
          <w:i/>
          <w:iCs/>
        </w:rPr>
        <w:t>Bylaws</w:t>
      </w:r>
      <w:r w:rsidR="00B95E8C">
        <w:t>).</w:t>
      </w:r>
    </w:p>
  </w:footnote>
  <w:footnote w:id="6">
    <w:p w14:paraId="3CF481FF" w14:textId="266ABAB8" w:rsidR="00F15B2D" w:rsidRDefault="00F15B2D">
      <w:pPr>
        <w:pStyle w:val="FootnoteText"/>
      </w:pPr>
      <w:r>
        <w:rPr>
          <w:rStyle w:val="FootnoteReference"/>
        </w:rPr>
        <w:footnoteRef/>
      </w:r>
      <w:r>
        <w:t xml:space="preserve"> See Section 1.4.3. of the </w:t>
      </w:r>
      <w:r w:rsidRPr="008C42B9">
        <w:rPr>
          <w:i/>
          <w:iCs/>
        </w:rPr>
        <w:t>Bylaws</w:t>
      </w:r>
      <w:r>
        <w:t xml:space="preserve"> </w:t>
      </w:r>
      <w:r w:rsidR="008C42B9">
        <w:t>for more complete information on absences and the removal process.</w:t>
      </w:r>
    </w:p>
  </w:footnote>
  <w:footnote w:id="7">
    <w:p w14:paraId="57048A02" w14:textId="26722BAC" w:rsidR="005449B5" w:rsidRPr="005449B5" w:rsidRDefault="005449B5">
      <w:pPr>
        <w:pStyle w:val="FootnoteText"/>
      </w:pPr>
      <w:r>
        <w:rPr>
          <w:rStyle w:val="FootnoteReference"/>
        </w:rPr>
        <w:footnoteRef/>
      </w:r>
      <w:r>
        <w:t xml:space="preserve"> Designees must have the same eligibility and constituency as the replaced member (Section 1.4.2. of the </w:t>
      </w:r>
      <w:r w:rsidRPr="005449B5">
        <w:rPr>
          <w:i/>
          <w:iCs/>
        </w:rPr>
        <w:t>Bylaws</w:t>
      </w:r>
      <w:r>
        <w:t>)</w:t>
      </w:r>
      <w:r w:rsidR="00F15B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randview" w:hAnsi="Grandview"/>
      </w:rPr>
      <w:id w:val="-2101168510"/>
      <w:docPartObj>
        <w:docPartGallery w:val="Page Numbers (Top of Page)"/>
        <w:docPartUnique/>
      </w:docPartObj>
    </w:sdtPr>
    <w:sdtEndPr>
      <w:rPr>
        <w:noProof/>
      </w:rPr>
    </w:sdtEndPr>
    <w:sdtContent>
      <w:p w14:paraId="02CDECA1" w14:textId="31B24172" w:rsidR="009272C1" w:rsidRPr="00F27CAC" w:rsidRDefault="00F27CAC">
        <w:pPr>
          <w:pStyle w:val="Header"/>
          <w:rPr>
            <w:rFonts w:ascii="Grandview" w:hAnsi="Grandview"/>
            <w:noProof/>
          </w:rPr>
        </w:pPr>
        <w:r w:rsidRPr="00F27CAC">
          <w:rPr>
            <w:rFonts w:ascii="Grandview" w:hAnsi="Grandview"/>
            <w:noProof/>
            <w:sz w:val="24"/>
            <w:szCs w:val="24"/>
            <w14:ligatures w14:val="standardContextual"/>
          </w:rPr>
          <w:drawing>
            <wp:inline distT="0" distB="0" distL="0" distR="0" wp14:anchorId="00161A3F" wp14:editId="6AF99131">
              <wp:extent cx="3276600" cy="573405"/>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9571" cy="587925"/>
                      </a:xfrm>
                      <a:prstGeom prst="rect">
                        <a:avLst/>
                      </a:prstGeom>
                    </pic:spPr>
                  </pic:pic>
                </a:graphicData>
              </a:graphic>
            </wp:inline>
          </w:drawing>
        </w:r>
        <w:r w:rsidR="009C397E">
          <w:rPr>
            <w:rFonts w:ascii="Grandview" w:hAnsi="Grandview"/>
          </w:rPr>
          <w:t xml:space="preserve">                                                                     </w:t>
        </w:r>
        <w:r w:rsidRPr="00F27CAC">
          <w:rPr>
            <w:rFonts w:ascii="Grandview" w:hAnsi="Grandview"/>
          </w:rPr>
          <w:fldChar w:fldCharType="begin"/>
        </w:r>
        <w:r w:rsidRPr="00F27CAC">
          <w:rPr>
            <w:rFonts w:ascii="Grandview" w:hAnsi="Grandview"/>
          </w:rPr>
          <w:instrText xml:space="preserve"> PAGE   \* MERGEFORMAT </w:instrText>
        </w:r>
        <w:r w:rsidRPr="00F27CAC">
          <w:rPr>
            <w:rFonts w:ascii="Grandview" w:hAnsi="Grandview"/>
          </w:rPr>
          <w:fldChar w:fldCharType="separate"/>
        </w:r>
        <w:r w:rsidRPr="00F27CAC">
          <w:rPr>
            <w:rFonts w:ascii="Grandview" w:hAnsi="Grandview"/>
            <w:noProof/>
          </w:rPr>
          <w:t>2</w:t>
        </w:r>
        <w:r w:rsidRPr="00F27CAC">
          <w:rPr>
            <w:rFonts w:ascii="Grandview" w:hAnsi="Grandview"/>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FC39" w14:textId="042FACFC" w:rsidR="00ED7F3F" w:rsidRDefault="000A4ECB">
    <w:pPr>
      <w:pStyle w:val="Header"/>
    </w:pPr>
    <w:r w:rsidRPr="00F27CAC">
      <w:rPr>
        <w:rFonts w:ascii="Grandview" w:hAnsi="Grandview"/>
        <w:noProof/>
        <w:sz w:val="24"/>
        <w:szCs w:val="24"/>
        <w14:ligatures w14:val="standardContextual"/>
      </w:rPr>
      <w:drawing>
        <wp:inline distT="0" distB="0" distL="0" distR="0" wp14:anchorId="340BF486" wp14:editId="49B07C44">
          <wp:extent cx="3276600" cy="57340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9571" cy="587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76DDD"/>
    <w:multiLevelType w:val="multilevel"/>
    <w:tmpl w:val="F7AE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491EA1"/>
    <w:multiLevelType w:val="multilevel"/>
    <w:tmpl w:val="8B70C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A767C1"/>
    <w:multiLevelType w:val="multilevel"/>
    <w:tmpl w:val="509A9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E664F6"/>
    <w:multiLevelType w:val="multilevel"/>
    <w:tmpl w:val="E9644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47047149">
    <w:abstractNumId w:val="2"/>
  </w:num>
  <w:num w:numId="2" w16cid:durableId="587036282">
    <w:abstractNumId w:val="1"/>
  </w:num>
  <w:num w:numId="3" w16cid:durableId="1215890451">
    <w:abstractNumId w:val="3"/>
  </w:num>
  <w:num w:numId="4" w16cid:durableId="57640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00"/>
    <w:rsid w:val="000012D2"/>
    <w:rsid w:val="000040C8"/>
    <w:rsid w:val="000164C0"/>
    <w:rsid w:val="000205E5"/>
    <w:rsid w:val="00022C87"/>
    <w:rsid w:val="000243FF"/>
    <w:rsid w:val="00025303"/>
    <w:rsid w:val="00025718"/>
    <w:rsid w:val="00025E90"/>
    <w:rsid w:val="0002724B"/>
    <w:rsid w:val="00041E1E"/>
    <w:rsid w:val="00046C19"/>
    <w:rsid w:val="00082C3D"/>
    <w:rsid w:val="00093C0F"/>
    <w:rsid w:val="000A4ECB"/>
    <w:rsid w:val="000A6EB9"/>
    <w:rsid w:val="000B3D42"/>
    <w:rsid w:val="0010320A"/>
    <w:rsid w:val="00104349"/>
    <w:rsid w:val="00113E30"/>
    <w:rsid w:val="00115AB3"/>
    <w:rsid w:val="00127E82"/>
    <w:rsid w:val="00131D9C"/>
    <w:rsid w:val="001355E5"/>
    <w:rsid w:val="00150BC1"/>
    <w:rsid w:val="001527E9"/>
    <w:rsid w:val="00165A90"/>
    <w:rsid w:val="00177DAE"/>
    <w:rsid w:val="00180D4E"/>
    <w:rsid w:val="00185AD2"/>
    <w:rsid w:val="00196108"/>
    <w:rsid w:val="001A7222"/>
    <w:rsid w:val="001C0F0C"/>
    <w:rsid w:val="001D7C09"/>
    <w:rsid w:val="001F144A"/>
    <w:rsid w:val="002018A5"/>
    <w:rsid w:val="00204993"/>
    <w:rsid w:val="002144AA"/>
    <w:rsid w:val="00220802"/>
    <w:rsid w:val="00221D96"/>
    <w:rsid w:val="0022595C"/>
    <w:rsid w:val="00237CB0"/>
    <w:rsid w:val="00253BC8"/>
    <w:rsid w:val="00276F2C"/>
    <w:rsid w:val="0028381D"/>
    <w:rsid w:val="002A1AF0"/>
    <w:rsid w:val="002A79BA"/>
    <w:rsid w:val="002D7557"/>
    <w:rsid w:val="002E2239"/>
    <w:rsid w:val="00312A27"/>
    <w:rsid w:val="003333EE"/>
    <w:rsid w:val="0034579E"/>
    <w:rsid w:val="00351A77"/>
    <w:rsid w:val="003621C9"/>
    <w:rsid w:val="00362831"/>
    <w:rsid w:val="003841BB"/>
    <w:rsid w:val="003A130E"/>
    <w:rsid w:val="003D5EFD"/>
    <w:rsid w:val="00400217"/>
    <w:rsid w:val="0041228B"/>
    <w:rsid w:val="00416631"/>
    <w:rsid w:val="00433320"/>
    <w:rsid w:val="00446618"/>
    <w:rsid w:val="004576BE"/>
    <w:rsid w:val="0046580B"/>
    <w:rsid w:val="00472959"/>
    <w:rsid w:val="00477EFA"/>
    <w:rsid w:val="00495024"/>
    <w:rsid w:val="004B1E43"/>
    <w:rsid w:val="004C0AE1"/>
    <w:rsid w:val="004C6500"/>
    <w:rsid w:val="004D25E5"/>
    <w:rsid w:val="004D6FD5"/>
    <w:rsid w:val="004F1324"/>
    <w:rsid w:val="004F35C3"/>
    <w:rsid w:val="004F67D7"/>
    <w:rsid w:val="004F6E2A"/>
    <w:rsid w:val="00504FEB"/>
    <w:rsid w:val="0050647B"/>
    <w:rsid w:val="00527FF8"/>
    <w:rsid w:val="005449B5"/>
    <w:rsid w:val="00550B09"/>
    <w:rsid w:val="00591599"/>
    <w:rsid w:val="005B4113"/>
    <w:rsid w:val="005B46D6"/>
    <w:rsid w:val="005B670B"/>
    <w:rsid w:val="005F2079"/>
    <w:rsid w:val="006220AF"/>
    <w:rsid w:val="00637B2D"/>
    <w:rsid w:val="006470C4"/>
    <w:rsid w:val="00677987"/>
    <w:rsid w:val="00692410"/>
    <w:rsid w:val="006A64B2"/>
    <w:rsid w:val="006B3B77"/>
    <w:rsid w:val="006C33E8"/>
    <w:rsid w:val="006C6C83"/>
    <w:rsid w:val="006D186D"/>
    <w:rsid w:val="006D2A2C"/>
    <w:rsid w:val="006D3503"/>
    <w:rsid w:val="006D73DE"/>
    <w:rsid w:val="006E2FC7"/>
    <w:rsid w:val="006F59A1"/>
    <w:rsid w:val="00716F7E"/>
    <w:rsid w:val="00742F28"/>
    <w:rsid w:val="0076107B"/>
    <w:rsid w:val="00763B65"/>
    <w:rsid w:val="00765954"/>
    <w:rsid w:val="007B49E1"/>
    <w:rsid w:val="007E025D"/>
    <w:rsid w:val="008011A4"/>
    <w:rsid w:val="008048F4"/>
    <w:rsid w:val="008057D9"/>
    <w:rsid w:val="00806071"/>
    <w:rsid w:val="00811276"/>
    <w:rsid w:val="0081215A"/>
    <w:rsid w:val="0083775C"/>
    <w:rsid w:val="008412F3"/>
    <w:rsid w:val="00844E74"/>
    <w:rsid w:val="008458E1"/>
    <w:rsid w:val="00847DA0"/>
    <w:rsid w:val="00851158"/>
    <w:rsid w:val="008679BC"/>
    <w:rsid w:val="008703F6"/>
    <w:rsid w:val="008752A3"/>
    <w:rsid w:val="008A05F7"/>
    <w:rsid w:val="008A2190"/>
    <w:rsid w:val="008A6FE8"/>
    <w:rsid w:val="008B1D80"/>
    <w:rsid w:val="008C42B9"/>
    <w:rsid w:val="008C63D5"/>
    <w:rsid w:val="008D1E44"/>
    <w:rsid w:val="008E6AF1"/>
    <w:rsid w:val="008F7D56"/>
    <w:rsid w:val="00925C5F"/>
    <w:rsid w:val="009272C1"/>
    <w:rsid w:val="0095421D"/>
    <w:rsid w:val="00972A61"/>
    <w:rsid w:val="00993E4A"/>
    <w:rsid w:val="009A02C6"/>
    <w:rsid w:val="009C04BA"/>
    <w:rsid w:val="009C10E4"/>
    <w:rsid w:val="009C1219"/>
    <w:rsid w:val="009C397E"/>
    <w:rsid w:val="009C3F4F"/>
    <w:rsid w:val="009C708E"/>
    <w:rsid w:val="009D4B08"/>
    <w:rsid w:val="009F499F"/>
    <w:rsid w:val="00A02619"/>
    <w:rsid w:val="00A169BE"/>
    <w:rsid w:val="00A5010E"/>
    <w:rsid w:val="00A638A6"/>
    <w:rsid w:val="00A67477"/>
    <w:rsid w:val="00A70F4E"/>
    <w:rsid w:val="00A96BCD"/>
    <w:rsid w:val="00AB21C7"/>
    <w:rsid w:val="00AB256A"/>
    <w:rsid w:val="00AD2AD0"/>
    <w:rsid w:val="00AD397F"/>
    <w:rsid w:val="00AE20CE"/>
    <w:rsid w:val="00B024C5"/>
    <w:rsid w:val="00B05D9B"/>
    <w:rsid w:val="00B23F68"/>
    <w:rsid w:val="00B25A1E"/>
    <w:rsid w:val="00B513BB"/>
    <w:rsid w:val="00B72FCE"/>
    <w:rsid w:val="00B91F9C"/>
    <w:rsid w:val="00B957DE"/>
    <w:rsid w:val="00B95E8C"/>
    <w:rsid w:val="00BA49AC"/>
    <w:rsid w:val="00BC113E"/>
    <w:rsid w:val="00BC6FCC"/>
    <w:rsid w:val="00BD23F5"/>
    <w:rsid w:val="00BE4255"/>
    <w:rsid w:val="00BE724C"/>
    <w:rsid w:val="00BF64FB"/>
    <w:rsid w:val="00C019FC"/>
    <w:rsid w:val="00C03877"/>
    <w:rsid w:val="00C11201"/>
    <w:rsid w:val="00C11B3E"/>
    <w:rsid w:val="00C3481A"/>
    <w:rsid w:val="00C67A8A"/>
    <w:rsid w:val="00C727AA"/>
    <w:rsid w:val="00C74DA2"/>
    <w:rsid w:val="00C8217B"/>
    <w:rsid w:val="00C95BD0"/>
    <w:rsid w:val="00CB3D99"/>
    <w:rsid w:val="00CC5DCC"/>
    <w:rsid w:val="00CD73D8"/>
    <w:rsid w:val="00CE0893"/>
    <w:rsid w:val="00CE5824"/>
    <w:rsid w:val="00CF6559"/>
    <w:rsid w:val="00D0385D"/>
    <w:rsid w:val="00D14D73"/>
    <w:rsid w:val="00D310A4"/>
    <w:rsid w:val="00D3734F"/>
    <w:rsid w:val="00D44D71"/>
    <w:rsid w:val="00D50558"/>
    <w:rsid w:val="00D521AE"/>
    <w:rsid w:val="00D5631E"/>
    <w:rsid w:val="00D60674"/>
    <w:rsid w:val="00DA34D1"/>
    <w:rsid w:val="00DB0CEF"/>
    <w:rsid w:val="00DB6FDA"/>
    <w:rsid w:val="00DD56C9"/>
    <w:rsid w:val="00DE0604"/>
    <w:rsid w:val="00E11B40"/>
    <w:rsid w:val="00E15DA9"/>
    <w:rsid w:val="00E24108"/>
    <w:rsid w:val="00E35A1F"/>
    <w:rsid w:val="00E37299"/>
    <w:rsid w:val="00E45370"/>
    <w:rsid w:val="00E63C46"/>
    <w:rsid w:val="00E66541"/>
    <w:rsid w:val="00E805F1"/>
    <w:rsid w:val="00EA2ED6"/>
    <w:rsid w:val="00EA7E5A"/>
    <w:rsid w:val="00ED749F"/>
    <w:rsid w:val="00ED7F3F"/>
    <w:rsid w:val="00EE36BB"/>
    <w:rsid w:val="00EE6C3A"/>
    <w:rsid w:val="00F04048"/>
    <w:rsid w:val="00F10BA2"/>
    <w:rsid w:val="00F15B2D"/>
    <w:rsid w:val="00F27CAC"/>
    <w:rsid w:val="00F322F3"/>
    <w:rsid w:val="00F5794C"/>
    <w:rsid w:val="00F602D8"/>
    <w:rsid w:val="00F93C51"/>
    <w:rsid w:val="00F97DE9"/>
    <w:rsid w:val="00FB121A"/>
    <w:rsid w:val="00FB5B65"/>
    <w:rsid w:val="00FC24DE"/>
    <w:rsid w:val="00FD30D3"/>
    <w:rsid w:val="00FD654C"/>
    <w:rsid w:val="00FE4436"/>
    <w:rsid w:val="0A2D42F1"/>
    <w:rsid w:val="10690ADC"/>
    <w:rsid w:val="1308064F"/>
    <w:rsid w:val="17886616"/>
    <w:rsid w:val="3B76C7FA"/>
    <w:rsid w:val="43B37AB0"/>
    <w:rsid w:val="67D07426"/>
    <w:rsid w:val="6E1A8008"/>
    <w:rsid w:val="71A0C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7D1F"/>
  <w15:chartTrackingRefBased/>
  <w15:docId w15:val="{1F983C95-0AE8-460F-A097-F3ED50B8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00"/>
    <w:rPr>
      <w:rFonts w:ascii="Calibri" w:eastAsia="Calibri" w:hAnsi="Calibri" w:cs="Calibri"/>
      <w:kern w:val="0"/>
      <w14:ligatures w14:val="none"/>
    </w:rPr>
  </w:style>
  <w:style w:type="paragraph" w:styleId="Heading1">
    <w:name w:val="heading 1"/>
    <w:basedOn w:val="Normal1"/>
    <w:next w:val="Normal1"/>
    <w:link w:val="Heading1Char"/>
    <w:rsid w:val="004C6500"/>
    <w:pPr>
      <w:keepNext/>
      <w:keepLines/>
      <w:spacing w:before="480" w:after="120"/>
      <w:outlineLvl w:val="0"/>
    </w:pPr>
    <w:rPr>
      <w:b/>
      <w:sz w:val="48"/>
      <w:szCs w:val="48"/>
    </w:rPr>
  </w:style>
  <w:style w:type="paragraph" w:styleId="Heading2">
    <w:name w:val="heading 2"/>
    <w:basedOn w:val="Normal1"/>
    <w:next w:val="Normal1"/>
    <w:link w:val="Heading2Char"/>
    <w:rsid w:val="004C6500"/>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00"/>
    <w:rPr>
      <w:rFonts w:ascii="Calibri" w:eastAsia="Calibri" w:hAnsi="Calibri" w:cs="Calibri"/>
      <w:b/>
      <w:kern w:val="0"/>
      <w:sz w:val="48"/>
      <w:szCs w:val="48"/>
      <w14:ligatures w14:val="none"/>
    </w:rPr>
  </w:style>
  <w:style w:type="character" w:customStyle="1" w:styleId="Heading2Char">
    <w:name w:val="Heading 2 Char"/>
    <w:basedOn w:val="DefaultParagraphFont"/>
    <w:link w:val="Heading2"/>
    <w:rsid w:val="004C6500"/>
    <w:rPr>
      <w:rFonts w:ascii="Calibri" w:eastAsia="Calibri" w:hAnsi="Calibri" w:cs="Calibri"/>
      <w:b/>
      <w:kern w:val="0"/>
      <w:sz w:val="36"/>
      <w:szCs w:val="36"/>
      <w14:ligatures w14:val="none"/>
    </w:rPr>
  </w:style>
  <w:style w:type="paragraph" w:customStyle="1" w:styleId="Normal1">
    <w:name w:val="Normal1"/>
    <w:rsid w:val="004C6500"/>
    <w:rPr>
      <w:rFonts w:ascii="Calibri" w:eastAsia="Calibri" w:hAnsi="Calibri" w:cs="Calibri"/>
      <w:kern w:val="0"/>
      <w14:ligatures w14:val="none"/>
    </w:rPr>
  </w:style>
  <w:style w:type="character" w:styleId="Hyperlink">
    <w:name w:val="Hyperlink"/>
    <w:basedOn w:val="DefaultParagraphFont"/>
    <w:uiPriority w:val="99"/>
    <w:unhideWhenUsed/>
    <w:rsid w:val="004C6500"/>
    <w:rPr>
      <w:color w:val="0563C1" w:themeColor="hyperlink"/>
      <w:u w:val="single"/>
    </w:rPr>
  </w:style>
  <w:style w:type="character" w:customStyle="1" w:styleId="apple-converted-space">
    <w:name w:val="apple-converted-space"/>
    <w:basedOn w:val="DefaultParagraphFont"/>
    <w:rsid w:val="004C6500"/>
  </w:style>
  <w:style w:type="paragraph" w:styleId="Header">
    <w:name w:val="header"/>
    <w:basedOn w:val="Normal"/>
    <w:link w:val="HeaderChar"/>
    <w:uiPriority w:val="99"/>
    <w:unhideWhenUsed/>
    <w:rsid w:val="004C65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500"/>
    <w:rPr>
      <w:rFonts w:ascii="Calibri" w:eastAsia="Calibri" w:hAnsi="Calibri" w:cs="Calibri"/>
      <w:kern w:val="0"/>
      <w14:ligatures w14:val="none"/>
    </w:rPr>
  </w:style>
  <w:style w:type="paragraph" w:styleId="Footer">
    <w:name w:val="footer"/>
    <w:basedOn w:val="Normal"/>
    <w:link w:val="FooterChar"/>
    <w:uiPriority w:val="99"/>
    <w:unhideWhenUsed/>
    <w:rsid w:val="004C65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6500"/>
    <w:rPr>
      <w:rFonts w:ascii="Calibri" w:eastAsia="Calibri" w:hAnsi="Calibri" w:cs="Calibri"/>
      <w:kern w:val="0"/>
      <w14:ligatures w14:val="none"/>
    </w:rPr>
  </w:style>
  <w:style w:type="table" w:styleId="TableGrid">
    <w:name w:val="Table Grid"/>
    <w:basedOn w:val="TableNormal"/>
    <w:uiPriority w:val="59"/>
    <w:rsid w:val="00ED7F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72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959"/>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472959"/>
    <w:rPr>
      <w:vertAlign w:val="superscript"/>
    </w:rPr>
  </w:style>
  <w:style w:type="character" w:styleId="UnresolvedMention">
    <w:name w:val="Unresolved Mention"/>
    <w:basedOn w:val="DefaultParagraphFont"/>
    <w:uiPriority w:val="99"/>
    <w:semiHidden/>
    <w:unhideWhenUsed/>
    <w:rsid w:val="00016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gov.msu.edu/About/parliamentary-proced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gov.msu.edu/standing-committees/ucs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cadgov.msu.edu/byla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42279-4926-4B14-ACD6-C45EE8D96169}">
  <ds:schemaRefs>
    <ds:schemaRef ds:uri="http://schemas.microsoft.com/sharepoint/v3/contenttype/forms"/>
  </ds:schemaRefs>
</ds:datastoreItem>
</file>

<file path=customXml/itemProps2.xml><?xml version="1.0" encoding="utf-8"?>
<ds:datastoreItem xmlns:ds="http://schemas.openxmlformats.org/officeDocument/2006/customXml" ds:itemID="{24ACCD25-87AC-4C41-B78A-4D9DA2B96006}">
  <ds:schemaRefs>
    <ds:schemaRef ds:uri="http://purl.org/dc/elements/1.1/"/>
    <ds:schemaRef ds:uri="http://schemas.microsoft.com/office/2006/documentManagement/types"/>
    <ds:schemaRef ds:uri="http://purl.org/dc/terms/"/>
    <ds:schemaRef ds:uri="http://www.w3.org/XML/1998/namespace"/>
    <ds:schemaRef ds:uri="b9af824b-b9ca-44bc-93e9-131eccbb3ac9"/>
    <ds:schemaRef ds:uri="http://schemas.microsoft.com/office/infopath/2007/PartnerControls"/>
    <ds:schemaRef ds:uri="http://purl.org/dc/dcmitype/"/>
    <ds:schemaRef ds:uri="http://schemas.openxmlformats.org/package/2006/metadata/core-properties"/>
    <ds:schemaRef ds:uri="b9b69cfa-80ab-4e57-8c7c-c439de3a6f57"/>
    <ds:schemaRef ds:uri="http://schemas.microsoft.com/office/2006/metadata/properties"/>
  </ds:schemaRefs>
</ds:datastoreItem>
</file>

<file path=customXml/itemProps3.xml><?xml version="1.0" encoding="utf-8"?>
<ds:datastoreItem xmlns:ds="http://schemas.openxmlformats.org/officeDocument/2006/customXml" ds:itemID="{5D229BC1-9611-4433-BCBC-4AA1C3231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1384</Words>
  <Characters>7892</Characters>
  <Application>Microsoft Office Word</Application>
  <DocSecurity>4</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Pineda, Heidi</cp:lastModifiedBy>
  <cp:revision>195</cp:revision>
  <dcterms:created xsi:type="dcterms:W3CDTF">2024-08-06T02:11:00Z</dcterms:created>
  <dcterms:modified xsi:type="dcterms:W3CDTF">2024-09-10T23:53:00Z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