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8EBA7" w14:textId="13A16C7A" w:rsidR="0031329D" w:rsidRPr="0031329D" w:rsidRDefault="0031329D">
      <w:pPr>
        <w:rPr>
          <w:rFonts w:ascii="Times New Roman" w:hAnsi="Times New Roman" w:cs="Times New Roman"/>
          <w:b/>
          <w:bCs/>
          <w:sz w:val="32"/>
          <w:szCs w:val="32"/>
        </w:rPr>
      </w:pPr>
      <w:r w:rsidRPr="0031329D">
        <w:rPr>
          <w:rFonts w:ascii="Times New Roman" w:hAnsi="Times New Roman" w:cs="Times New Roman"/>
          <w:b/>
          <w:bCs/>
          <w:sz w:val="32"/>
          <w:szCs w:val="32"/>
        </w:rPr>
        <w:t>FAQs re: Agenda Request for University Requirements</w:t>
      </w:r>
    </w:p>
    <w:p w14:paraId="399EDB5D"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“What exactly are you asking us to do today?”</w:t>
      </w:r>
    </w:p>
    <w:p w14:paraId="1E5259AD" w14:textId="31CCD2B2"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w:t>
      </w:r>
      <w:r w:rsidR="003F6EAB">
        <w:rPr>
          <w:rFonts w:ascii="Times New Roman" w:eastAsia="Times New Roman" w:hAnsi="Times New Roman" w:cs="Times New Roman"/>
          <w:kern w:val="0"/>
          <w14:ligatures w14:val="none"/>
        </w:rPr>
        <w:t>o place</w:t>
      </w:r>
      <w:r w:rsidRPr="0031329D">
        <w:rPr>
          <w:rFonts w:ascii="Times New Roman" w:eastAsia="Times New Roman" w:hAnsi="Times New Roman" w:cs="Times New Roman"/>
          <w:kern w:val="0"/>
          <w14:ligatures w14:val="none"/>
        </w:rPr>
        <w:t xml:space="preserve"> the governance question on a future UCAG agenda. I am not asking Steering Council to approve a committee structure, membership, bylaws language, or the Spartan Impact Framework today.</w:t>
      </w:r>
    </w:p>
    <w:p w14:paraId="584701FC"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“Why does General Education need a separate committee?”</w:t>
      </w:r>
    </w:p>
    <w:p w14:paraId="37240CF8" w14:textId="64617FCD"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 xml:space="preserve">Because </w:t>
      </w:r>
      <w:r>
        <w:rPr>
          <w:rFonts w:ascii="Times New Roman" w:eastAsia="Times New Roman" w:hAnsi="Times New Roman" w:cs="Times New Roman"/>
          <w:kern w:val="0"/>
          <w14:ligatures w14:val="none"/>
        </w:rPr>
        <w:t>University Requirements</w:t>
      </w:r>
      <w:r w:rsidRPr="0031329D">
        <w:rPr>
          <w:rFonts w:ascii="Times New Roman" w:eastAsia="Times New Roman" w:hAnsi="Times New Roman" w:cs="Times New Roman"/>
          <w:kern w:val="0"/>
          <w14:ligatures w14:val="none"/>
        </w:rPr>
        <w:t xml:space="preserve"> operat</w:t>
      </w:r>
      <w:r>
        <w:rPr>
          <w:rFonts w:ascii="Times New Roman" w:eastAsia="Times New Roman" w:hAnsi="Times New Roman" w:cs="Times New Roman"/>
          <w:kern w:val="0"/>
          <w14:ligatures w14:val="none"/>
        </w:rPr>
        <w:t>e</w:t>
      </w:r>
      <w:r w:rsidRPr="0031329D">
        <w:rPr>
          <w:rFonts w:ascii="Times New Roman" w:eastAsia="Times New Roman" w:hAnsi="Times New Roman" w:cs="Times New Roman"/>
          <w:kern w:val="0"/>
          <w14:ligatures w14:val="none"/>
        </w:rPr>
        <w:t xml:space="preserve"> through five programs in three colleges, with additional approved courses in three other colleges and Tier II writing across all undergraduate-serving colleges. No standing governance process connects those pieces through common oversight of standards, policy, assessment, transfer, and continuous improvement.</w:t>
      </w:r>
    </w:p>
    <w:p w14:paraId="7D12598F"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“Doesn’t UCUE already have authority over General Education?”</w:t>
      </w:r>
    </w:p>
    <w:p w14:paraId="4402D07D" w14:textId="7F3AB834"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 xml:space="preserve">UCUE’s broad undergraduate authority can encompass </w:t>
      </w:r>
      <w:r w:rsidR="00636BD3">
        <w:rPr>
          <w:rFonts w:ascii="Times New Roman" w:eastAsia="Times New Roman" w:hAnsi="Times New Roman" w:cs="Times New Roman"/>
          <w:kern w:val="0"/>
          <w14:ligatures w14:val="none"/>
        </w:rPr>
        <w:t>University Requirements</w:t>
      </w:r>
      <w:r w:rsidRPr="0031329D">
        <w:rPr>
          <w:rFonts w:ascii="Times New Roman" w:eastAsia="Times New Roman" w:hAnsi="Times New Roman" w:cs="Times New Roman"/>
          <w:kern w:val="0"/>
          <w14:ligatures w14:val="none"/>
        </w:rPr>
        <w:t xml:space="preserve">, but MSU has not established a routine process through which UCUE stewards it as a coherent university program. UCUE also does not currently review new courses or course changes, which are central to </w:t>
      </w:r>
      <w:r w:rsidR="0059231D">
        <w:rPr>
          <w:rFonts w:ascii="Times New Roman" w:eastAsia="Times New Roman" w:hAnsi="Times New Roman" w:cs="Times New Roman"/>
          <w:kern w:val="0"/>
          <w14:ligatures w14:val="none"/>
        </w:rPr>
        <w:t>University Requirements</w:t>
      </w:r>
      <w:r w:rsidRPr="0031329D">
        <w:rPr>
          <w:rFonts w:ascii="Times New Roman" w:eastAsia="Times New Roman" w:hAnsi="Times New Roman" w:cs="Times New Roman"/>
          <w:kern w:val="0"/>
          <w14:ligatures w14:val="none"/>
        </w:rPr>
        <w:t xml:space="preserve"> stewardship.</w:t>
      </w:r>
    </w:p>
    <w:p w14:paraId="3B0529E5" w14:textId="6A5DF37C"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“Why not simply assign this work to UCUE</w:t>
      </w:r>
      <w:r>
        <w:rPr>
          <w:rFonts w:ascii="Times New Roman" w:eastAsia="Times New Roman" w:hAnsi="Times New Roman" w:cs="Times New Roman"/>
          <w:b/>
          <w:bCs/>
          <w:kern w:val="0"/>
          <w:sz w:val="27"/>
          <w:szCs w:val="27"/>
          <w14:ligatures w14:val="none"/>
        </w:rPr>
        <w:t xml:space="preserve"> or form a UCUE Subcommittee</w:t>
      </w:r>
      <w:r w:rsidRPr="0031329D">
        <w:rPr>
          <w:rFonts w:ascii="Times New Roman" w:eastAsia="Times New Roman" w:hAnsi="Times New Roman" w:cs="Times New Roman"/>
          <w:b/>
          <w:bCs/>
          <w:kern w:val="0"/>
          <w:sz w:val="27"/>
          <w:szCs w:val="27"/>
          <w14:ligatures w14:val="none"/>
        </w:rPr>
        <w:t>?”</w:t>
      </w:r>
    </w:p>
    <w:p w14:paraId="502511E7" w14:textId="0AB9A74B"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 xml:space="preserve">That is a legitimate option for governance to consider, but it has substantial capacity implications. UCUE has 13 scheduled meetings. It currently reviews approximately 92 program actions annually before adding </w:t>
      </w:r>
      <w:r>
        <w:rPr>
          <w:rFonts w:ascii="Times New Roman" w:eastAsia="Times New Roman" w:hAnsi="Times New Roman" w:cs="Times New Roman"/>
          <w:kern w:val="0"/>
          <w14:ligatures w14:val="none"/>
        </w:rPr>
        <w:t>University Requirement</w:t>
      </w:r>
      <w:r w:rsidR="0059231D">
        <w:rPr>
          <w:rFonts w:ascii="Times New Roman" w:eastAsia="Times New Roman" w:hAnsi="Times New Roman" w:cs="Times New Roman"/>
          <w:kern w:val="0"/>
          <w14:ligatures w14:val="none"/>
        </w:rPr>
        <w:t>s</w:t>
      </w:r>
      <w:r w:rsidRPr="0031329D">
        <w:rPr>
          <w:rFonts w:ascii="Times New Roman" w:eastAsia="Times New Roman" w:hAnsi="Times New Roman" w:cs="Times New Roman"/>
          <w:kern w:val="0"/>
          <w14:ligatures w14:val="none"/>
        </w:rPr>
        <w:t xml:space="preserve"> course qualification, assessment, policy, transfer, and continuous-improvement work.</w:t>
      </w:r>
    </w:p>
    <w:p w14:paraId="392CB158"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“Are you saying UCUE should not review undergraduate program changes?”</w:t>
      </w:r>
    </w:p>
    <w:p w14:paraId="029C626D" w14:textId="58564E40"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 xml:space="preserve">No. I am saying governance needs to clarify UCUE’s intended role. </w:t>
      </w:r>
      <w:r>
        <w:rPr>
          <w:rFonts w:ascii="Times New Roman" w:eastAsia="Times New Roman" w:hAnsi="Times New Roman" w:cs="Times New Roman"/>
          <w:kern w:val="0"/>
          <w14:ligatures w14:val="none"/>
        </w:rPr>
        <w:t>The n</w:t>
      </w:r>
      <w:r w:rsidRPr="0031329D">
        <w:rPr>
          <w:rFonts w:ascii="Times New Roman" w:eastAsia="Times New Roman" w:hAnsi="Times New Roman" w:cs="Times New Roman"/>
          <w:kern w:val="0"/>
          <w14:ligatures w14:val="none"/>
        </w:rPr>
        <w:t>ew curriculum system will require explicit routing. That decision should be made by governance, not embedded administratively in software.</w:t>
      </w:r>
    </w:p>
    <w:p w14:paraId="4478A0D3"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“Would this new committee replace UCC authority?”</w:t>
      </w:r>
    </w:p>
    <w:p w14:paraId="62BEA574" w14:textId="6F6A31AC"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 xml:space="preserve">No. UCC would retain formal authority over course and curricular actions. The General Education committee would make the specialized academic determination that a course meets university </w:t>
      </w:r>
      <w:r w:rsidR="0059231D">
        <w:rPr>
          <w:rFonts w:ascii="Times New Roman" w:eastAsia="Times New Roman" w:hAnsi="Times New Roman" w:cs="Times New Roman"/>
          <w:kern w:val="0"/>
          <w14:ligatures w14:val="none"/>
        </w:rPr>
        <w:t>University Requirements</w:t>
      </w:r>
      <w:r w:rsidRPr="0031329D">
        <w:rPr>
          <w:rFonts w:ascii="Times New Roman" w:eastAsia="Times New Roman" w:hAnsi="Times New Roman" w:cs="Times New Roman"/>
          <w:kern w:val="0"/>
          <w14:ligatures w14:val="none"/>
        </w:rPr>
        <w:t xml:space="preserve"> standards and outcomes. Those are related but different judgments.</w:t>
      </w:r>
    </w:p>
    <w:p w14:paraId="46DE4C13"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“Would it replace UCUE authority?”</w:t>
      </w:r>
    </w:p>
    <w:p w14:paraId="5919552F" w14:textId="2BD6C720"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lastRenderedPageBreak/>
        <w:t xml:space="preserve">No. UCUE would retain its authority over undergraduate programs and university-wide undergraduate policy. The governance design would need clear referral boundaries for matters involving both </w:t>
      </w:r>
      <w:r w:rsidR="0059231D">
        <w:rPr>
          <w:rFonts w:ascii="Times New Roman" w:eastAsia="Times New Roman" w:hAnsi="Times New Roman" w:cs="Times New Roman"/>
          <w:kern w:val="0"/>
          <w14:ligatures w14:val="none"/>
        </w:rPr>
        <w:t>University Requirements</w:t>
      </w:r>
      <w:r w:rsidRPr="0031329D">
        <w:rPr>
          <w:rFonts w:ascii="Times New Roman" w:eastAsia="Times New Roman" w:hAnsi="Times New Roman" w:cs="Times New Roman"/>
          <w:kern w:val="0"/>
          <w14:ligatures w14:val="none"/>
        </w:rPr>
        <w:t xml:space="preserve"> and broader undergraduate policy.</w:t>
      </w:r>
    </w:p>
    <w:p w14:paraId="3BE5D593" w14:textId="49EEB315"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 xml:space="preserve">“What happens to the </w:t>
      </w:r>
      <w:r>
        <w:rPr>
          <w:rFonts w:ascii="Times New Roman" w:eastAsia="Times New Roman" w:hAnsi="Times New Roman" w:cs="Times New Roman"/>
          <w:b/>
          <w:bCs/>
          <w:kern w:val="0"/>
          <w:sz w:val="27"/>
          <w:szCs w:val="27"/>
          <w14:ligatures w14:val="none"/>
        </w:rPr>
        <w:t xml:space="preserve">authority of the </w:t>
      </w:r>
      <w:r w:rsidRPr="0031329D">
        <w:rPr>
          <w:rFonts w:ascii="Times New Roman" w:eastAsia="Times New Roman" w:hAnsi="Times New Roman" w:cs="Times New Roman"/>
          <w:b/>
          <w:bCs/>
          <w:kern w:val="0"/>
          <w:sz w:val="27"/>
          <w:szCs w:val="27"/>
          <w14:ligatures w14:val="none"/>
        </w:rPr>
        <w:t xml:space="preserve">current </w:t>
      </w:r>
      <w:r>
        <w:rPr>
          <w:rFonts w:ascii="Times New Roman" w:eastAsia="Times New Roman" w:hAnsi="Times New Roman" w:cs="Times New Roman"/>
          <w:b/>
          <w:bCs/>
          <w:kern w:val="0"/>
          <w:sz w:val="27"/>
          <w:szCs w:val="27"/>
          <w14:ligatures w14:val="none"/>
        </w:rPr>
        <w:t xml:space="preserve">college deans and university requirements </w:t>
      </w:r>
      <w:r w:rsidRPr="0031329D">
        <w:rPr>
          <w:rFonts w:ascii="Times New Roman" w:eastAsia="Times New Roman" w:hAnsi="Times New Roman" w:cs="Times New Roman"/>
          <w:b/>
          <w:bCs/>
          <w:kern w:val="0"/>
          <w:sz w:val="27"/>
          <w:szCs w:val="27"/>
          <w14:ligatures w14:val="none"/>
        </w:rPr>
        <w:t>program directors?”</w:t>
      </w:r>
    </w:p>
    <w:p w14:paraId="14BAB74D" w14:textId="69836D1E" w:rsidR="00F93DB1"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 xml:space="preserve">This proposal is not about the current directors or the work occurring within individual programs. Their expertise remains essential. </w:t>
      </w:r>
      <w:r w:rsidR="00F93DB1" w:rsidRPr="00F93DB1">
        <w:rPr>
          <w:rFonts w:ascii="Times New Roman" w:eastAsia="Times New Roman" w:hAnsi="Times New Roman" w:cs="Times New Roman"/>
          <w:kern w:val="0"/>
          <w14:ligatures w14:val="none"/>
        </w:rPr>
        <w:t>Colleges and deans would retain authority over their programs, faculty, staffing, course delivery, and resources. The university-level committee would address whether courses and policies meet the standards of the shared University Requirements, not how colleges administer their academic units.</w:t>
      </w:r>
    </w:p>
    <w:p w14:paraId="436D26C0" w14:textId="0092A46E"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 xml:space="preserve">The gap is at the university level: no one </w:t>
      </w:r>
      <w:r>
        <w:rPr>
          <w:rFonts w:ascii="Times New Roman" w:eastAsia="Times New Roman" w:hAnsi="Times New Roman" w:cs="Times New Roman"/>
          <w:kern w:val="0"/>
          <w14:ligatures w14:val="none"/>
        </w:rPr>
        <w:t xml:space="preserve">current </w:t>
      </w:r>
      <w:r w:rsidRPr="0031329D">
        <w:rPr>
          <w:rFonts w:ascii="Times New Roman" w:eastAsia="Times New Roman" w:hAnsi="Times New Roman" w:cs="Times New Roman"/>
          <w:kern w:val="0"/>
          <w14:ligatures w14:val="none"/>
        </w:rPr>
        <w:t xml:space="preserve">program or director has authority to connect all five programs, participating colleges, </w:t>
      </w:r>
      <w:r>
        <w:rPr>
          <w:rFonts w:ascii="Times New Roman" w:eastAsia="Times New Roman" w:hAnsi="Times New Roman" w:cs="Times New Roman"/>
          <w:kern w:val="0"/>
          <w14:ligatures w14:val="none"/>
        </w:rPr>
        <w:t xml:space="preserve">Tier II, </w:t>
      </w:r>
      <w:r w:rsidRPr="0031329D">
        <w:rPr>
          <w:rFonts w:ascii="Times New Roman" w:eastAsia="Times New Roman" w:hAnsi="Times New Roman" w:cs="Times New Roman"/>
          <w:kern w:val="0"/>
          <w14:ligatures w14:val="none"/>
        </w:rPr>
        <w:t>shared policies, transfer decisions, assessment evidence, and university-wide standards.</w:t>
      </w:r>
    </w:p>
    <w:p w14:paraId="051BDCDC" w14:textId="77777777" w:rsidR="0031329D" w:rsidRPr="0031329D" w:rsidRDefault="0031329D" w:rsidP="0031329D">
      <w:pPr>
        <w:spacing w:before="100" w:beforeAutospacing="1" w:after="100" w:afterAutospacing="1" w:line="240" w:lineRule="auto"/>
        <w:rPr>
          <w:rFonts w:ascii="Times New Roman" w:eastAsia="Times New Roman" w:hAnsi="Times New Roman" w:cs="Times New Roman"/>
          <w:b/>
          <w:bCs/>
          <w:i/>
          <w:iCs/>
          <w:kern w:val="0"/>
          <w14:ligatures w14:val="none"/>
        </w:rPr>
      </w:pPr>
      <w:r w:rsidRPr="0031329D">
        <w:rPr>
          <w:rFonts w:ascii="Times New Roman" w:eastAsia="Times New Roman" w:hAnsi="Times New Roman" w:cs="Times New Roman"/>
          <w:b/>
          <w:bCs/>
          <w:i/>
          <w:iCs/>
          <w:kern w:val="0"/>
          <w14:ligatures w14:val="none"/>
        </w:rPr>
        <w:t>Strong stewardship within individual programs does not create collective stewardship across the university requirement.</w:t>
      </w:r>
    </w:p>
    <w:p w14:paraId="18F4A616"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“Why can’t the current directors just meet and coordinate?”</w:t>
      </w:r>
    </w:p>
    <w:p w14:paraId="573006BE" w14:textId="5BA300A9" w:rsidR="00F93DB1"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 xml:space="preserve">Coordination among administrators can be useful, but it is not a substitute for delegated faculty governance authority. The university needs a durable process </w:t>
      </w:r>
      <w:r w:rsidR="0059231D">
        <w:rPr>
          <w:rFonts w:ascii="Times New Roman" w:eastAsia="Times New Roman" w:hAnsi="Times New Roman" w:cs="Times New Roman"/>
          <w:kern w:val="0"/>
          <w14:ligatures w14:val="none"/>
        </w:rPr>
        <w:t xml:space="preserve">for University Requirements stewardship </w:t>
      </w:r>
      <w:r w:rsidRPr="0031329D">
        <w:rPr>
          <w:rFonts w:ascii="Times New Roman" w:eastAsia="Times New Roman" w:hAnsi="Times New Roman" w:cs="Times New Roman"/>
          <w:kern w:val="0"/>
          <w14:ligatures w14:val="none"/>
        </w:rPr>
        <w:t>that does not depend on individuals, informal relationships, or a temporary implementation project.</w:t>
      </w:r>
      <w:r>
        <w:rPr>
          <w:rFonts w:ascii="Times New Roman" w:eastAsia="Times New Roman" w:hAnsi="Times New Roman" w:cs="Times New Roman"/>
          <w:kern w:val="0"/>
          <w14:ligatures w14:val="none"/>
        </w:rPr>
        <w:t xml:space="preserve"> Plus, Tier II stretches across all undergraduate-serving colleges. </w:t>
      </w:r>
    </w:p>
    <w:p w14:paraId="62A8CC87"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“Is this really a problem now, or only if Spartan Impact passes?”</w:t>
      </w:r>
    </w:p>
    <w:p w14:paraId="00BB486A" w14:textId="2B2CA05E"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 xml:space="preserve">It is a current problem. The need for coherent faculty stewardship exists under the present </w:t>
      </w:r>
      <w:r>
        <w:rPr>
          <w:rFonts w:ascii="Times New Roman" w:eastAsia="Times New Roman" w:hAnsi="Times New Roman" w:cs="Times New Roman"/>
          <w:kern w:val="0"/>
          <w14:ligatures w14:val="none"/>
        </w:rPr>
        <w:t>University Requirements</w:t>
      </w:r>
      <w:r w:rsidRPr="0031329D">
        <w:rPr>
          <w:rFonts w:ascii="Times New Roman" w:eastAsia="Times New Roman" w:hAnsi="Times New Roman" w:cs="Times New Roman"/>
          <w:kern w:val="0"/>
          <w14:ligatures w14:val="none"/>
        </w:rPr>
        <w:t xml:space="preserve"> structure. Spartan Impact would make the gap more visible and create an initial implementation workload, but it does not create the underlying governance need.</w:t>
      </w:r>
    </w:p>
    <w:p w14:paraId="2BD5B72B"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“Are you using Spartan Impact to create a committee before the curriculum is approved?”</w:t>
      </w:r>
    </w:p>
    <w:p w14:paraId="1100D010" w14:textId="6F681261" w:rsidR="00485B58" w:rsidRDefault="00485B58" w:rsidP="0031329D">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485B58">
        <w:rPr>
          <w:rFonts w:ascii="Times New Roman" w:eastAsia="Times New Roman" w:hAnsi="Times New Roman" w:cs="Times New Roman"/>
          <w:kern w:val="0"/>
          <w14:ligatures w14:val="none"/>
        </w:rPr>
        <w:t xml:space="preserve">No. The need for a faculty stewardship process is not contingent on approval of </w:t>
      </w:r>
      <w:r w:rsidR="0059231D">
        <w:rPr>
          <w:rFonts w:ascii="Times New Roman" w:eastAsia="Times New Roman" w:hAnsi="Times New Roman" w:cs="Times New Roman"/>
          <w:kern w:val="0"/>
          <w14:ligatures w14:val="none"/>
        </w:rPr>
        <w:t xml:space="preserve">the </w:t>
      </w:r>
      <w:r w:rsidRPr="00485B58">
        <w:rPr>
          <w:rFonts w:ascii="Times New Roman" w:eastAsia="Times New Roman" w:hAnsi="Times New Roman" w:cs="Times New Roman"/>
          <w:kern w:val="0"/>
          <w14:ligatures w14:val="none"/>
        </w:rPr>
        <w:t>Spartan Impact</w:t>
      </w:r>
      <w:r w:rsidR="0059231D">
        <w:rPr>
          <w:rFonts w:ascii="Times New Roman" w:eastAsia="Times New Roman" w:hAnsi="Times New Roman" w:cs="Times New Roman"/>
          <w:kern w:val="0"/>
          <w14:ligatures w14:val="none"/>
        </w:rPr>
        <w:t xml:space="preserve"> Framework</w:t>
      </w:r>
      <w:r w:rsidRPr="00485B58">
        <w:rPr>
          <w:rFonts w:ascii="Times New Roman" w:eastAsia="Times New Roman" w:hAnsi="Times New Roman" w:cs="Times New Roman"/>
          <w:kern w:val="0"/>
          <w14:ligatures w14:val="none"/>
        </w:rPr>
        <w:t>. The appropriate committee structure remains a governance decision.</w:t>
      </w:r>
      <w:r w:rsidRPr="00485B58">
        <w:rPr>
          <w:rFonts w:ascii="Times New Roman" w:eastAsia="Times New Roman" w:hAnsi="Times New Roman" w:cs="Times New Roman"/>
          <w:b/>
          <w:bCs/>
          <w:kern w:val="0"/>
          <w14:ligatures w14:val="none"/>
        </w:rPr>
        <w:t xml:space="preserve"> </w:t>
      </w:r>
    </w:p>
    <w:p w14:paraId="05E62B30" w14:textId="65EEB0C8"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“What would this committee actually do?”</w:t>
      </w:r>
    </w:p>
    <w:p w14:paraId="6A138B41" w14:textId="2FCA6789"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 xml:space="preserve">At minimum, governance should consider responsibility for </w:t>
      </w:r>
      <w:r w:rsidR="0059231D">
        <w:rPr>
          <w:rFonts w:ascii="Times New Roman" w:eastAsia="Times New Roman" w:hAnsi="Times New Roman" w:cs="Times New Roman"/>
          <w:kern w:val="0"/>
          <w14:ligatures w14:val="none"/>
        </w:rPr>
        <w:t>University Requirements</w:t>
      </w:r>
      <w:r w:rsidRPr="0031329D">
        <w:rPr>
          <w:rFonts w:ascii="Times New Roman" w:eastAsia="Times New Roman" w:hAnsi="Times New Roman" w:cs="Times New Roman"/>
          <w:kern w:val="0"/>
          <w14:ligatures w14:val="none"/>
        </w:rPr>
        <w:t xml:space="preserve"> standards and outcomes, course qualification, assessment evidence, transfer and articulation questions, policy recommendations, and continuous program improvement. UCAG should determine the exact charge and boundaries.</w:t>
      </w:r>
    </w:p>
    <w:p w14:paraId="0AD22D02"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lastRenderedPageBreak/>
        <w:t>“Who would serve on it?”</w:t>
      </w:r>
    </w:p>
    <w:p w14:paraId="3C156AE3" w14:textId="484B4613"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 xml:space="preserve">That is </w:t>
      </w:r>
      <w:r>
        <w:rPr>
          <w:rFonts w:ascii="Times New Roman" w:eastAsia="Times New Roman" w:hAnsi="Times New Roman" w:cs="Times New Roman"/>
          <w:kern w:val="0"/>
          <w14:ligatures w14:val="none"/>
        </w:rPr>
        <w:t>a governance decision a</w:t>
      </w:r>
      <w:r w:rsidR="00F93DB1">
        <w:rPr>
          <w:rFonts w:ascii="Times New Roman" w:eastAsia="Times New Roman" w:hAnsi="Times New Roman" w:cs="Times New Roman"/>
          <w:kern w:val="0"/>
          <w14:ligatures w14:val="none"/>
        </w:rPr>
        <w:t>nd</w:t>
      </w:r>
      <w:r>
        <w:rPr>
          <w:rFonts w:ascii="Times New Roman" w:eastAsia="Times New Roman" w:hAnsi="Times New Roman" w:cs="Times New Roman"/>
          <w:kern w:val="0"/>
          <w14:ligatures w14:val="none"/>
        </w:rPr>
        <w:t xml:space="preserve"> should follow Academic Governance Bylaws</w:t>
      </w:r>
      <w:r w:rsidRPr="0031329D">
        <w:rPr>
          <w:rFonts w:ascii="Times New Roman" w:eastAsia="Times New Roman" w:hAnsi="Times New Roman" w:cs="Times New Roman"/>
          <w:kern w:val="0"/>
          <w14:ligatures w14:val="none"/>
        </w:rPr>
        <w:t xml:space="preserve">. </w:t>
      </w:r>
    </w:p>
    <w:p w14:paraId="61CDDACA" w14:textId="7A1F9FD2" w:rsidR="0031329D" w:rsidRPr="0031329D" w:rsidRDefault="0031329D" w:rsidP="0031329D">
      <w:pPr>
        <w:pStyle w:val="pdq2pgselectionanchorcontainer"/>
        <w:rPr>
          <w:sz w:val="27"/>
          <w:szCs w:val="27"/>
        </w:rPr>
      </w:pPr>
      <w:r w:rsidRPr="0031329D">
        <w:rPr>
          <w:rStyle w:val="Strong"/>
          <w:sz w:val="27"/>
          <w:szCs w:val="27"/>
        </w:rPr>
        <w:t xml:space="preserve">“Isn’t this </w:t>
      </w:r>
      <w:r>
        <w:rPr>
          <w:rStyle w:val="Strong"/>
          <w:sz w:val="27"/>
          <w:szCs w:val="27"/>
        </w:rPr>
        <w:t xml:space="preserve">creating </w:t>
      </w:r>
      <w:r w:rsidRPr="0031329D">
        <w:rPr>
          <w:rStyle w:val="Strong"/>
          <w:sz w:val="27"/>
          <w:szCs w:val="27"/>
        </w:rPr>
        <w:t>more strain on smaller colleges by requiring them to provide another academic governance representative?”</w:t>
      </w:r>
    </w:p>
    <w:p w14:paraId="314F6F1F" w14:textId="1BC74E0C" w:rsidR="0031329D" w:rsidRDefault="0031329D" w:rsidP="0031329D">
      <w:pPr>
        <w:pStyle w:val="NormalWeb"/>
      </w:pPr>
      <w:r>
        <w:t xml:space="preserve">That </w:t>
      </w:r>
      <w:r w:rsidR="0059231D">
        <w:t xml:space="preserve">workload increase </w:t>
      </w:r>
      <w:r>
        <w:t>is a concern, and the membership model should not assume that every college must provide a separate representative. Within the scope of Academic Governance Bylaws, UCAG could design a smaller committee with representation based on relevant expertise, participating programs, or rotating college groups. Existing governance representatives could also serve as formal liaisons when appropriate.</w:t>
      </w:r>
    </w:p>
    <w:p w14:paraId="4F66B5C7" w14:textId="470A7CF6" w:rsidR="0031329D" w:rsidRDefault="0031329D" w:rsidP="0031329D">
      <w:pPr>
        <w:pStyle w:val="NormalWeb"/>
      </w:pPr>
      <w:r>
        <w:t>The goal is not to create another large representative body. It is to establish clear faculty accountability for work that already must occur and is currently fragmented. A focused committee could reduce duplicated consultation and prevent University Requirement matters from being added to committees whose existing charges and workloads are already substantial.</w:t>
      </w:r>
    </w:p>
    <w:p w14:paraId="1CB2530B"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“Where would the committee report?”</w:t>
      </w:r>
    </w:p>
    <w:p w14:paraId="03D9AFE4" w14:textId="77777777" w:rsidR="00485B58" w:rsidRDefault="0031329D" w:rsidP="00485B58">
      <w:pPr>
        <w:spacing w:before="100" w:beforeAutospacing="1" w:after="100" w:afterAutospacing="1" w:line="240" w:lineRule="auto"/>
        <w:rPr>
          <w:rFonts w:ascii="Times New Roman" w:eastAsia="Times New Roman" w:hAnsi="Times New Roman" w:cs="Times New Roman"/>
          <w:b/>
          <w:bCs/>
          <w:kern w:val="0"/>
          <w14:ligatures w14:val="none"/>
        </w:rPr>
      </w:pPr>
      <w:r w:rsidRPr="0031329D">
        <w:rPr>
          <w:rFonts w:ascii="Times New Roman" w:eastAsia="Times New Roman" w:hAnsi="Times New Roman" w:cs="Times New Roman"/>
          <w:kern w:val="0"/>
          <w14:ligatures w14:val="none"/>
        </w:rPr>
        <w:t xml:space="preserve">That also should be determined through the governance process. </w:t>
      </w:r>
      <w:r w:rsidR="00485B58" w:rsidRPr="00485B58">
        <w:rPr>
          <w:rFonts w:ascii="Times New Roman" w:eastAsia="Times New Roman" w:hAnsi="Times New Roman" w:cs="Times New Roman"/>
          <w:kern w:val="0"/>
          <w14:ligatures w14:val="none"/>
        </w:rPr>
        <w:t>My recommendation is separate university-level standing committee status, with formal coordination and referrals to UCUE and UCC.</w:t>
      </w:r>
      <w:r w:rsidR="00485B58" w:rsidRPr="00485B58">
        <w:rPr>
          <w:rFonts w:ascii="Times New Roman" w:eastAsia="Times New Roman" w:hAnsi="Times New Roman" w:cs="Times New Roman"/>
          <w:b/>
          <w:bCs/>
          <w:kern w:val="0"/>
          <w14:ligatures w14:val="none"/>
        </w:rPr>
        <w:t xml:space="preserve"> </w:t>
      </w:r>
    </w:p>
    <w:p w14:paraId="307E8978" w14:textId="68CC6208" w:rsidR="0031329D" w:rsidRPr="0031329D" w:rsidRDefault="0031329D" w:rsidP="00485B58">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“Why not make it a subcommittee of UCC?”</w:t>
      </w:r>
    </w:p>
    <w:p w14:paraId="016C993D" w14:textId="0DB951E7"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UCC’s principal function is formal curricular approval, and its workload is already substantial</w:t>
      </w:r>
      <w:r>
        <w:rPr>
          <w:rFonts w:ascii="Times New Roman" w:eastAsia="Times New Roman" w:hAnsi="Times New Roman" w:cs="Times New Roman"/>
          <w:kern w:val="0"/>
          <w14:ligatures w14:val="none"/>
        </w:rPr>
        <w:t xml:space="preserve"> with three</w:t>
      </w:r>
      <w:r w:rsidR="00470A3B">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two-hour+ </w:t>
      </w:r>
      <w:r w:rsidR="00470A3B">
        <w:rPr>
          <w:rFonts w:ascii="Times New Roman" w:eastAsia="Times New Roman" w:hAnsi="Times New Roman" w:cs="Times New Roman"/>
          <w:kern w:val="0"/>
          <w14:ligatures w14:val="none"/>
        </w:rPr>
        <w:t xml:space="preserve">subcommittee </w:t>
      </w:r>
      <w:r>
        <w:rPr>
          <w:rFonts w:ascii="Times New Roman" w:eastAsia="Times New Roman" w:hAnsi="Times New Roman" w:cs="Times New Roman"/>
          <w:kern w:val="0"/>
          <w14:ligatures w14:val="none"/>
        </w:rPr>
        <w:t>meetings per month</w:t>
      </w:r>
      <w:r w:rsidRPr="0031329D">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University Requirements</w:t>
      </w:r>
      <w:r w:rsidRPr="0031329D">
        <w:rPr>
          <w:rFonts w:ascii="Times New Roman" w:eastAsia="Times New Roman" w:hAnsi="Times New Roman" w:cs="Times New Roman"/>
          <w:kern w:val="0"/>
          <w14:ligatures w14:val="none"/>
        </w:rPr>
        <w:t xml:space="preserve"> stewardship also includes standards, assessment, policy, transfer, and continuing program improvement. Those responsibilities extend beyond processing curricular actions.</w:t>
      </w:r>
    </w:p>
    <w:p w14:paraId="3E3F7674"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“Why are the UCC workload numbers relevant?”</w:t>
      </w:r>
    </w:p>
    <w:p w14:paraId="23B009F3" w14:textId="3BE9C41C"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 xml:space="preserve">They show that the existing committees are already operating at significant and growing volume. UCC handled 1,090 actions last year and meets eight times this year. </w:t>
      </w:r>
      <w:r>
        <w:rPr>
          <w:rFonts w:ascii="Times New Roman" w:eastAsia="Times New Roman" w:hAnsi="Times New Roman" w:cs="Times New Roman"/>
          <w:kern w:val="0"/>
          <w14:ligatures w14:val="none"/>
        </w:rPr>
        <w:t>University Requirements</w:t>
      </w:r>
      <w:r w:rsidRPr="0031329D">
        <w:rPr>
          <w:rFonts w:ascii="Times New Roman" w:eastAsia="Times New Roman" w:hAnsi="Times New Roman" w:cs="Times New Roman"/>
          <w:kern w:val="0"/>
          <w14:ligatures w14:val="none"/>
        </w:rPr>
        <w:t xml:space="preserve"> would add interconnected, specialized review during a period when ordinary curriculum volume is already increasing.</w:t>
      </w:r>
    </w:p>
    <w:p w14:paraId="337A6AFF"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“How reliable is the 1,250 forecast?”</w:t>
      </w:r>
    </w:p>
    <w:p w14:paraId="7A67898E" w14:textId="77777777"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It is a baseline planning estimate based on the recent growth trajectory, not a guaranteed count. The more important point is that the current volume is already 1,090 actions and known university initiatives could add work beyond the historical trend.</w:t>
      </w:r>
    </w:p>
    <w:p w14:paraId="71151361"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“Are you proposing more bureaucracy?”</w:t>
      </w:r>
    </w:p>
    <w:p w14:paraId="509567C0" w14:textId="30DEA16C"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No, instead I’m p</w:t>
      </w:r>
      <w:r w:rsidRPr="0031329D">
        <w:rPr>
          <w:rFonts w:ascii="Times New Roman" w:eastAsia="Times New Roman" w:hAnsi="Times New Roman" w:cs="Times New Roman"/>
          <w:kern w:val="0"/>
          <w14:ligatures w14:val="none"/>
        </w:rPr>
        <w:t>roposing clearer accountability. MSU already performs much of this work, but it is fragmented across programs, colleges, committees, and administrative offices. The question is whether faculty authority and decision pathways should be explicit, coordinated, and durable.</w:t>
      </w:r>
    </w:p>
    <w:p w14:paraId="0EB9FFCD" w14:textId="77777777" w:rsidR="0031329D" w:rsidRPr="0031329D" w:rsidRDefault="0031329D" w:rsidP="0031329D">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1329D">
        <w:rPr>
          <w:rFonts w:ascii="Times New Roman" w:eastAsia="Times New Roman" w:hAnsi="Times New Roman" w:cs="Times New Roman"/>
          <w:b/>
          <w:bCs/>
          <w:kern w:val="0"/>
          <w:sz w:val="27"/>
          <w:szCs w:val="27"/>
          <w14:ligatures w14:val="none"/>
        </w:rPr>
        <w:t>“What is the urgency?”</w:t>
      </w:r>
    </w:p>
    <w:p w14:paraId="10972727" w14:textId="7BD99CEE" w:rsidR="0031329D" w:rsidRPr="0031329D" w:rsidRDefault="0031329D" w:rsidP="0031329D">
      <w:pPr>
        <w:spacing w:before="100" w:beforeAutospacing="1" w:after="100" w:afterAutospacing="1" w:line="240" w:lineRule="auto"/>
        <w:rPr>
          <w:rFonts w:ascii="Times New Roman" w:eastAsia="Times New Roman" w:hAnsi="Times New Roman" w:cs="Times New Roman"/>
          <w:kern w:val="0"/>
          <w14:ligatures w14:val="none"/>
        </w:rPr>
      </w:pPr>
      <w:r w:rsidRPr="0031329D">
        <w:rPr>
          <w:rFonts w:ascii="Times New Roman" w:eastAsia="Times New Roman" w:hAnsi="Times New Roman" w:cs="Times New Roman"/>
          <w:kern w:val="0"/>
          <w14:ligatures w14:val="none"/>
        </w:rPr>
        <w:t xml:space="preserve">Two decisions now require clarity: development of </w:t>
      </w:r>
      <w:r>
        <w:rPr>
          <w:rFonts w:ascii="Times New Roman" w:eastAsia="Times New Roman" w:hAnsi="Times New Roman" w:cs="Times New Roman"/>
          <w:kern w:val="0"/>
          <w14:ligatures w14:val="none"/>
        </w:rPr>
        <w:t>a</w:t>
      </w:r>
      <w:r w:rsidRPr="0031329D">
        <w:rPr>
          <w:rFonts w:ascii="Times New Roman" w:eastAsia="Times New Roman" w:hAnsi="Times New Roman" w:cs="Times New Roman"/>
          <w:kern w:val="0"/>
          <w14:ligatures w14:val="none"/>
        </w:rPr>
        <w:t xml:space="preserve"> new </w:t>
      </w:r>
      <w:r>
        <w:rPr>
          <w:rFonts w:ascii="Times New Roman" w:eastAsia="Times New Roman" w:hAnsi="Times New Roman" w:cs="Times New Roman"/>
          <w:kern w:val="0"/>
          <w14:ligatures w14:val="none"/>
        </w:rPr>
        <w:t xml:space="preserve">vended </w:t>
      </w:r>
      <w:r w:rsidRPr="0031329D">
        <w:rPr>
          <w:rFonts w:ascii="Times New Roman" w:eastAsia="Times New Roman" w:hAnsi="Times New Roman" w:cs="Times New Roman"/>
          <w:kern w:val="0"/>
          <w14:ligatures w14:val="none"/>
        </w:rPr>
        <w:t xml:space="preserve">curriculum management system and the possible implementation of a revised </w:t>
      </w:r>
      <w:r>
        <w:rPr>
          <w:rFonts w:ascii="Times New Roman" w:eastAsia="Times New Roman" w:hAnsi="Times New Roman" w:cs="Times New Roman"/>
          <w:kern w:val="0"/>
          <w14:ligatures w14:val="none"/>
        </w:rPr>
        <w:t>University Requirements</w:t>
      </w:r>
      <w:r w:rsidRPr="0031329D">
        <w:rPr>
          <w:rFonts w:ascii="Times New Roman" w:eastAsia="Times New Roman" w:hAnsi="Times New Roman" w:cs="Times New Roman"/>
          <w:kern w:val="0"/>
          <w14:ligatures w14:val="none"/>
        </w:rPr>
        <w:t xml:space="preserve"> framework. We should not encode an unresolved interpretation of governance authority into the new system, nor enter implementation without identifying who will steward the program afterward.</w:t>
      </w:r>
    </w:p>
    <w:p w14:paraId="37A7301D" w14:textId="77777777" w:rsidR="0031329D" w:rsidRDefault="0031329D"/>
    <w:sectPr w:rsidR="003132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29D"/>
    <w:rsid w:val="0031329D"/>
    <w:rsid w:val="003A4BB5"/>
    <w:rsid w:val="003F6EAB"/>
    <w:rsid w:val="00470A3B"/>
    <w:rsid w:val="00485B58"/>
    <w:rsid w:val="0059231D"/>
    <w:rsid w:val="005B66CB"/>
    <w:rsid w:val="00636BD3"/>
    <w:rsid w:val="0070637C"/>
    <w:rsid w:val="00F93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51BC6"/>
  <w15:chartTrackingRefBased/>
  <w15:docId w15:val="{CA73FE9E-7F91-5647-9C38-B7AB278C9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32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32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132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32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32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32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32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32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32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32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32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132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32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32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32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32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32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329D"/>
    <w:rPr>
      <w:rFonts w:eastAsiaTheme="majorEastAsia" w:cstheme="majorBidi"/>
      <w:color w:val="272727" w:themeColor="text1" w:themeTint="D8"/>
    </w:rPr>
  </w:style>
  <w:style w:type="paragraph" w:styleId="Title">
    <w:name w:val="Title"/>
    <w:basedOn w:val="Normal"/>
    <w:next w:val="Normal"/>
    <w:link w:val="TitleChar"/>
    <w:uiPriority w:val="10"/>
    <w:qFormat/>
    <w:rsid w:val="00313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32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32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32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329D"/>
    <w:pPr>
      <w:spacing w:before="160"/>
      <w:jc w:val="center"/>
    </w:pPr>
    <w:rPr>
      <w:i/>
      <w:iCs/>
      <w:color w:val="404040" w:themeColor="text1" w:themeTint="BF"/>
    </w:rPr>
  </w:style>
  <w:style w:type="character" w:customStyle="1" w:styleId="QuoteChar">
    <w:name w:val="Quote Char"/>
    <w:basedOn w:val="DefaultParagraphFont"/>
    <w:link w:val="Quote"/>
    <w:uiPriority w:val="29"/>
    <w:rsid w:val="0031329D"/>
    <w:rPr>
      <w:i/>
      <w:iCs/>
      <w:color w:val="404040" w:themeColor="text1" w:themeTint="BF"/>
    </w:rPr>
  </w:style>
  <w:style w:type="paragraph" w:styleId="ListParagraph">
    <w:name w:val="List Paragraph"/>
    <w:basedOn w:val="Normal"/>
    <w:uiPriority w:val="34"/>
    <w:qFormat/>
    <w:rsid w:val="0031329D"/>
    <w:pPr>
      <w:ind w:left="720"/>
      <w:contextualSpacing/>
    </w:pPr>
  </w:style>
  <w:style w:type="character" w:styleId="IntenseEmphasis">
    <w:name w:val="Intense Emphasis"/>
    <w:basedOn w:val="DefaultParagraphFont"/>
    <w:uiPriority w:val="21"/>
    <w:qFormat/>
    <w:rsid w:val="0031329D"/>
    <w:rPr>
      <w:i/>
      <w:iCs/>
      <w:color w:val="0F4761" w:themeColor="accent1" w:themeShade="BF"/>
    </w:rPr>
  </w:style>
  <w:style w:type="paragraph" w:styleId="IntenseQuote">
    <w:name w:val="Intense Quote"/>
    <w:basedOn w:val="Normal"/>
    <w:next w:val="Normal"/>
    <w:link w:val="IntenseQuoteChar"/>
    <w:uiPriority w:val="30"/>
    <w:qFormat/>
    <w:rsid w:val="003132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329D"/>
    <w:rPr>
      <w:i/>
      <w:iCs/>
      <w:color w:val="0F4761" w:themeColor="accent1" w:themeShade="BF"/>
    </w:rPr>
  </w:style>
  <w:style w:type="character" w:styleId="IntenseReference">
    <w:name w:val="Intense Reference"/>
    <w:basedOn w:val="DefaultParagraphFont"/>
    <w:uiPriority w:val="32"/>
    <w:qFormat/>
    <w:rsid w:val="0031329D"/>
    <w:rPr>
      <w:b/>
      <w:bCs/>
      <w:smallCaps/>
      <w:color w:val="0F4761" w:themeColor="accent1" w:themeShade="BF"/>
      <w:spacing w:val="5"/>
    </w:rPr>
  </w:style>
  <w:style w:type="paragraph" w:styleId="NormalWeb">
    <w:name w:val="Normal (Web)"/>
    <w:basedOn w:val="Normal"/>
    <w:uiPriority w:val="99"/>
    <w:semiHidden/>
    <w:unhideWhenUsed/>
    <w:rsid w:val="0031329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1329D"/>
    <w:rPr>
      <w:b/>
      <w:bCs/>
    </w:rPr>
  </w:style>
  <w:style w:type="paragraph" w:customStyle="1" w:styleId="pdq2pgselectionanchorcontainer">
    <w:name w:val="pdq2pg_selectionanchorcontainer"/>
    <w:basedOn w:val="Normal"/>
    <w:rsid w:val="0031329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1133</Words>
  <Characters>6464</Characters>
  <Application>Microsoft Office Word</Application>
  <DocSecurity>4</DocSecurity>
  <Lines>53</Lines>
  <Paragraphs>15</Paragraphs>
  <ScaleCrop>false</ScaleCrop>
  <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Moroski-Rigney, Stacia</dc:creator>
  <cp:keywords/>
  <dc:description/>
  <cp:lastModifiedBy>Reynolds, Nicholas</cp:lastModifiedBy>
  <cp:revision>2</cp:revision>
  <dcterms:created xsi:type="dcterms:W3CDTF">2026-09-09T14:34:00Z</dcterms:created>
  <dcterms:modified xsi:type="dcterms:W3CDTF">2026-09-09T14:34:00Z</dcterms:modified>
</cp:coreProperties>
</file>