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33A89" w:rsidR="00F24F5A" w:rsidP="2D362776" w:rsidRDefault="00855621" w14:paraId="3C3B2959" w14:textId="58D3BCA1">
      <w:pPr>
        <w:spacing w:before="120" w:after="120"/>
        <w:jc w:val="both"/>
        <w:rPr>
          <w:rFonts w:ascii="Grandview" w:hAnsi="Grandview" w:eastAsia="Grandview" w:cs="Grandview"/>
          <w:noProof w:val="0"/>
          <w:sz w:val="24"/>
          <w:szCs w:val="24"/>
          <w:lang w:val="en-US"/>
        </w:rPr>
      </w:pPr>
      <w:bookmarkStart w:name="_Hlk169858537" w:id="0"/>
      <w:r w:rsidRPr="7D92D18B" w:rsidR="00855621">
        <w:rPr>
          <w:rFonts w:ascii="Grandview" w:hAnsi="Grandview"/>
          <w:b w:val="1"/>
          <w:bCs w:val="1"/>
        </w:rPr>
        <w:t>Present:</w:t>
      </w:r>
      <w:r w:rsidRPr="7D92D18B" w:rsidR="1266EF8A">
        <w:rPr>
          <w:rFonts w:ascii="Grandview" w:hAnsi="Grandview"/>
          <w:b w:val="1"/>
          <w:bCs w:val="1"/>
        </w:rPr>
        <w:t xml:space="preserve"> </w:t>
      </w:r>
      <w:r w:rsidRPr="7D92D18B" w:rsidR="1266EF8A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T.</w:t>
      </w:r>
      <w:r w:rsidRPr="7D92D18B" w:rsidR="1266EF8A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Jeitschko, V. Nelson, A. Wilson, J. Lipton, J. St. Charles, J. Aerni-Flessner, E. Gardner, V. Wensloff, J. Alan, S. Barman, T. Smith, A. Amir, C. Le, M. Roberts, C. Warren</w:t>
      </w:r>
      <w:r w:rsidRPr="7D92D18B" w:rsidR="5A15F8CD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A. Tessmer</w:t>
      </w:r>
    </w:p>
    <w:p w:rsidRPr="00B33A89" w:rsidR="00FB7168" w:rsidP="2D362776" w:rsidRDefault="00855621" w14:paraId="146545DB" w14:textId="104CD798">
      <w:pPr>
        <w:spacing w:after="120"/>
        <w:jc w:val="both"/>
        <w:rPr>
          <w:rFonts w:ascii="Grandview" w:hAnsi="Grandview"/>
          <w:lang w:val="fr-FR"/>
        </w:rPr>
      </w:pPr>
      <w:r w:rsidRPr="2D362776" w:rsidR="00855621">
        <w:rPr>
          <w:rFonts w:ascii="Grandview" w:hAnsi="Grandview"/>
          <w:b w:val="1"/>
          <w:bCs w:val="1"/>
          <w:lang w:val="fr-FR"/>
        </w:rPr>
        <w:t>Absent:</w:t>
      </w:r>
      <w:r w:rsidRPr="2D362776" w:rsidR="00FB7168">
        <w:rPr>
          <w:rFonts w:ascii="Grandview" w:hAnsi="Grandview"/>
          <w:b w:val="1"/>
          <w:bCs w:val="1"/>
          <w:lang w:val="fr-FR"/>
        </w:rPr>
        <w:t xml:space="preserve"> </w:t>
      </w:r>
      <w:r w:rsidRPr="2D362776" w:rsidR="293672B6">
        <w:rPr>
          <w:rFonts w:ascii="Grandview" w:hAnsi="Grandview"/>
          <w:b w:val="0"/>
          <w:bCs w:val="0"/>
          <w:lang w:val="fr-FR"/>
        </w:rPr>
        <w:t>L. Wolff, M. Dallas, N. Lubben, K. Guskiewicz</w:t>
      </w:r>
    </w:p>
    <w:bookmarkEnd w:id="0"/>
    <w:p w:rsidRPr="00B33A89" w:rsidR="00FB7168" w:rsidP="2D362776" w:rsidRDefault="0065596D" w14:paraId="3BE486DA" w14:textId="1A7E797B">
      <w:pPr>
        <w:spacing w:after="120"/>
        <w:ind w:firstLine="245"/>
        <w:rPr>
          <w:rFonts w:ascii="Grandview" w:hAnsi="Grandview" w:cs="Calibri Light" w:cstheme="majorAscii"/>
          <w:color w:val="000000"/>
        </w:rPr>
      </w:pP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 xml:space="preserve">A </w:t>
      </w:r>
      <w:r w:rsidRPr="2D362776" w:rsidR="00FB7168">
        <w:rPr>
          <w:rFonts w:ascii="Grandview" w:hAnsi="Grandview" w:cs="Calibri Light" w:cstheme="majorAscii"/>
          <w:color w:val="000000" w:themeColor="text1" w:themeTint="FF" w:themeShade="FF"/>
        </w:rPr>
        <w:t>regular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 xml:space="preserve"> meeting of the </w:t>
      </w:r>
      <w:r w:rsidRPr="2D362776" w:rsidR="610BE1E8">
        <w:rPr>
          <w:rFonts w:ascii="Grandview" w:hAnsi="Grandview" w:cs="Calibri Light" w:cstheme="majorAscii"/>
          <w:color w:val="000000" w:themeColor="text1" w:themeTint="FF" w:themeShade="FF"/>
        </w:rPr>
        <w:t>Steering Committee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 xml:space="preserve"> 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 xml:space="preserve">was held on </w:t>
      </w:r>
      <w:r w:rsidRPr="2D362776" w:rsidR="44639DF1">
        <w:rPr>
          <w:rFonts w:ascii="Grandview" w:hAnsi="Grandview" w:cs="Calibri Light" w:cstheme="majorAscii"/>
          <w:color w:val="000000" w:themeColor="text1" w:themeTint="FF" w:themeShade="FF"/>
        </w:rPr>
        <w:t xml:space="preserve">February 4, </w:t>
      </w:r>
      <w:r w:rsidRPr="2D362776" w:rsidR="44639DF1">
        <w:rPr>
          <w:rFonts w:ascii="Grandview" w:hAnsi="Grandview" w:cs="Calibri Light" w:cstheme="majorAscii"/>
          <w:color w:val="000000" w:themeColor="text1" w:themeTint="FF" w:themeShade="FF"/>
        </w:rPr>
        <w:t>2025</w:t>
      </w:r>
      <w:r w:rsidRPr="2D362776" w:rsidR="00722AEB">
        <w:rPr>
          <w:rFonts w:ascii="Grandview" w:hAnsi="Grandview" w:cs="Calibri Light" w:cstheme="majorAscii"/>
          <w:color w:val="000000" w:themeColor="text1" w:themeTint="FF" w:themeShade="FF"/>
        </w:rPr>
        <w:t xml:space="preserve"> 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 xml:space="preserve">at </w:t>
      </w:r>
      <w:r w:rsidRPr="2D362776" w:rsidR="3D877FF1">
        <w:rPr>
          <w:rFonts w:ascii="Grandview" w:hAnsi="Grandview" w:cs="Calibri Light" w:cstheme="majorAscii"/>
          <w:color w:val="000000" w:themeColor="text1" w:themeTint="FF" w:themeShade="FF"/>
        </w:rPr>
        <w:t>3:15pm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 xml:space="preserve"> 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>vi</w:t>
      </w:r>
      <w:r w:rsidRPr="2D362776" w:rsidR="00A8554F">
        <w:rPr>
          <w:rFonts w:ascii="Grandview" w:hAnsi="Grandview" w:cs="Calibri Light" w:cstheme="majorAscii"/>
          <w:color w:val="000000" w:themeColor="text1" w:themeTint="FF" w:themeShade="FF"/>
        </w:rPr>
        <w:t xml:space="preserve">a </w:t>
      </w:r>
      <w:r w:rsidRPr="2D362776" w:rsidR="1BE9E651">
        <w:rPr>
          <w:rFonts w:ascii="Grandview" w:hAnsi="Grandview" w:cs="Calibri Light" w:cstheme="majorAscii"/>
          <w:color w:val="000000" w:themeColor="text1" w:themeTint="FF" w:themeShade="FF"/>
        </w:rPr>
        <w:t>Zoom</w:t>
      </w:r>
      <w:r w:rsidRPr="2D362776" w:rsidR="00FB7168">
        <w:rPr>
          <w:rFonts w:ascii="Grandview" w:hAnsi="Grandview" w:cs="Calibri Light" w:cstheme="majorAscii"/>
          <w:color w:val="000000" w:themeColor="text1" w:themeTint="FF" w:themeShade="FF"/>
        </w:rPr>
        <w:t xml:space="preserve"> 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 xml:space="preserve">with 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>Chairperson</w:t>
      </w:r>
      <w:r w:rsidRPr="2D362776" w:rsidR="00A8554F">
        <w:rPr>
          <w:rFonts w:ascii="Grandview" w:hAnsi="Grandview" w:cs="Calibri Light" w:cstheme="majorAscii"/>
          <w:color w:val="000000" w:themeColor="text1" w:themeTint="FF" w:themeShade="FF"/>
        </w:rPr>
        <w:t xml:space="preserve"> </w:t>
      </w:r>
      <w:r w:rsidRPr="2D362776" w:rsidR="198383BD">
        <w:rPr>
          <w:rFonts w:ascii="Grandview" w:hAnsi="Grandview" w:cs="Calibri Light" w:cstheme="majorAscii"/>
          <w:color w:val="000000" w:themeColor="text1" w:themeTint="FF" w:themeShade="FF"/>
        </w:rPr>
        <w:t>Wilson</w:t>
      </w:r>
      <w:r w:rsidRPr="2D362776" w:rsidR="00FB7168">
        <w:rPr>
          <w:rFonts w:ascii="Grandview" w:hAnsi="Grandview" w:cs="Calibri Light" w:cstheme="majorAscii"/>
          <w:color w:val="000000" w:themeColor="text1" w:themeTint="FF" w:themeShade="FF"/>
        </w:rPr>
        <w:t xml:space="preserve"> 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 xml:space="preserve">presiding. </w:t>
      </w:r>
      <w:r w:rsidRPr="2D362776" w:rsidR="00E81398">
        <w:rPr>
          <w:rFonts w:ascii="Grandview" w:hAnsi="Grandview" w:cs="Calibri Light" w:cstheme="majorAscii"/>
          <w:color w:val="000000" w:themeColor="text1" w:themeTint="FF" w:themeShade="FF"/>
        </w:rPr>
        <w:t>T</w:t>
      </w:r>
      <w:r w:rsidRPr="2D362776" w:rsidR="00A8554F">
        <w:rPr>
          <w:rFonts w:ascii="Grandview" w:hAnsi="Grandview" w:cs="Calibri Light" w:cstheme="majorAscii"/>
          <w:color w:val="000000" w:themeColor="text1" w:themeTint="FF" w:themeShade="FF"/>
        </w:rPr>
        <w:t>he agenda was approved as presented</w:t>
      </w:r>
      <w:r w:rsidRPr="2D362776" w:rsidR="0065596D">
        <w:rPr>
          <w:rFonts w:ascii="Grandview" w:hAnsi="Grandview" w:cs="Calibri Light" w:cstheme="majorAscii"/>
          <w:color w:val="000000" w:themeColor="text1" w:themeTint="FF" w:themeShade="FF"/>
        </w:rPr>
        <w:t>.</w:t>
      </w:r>
      <w:r w:rsidRPr="2D362776" w:rsidR="16C6AE0F">
        <w:rPr>
          <w:rFonts w:ascii="Grandview" w:hAnsi="Grandview" w:cs="Calibri Light" w:cstheme="majorAscii"/>
          <w:color w:val="000000" w:themeColor="text1" w:themeTint="FF" w:themeShade="FF"/>
        </w:rPr>
        <w:t xml:space="preserve"> </w:t>
      </w:r>
      <w:r w:rsidRPr="2D362776" w:rsidR="00A8554F">
        <w:rPr>
          <w:rFonts w:ascii="Grandview" w:hAnsi="Grandview" w:cs="Calibri Light" w:cstheme="majorAscii"/>
          <w:color w:val="000000" w:themeColor="text1" w:themeTint="FF" w:themeShade="FF"/>
        </w:rPr>
        <w:t xml:space="preserve">The minutes </w:t>
      </w:r>
      <w:r w:rsidRPr="2D362776" w:rsidR="00E81398">
        <w:rPr>
          <w:rFonts w:ascii="Grandview" w:hAnsi="Grandview" w:cs="Calibri Light" w:cstheme="majorAscii"/>
          <w:color w:val="000000" w:themeColor="text1" w:themeTint="FF" w:themeShade="FF"/>
        </w:rPr>
        <w:t xml:space="preserve">of the </w:t>
      </w:r>
      <w:r w:rsidRPr="2D362776" w:rsidR="5E07BE3F">
        <w:rPr>
          <w:rFonts w:ascii="Grandview" w:hAnsi="Grandview" w:cs="Calibri Light" w:cstheme="majorAscii"/>
          <w:color w:val="000000" w:themeColor="text1" w:themeTint="FF" w:themeShade="FF"/>
        </w:rPr>
        <w:t xml:space="preserve">January </w:t>
      </w:r>
      <w:r w:rsidRPr="2D362776" w:rsidR="5E07BE3F">
        <w:rPr>
          <w:rFonts w:ascii="Grandview" w:hAnsi="Grandview" w:cs="Calibri Light" w:cstheme="majorAscii"/>
          <w:color w:val="000000" w:themeColor="text1" w:themeTint="FF" w:themeShade="FF"/>
        </w:rPr>
        <w:t>7, 2025</w:t>
      </w:r>
      <w:r w:rsidRPr="2D362776" w:rsidR="00E81398">
        <w:rPr>
          <w:rFonts w:ascii="Grandview" w:hAnsi="Grandview" w:cs="Calibri Light" w:cstheme="majorAscii"/>
          <w:color w:val="000000" w:themeColor="text1" w:themeTint="FF" w:themeShade="FF"/>
        </w:rPr>
        <w:t xml:space="preserve"> meeting </w:t>
      </w:r>
      <w:r w:rsidRPr="2D362776" w:rsidR="00A8554F">
        <w:rPr>
          <w:rFonts w:ascii="Grandview" w:hAnsi="Grandview" w:cs="Calibri Light" w:cstheme="majorAscii"/>
          <w:color w:val="000000" w:themeColor="text1" w:themeTint="FF" w:themeShade="FF"/>
        </w:rPr>
        <w:t>were approved as corrected</w:t>
      </w:r>
      <w:r w:rsidRPr="2D362776" w:rsidR="00FB7168">
        <w:rPr>
          <w:rFonts w:ascii="Grandview" w:hAnsi="Grandview" w:cs="Calibri Light" w:cstheme="majorAscii"/>
          <w:color w:val="000000" w:themeColor="text1" w:themeTint="FF" w:themeShade="FF"/>
        </w:rPr>
        <w:t>.</w:t>
      </w:r>
    </w:p>
    <w:p w:rsidR="50B08709" w:rsidP="2D362776" w:rsidRDefault="50B08709" w14:paraId="41B22484" w14:textId="760D3868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0"/>
        <w:jc w:val="left"/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</w:pPr>
      <w:r w:rsidRPr="2D362776" w:rsidR="50B08709"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  <w:t>Written Reports</w:t>
      </w:r>
    </w:p>
    <w:p w:rsidR="2F2C0C53" w:rsidP="2D362776" w:rsidRDefault="2F2C0C53" w14:paraId="3DD9C62D" w14:textId="5846E363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0"/>
        <w:jc w:val="left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62776" w:rsidR="2F2C0C53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reviewed written reports summarizing standing committee and student government activities in January from the University Committees on Academic Governance, Faculty Affairs, Graduate Studies, </w:t>
      </w:r>
      <w:r w:rsidRPr="2D362776" w:rsidR="30E29C3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2D362776" w:rsidR="1228917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Undergraduate Education, and the Associated Students of Michigan State University. To supplem</w:t>
      </w:r>
      <w:r w:rsidRPr="2D362776" w:rsidR="22A8AD3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ent </w:t>
      </w:r>
      <w:r w:rsidRPr="2D362776" w:rsidR="32FA94A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UCAG’s </w:t>
      </w:r>
      <w:r w:rsidRPr="2D362776" w:rsidR="22A8AD3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written</w:t>
      </w:r>
      <w:r w:rsidRPr="2D362776" w:rsidR="22A8AD3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report, </w:t>
      </w:r>
      <w:r w:rsidRPr="2D362776" w:rsidR="3133899B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At-Large Member </w:t>
      </w:r>
      <w:r w:rsidRPr="2D362776" w:rsidR="1228917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St. Charles provided an update on </w:t>
      </w:r>
      <w:r w:rsidRPr="2D362776" w:rsidR="61CAE58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D362776" w:rsidR="61CAE586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 hoc</w:t>
      </w:r>
      <w:r w:rsidRPr="2D362776" w:rsidR="61CAE58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 of </w:t>
      </w:r>
      <w:r w:rsidRPr="2D362776" w:rsidR="1228917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UCAG</w:t>
      </w:r>
      <w:r w:rsidRPr="2D362776" w:rsidR="32F83DF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362776" w:rsidR="1228917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is examining the issue of non-college faculty representation</w:t>
      </w:r>
      <w:r w:rsidRPr="2D362776" w:rsidR="07F77B1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university-level governance</w:t>
      </w:r>
      <w:r w:rsidRPr="2D362776" w:rsidR="141D1B6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D362776" w:rsidR="09502D5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UCUE Chairperson Warren provided an overview of </w:t>
      </w:r>
      <w:r w:rsidRPr="2D362776" w:rsidR="3D9B960D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UCUE’s</w:t>
      </w:r>
      <w:r w:rsidRPr="2D362776" w:rsidR="09502D5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report.</w:t>
      </w:r>
    </w:p>
    <w:p w:rsidR="50B08709" w:rsidP="2D362776" w:rsidRDefault="50B08709" w14:paraId="7D183057" w14:textId="788CA111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0"/>
        <w:jc w:val="left"/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</w:pPr>
      <w:r w:rsidRPr="2D362776" w:rsidR="50B08709"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  <w:t>RCAH Discussion</w:t>
      </w:r>
    </w:p>
    <w:p w:rsidR="0FF3BEBF" w:rsidP="2D362776" w:rsidRDefault="0FF3BEBF" w14:paraId="2C3ECDD8" w14:textId="20FBF17D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0"/>
        <w:jc w:val="left"/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</w:pPr>
      <w:r w:rsidRPr="2D362776" w:rsidR="0FF3BEBF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Interim Provost Jeitschko introduced </w:t>
      </w:r>
      <w:r w:rsidRPr="2D362776" w:rsidR="392AA1B8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>his letter</w:t>
      </w:r>
      <w:r w:rsidRPr="2D362776" w:rsidR="676BBA1F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 to the Steering Committee</w:t>
      </w:r>
      <w:r w:rsidRPr="2D362776" w:rsidR="4C988BA5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, </w:t>
      </w:r>
      <w:r w:rsidRPr="2D362776" w:rsidR="676BBA1F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requesting </w:t>
      </w:r>
      <w:r w:rsidRPr="2D362776" w:rsidR="676BBA1F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advice </w:t>
      </w:r>
      <w:r w:rsidRPr="2D362776" w:rsidR="225785D5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on who he should consult </w:t>
      </w:r>
      <w:r w:rsidRPr="2D362776" w:rsidR="44F268EA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as he </w:t>
      </w:r>
      <w:r w:rsidRPr="2D362776" w:rsidR="225785D5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>consider</w:t>
      </w:r>
      <w:r w:rsidRPr="2D362776" w:rsidR="748FE345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>s</w:t>
      </w:r>
      <w:r w:rsidRPr="2D362776" w:rsidR="225785D5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 integrating the Residential College in the Arts and Humanities</w:t>
      </w:r>
      <w:r w:rsidRPr="2D362776" w:rsidR="7836CEA9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 with the College of Arts and Letters. The committee discussed the request and </w:t>
      </w:r>
      <w:r w:rsidRPr="2D362776" w:rsidR="54E0499D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recommended that the provost consult </w:t>
      </w:r>
      <w:r w:rsidRPr="2D362776" w:rsidR="144D1E6E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the </w:t>
      </w:r>
      <w:r w:rsidRPr="2D362776" w:rsidR="7547069D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UCFA, UCFT, UCAG, UCUE, </w:t>
      </w:r>
      <w:r w:rsidRPr="2D362776" w:rsidR="652AA3FB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and </w:t>
      </w:r>
      <w:r w:rsidRPr="2D362776" w:rsidR="7547069D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>UCC</w:t>
      </w:r>
      <w:r w:rsidRPr="2D362776" w:rsidR="21939399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>.</w:t>
      </w:r>
    </w:p>
    <w:p w:rsidR="50B08709" w:rsidP="2D362776" w:rsidRDefault="50B08709" w14:paraId="5BCB8D0E" w14:textId="2480FC95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0"/>
        <w:jc w:val="left"/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</w:pPr>
      <w:r w:rsidRPr="2D362776" w:rsidR="50B08709"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  <w:t>Retiree Health Plan Issues</w:t>
      </w:r>
    </w:p>
    <w:p w:rsidR="6DAEDDA4" w:rsidP="2D362776" w:rsidRDefault="6DAEDDA4" w14:paraId="69CA2F72" w14:textId="2F05DBC7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0"/>
        <w:jc w:val="left"/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</w:pPr>
      <w:r w:rsidRPr="2D362776" w:rsidR="6DAEDDA4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Secretary Nelson introduced an item </w:t>
      </w:r>
      <w:r w:rsidRPr="2D362776" w:rsidR="6DAEDDA4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>submitted</w:t>
      </w:r>
      <w:r w:rsidRPr="2D362776" w:rsidR="6DAEDDA4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 to her office </w:t>
      </w:r>
      <w:r w:rsidRPr="2D362776" w:rsidR="6DAEDDA4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>regarding</w:t>
      </w:r>
      <w:r w:rsidRPr="2D362776" w:rsidR="6DAEDDA4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 xml:space="preserve"> health plans for retirees</w:t>
      </w:r>
      <w:r w:rsidRPr="2D362776" w:rsidR="6077AEFA">
        <w:rPr>
          <w:rFonts w:ascii="Grandview" w:hAnsi="Grandview" w:cs="Calibri Light" w:cstheme="majorAscii"/>
          <w:b w:val="0"/>
          <w:bCs w:val="0"/>
          <w:color w:val="000000" w:themeColor="text1" w:themeTint="FF" w:themeShade="FF"/>
        </w:rPr>
        <w:t>. The item was routed to the UCFA and the Faculty Healthcare Council.</w:t>
      </w:r>
    </w:p>
    <w:p w:rsidR="50B08709" w:rsidP="2D362776" w:rsidRDefault="50B08709" w14:paraId="76EB87FD" w14:textId="02A496D1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0"/>
        <w:jc w:val="left"/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</w:pPr>
      <w:r w:rsidRPr="2D362776" w:rsidR="50B08709"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  <w:t xml:space="preserve">Develop Faculty Senate </w:t>
      </w:r>
      <w:r w:rsidRPr="2D362776" w:rsidR="77A6F43B"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  <w:t>Agenda</w:t>
      </w:r>
    </w:p>
    <w:p w:rsidR="740B5C34" w:rsidP="2D362776" w:rsidRDefault="740B5C34" w14:paraId="432C8994" w14:textId="2F98EB74">
      <w:pPr>
        <w:bidi w:val="0"/>
        <w:spacing w:before="240" w:after="240" w:line="259" w:lineRule="auto"/>
        <w:rPr>
          <w:rFonts w:ascii="Grandview" w:hAnsi="Grandview" w:eastAsia="Grandview" w:cs="Grandview"/>
          <w:noProof w:val="0"/>
          <w:sz w:val="24"/>
          <w:szCs w:val="24"/>
          <w:lang w:val="en-US"/>
        </w:rPr>
      </w:pPr>
      <w:r w:rsidRPr="2D362776" w:rsidR="740B5C3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agenda for the February Faculty Senate meeting was approved by general consent with the following new business items:</w:t>
      </w:r>
    </w:p>
    <w:p w:rsidR="740B5C34" w:rsidP="2D362776" w:rsidRDefault="740B5C34" w14:paraId="3BB3E04F" w14:textId="637019F3">
      <w:pPr>
        <w:pStyle w:val="ListParagraph"/>
        <w:numPr>
          <w:ilvl w:val="0"/>
          <w:numId w:val="24"/>
        </w:numPr>
        <w:bidi w:val="0"/>
        <w:spacing w:before="240" w:after="240" w:line="259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62776" w:rsidR="740B5C3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Election Slate Approval for At-Large Members and Athletic Council</w:t>
      </w:r>
    </w:p>
    <w:p w:rsidR="740B5C34" w:rsidP="2D362776" w:rsidRDefault="740B5C34" w14:paraId="086F05B5" w14:textId="02FABE3B">
      <w:pPr>
        <w:pStyle w:val="ListParagraph"/>
        <w:numPr>
          <w:ilvl w:val="0"/>
          <w:numId w:val="24"/>
        </w:numPr>
        <w:bidi w:val="0"/>
        <w:spacing w:before="240" w:after="240" w:line="259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62776" w:rsidR="740B5C3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Senate Election for UMEAC and UCSLE</w:t>
      </w:r>
    </w:p>
    <w:p w:rsidR="740B5C34" w:rsidP="2D362776" w:rsidRDefault="740B5C34" w14:paraId="005AAAF2" w14:textId="66EC9224">
      <w:pPr>
        <w:pStyle w:val="ListParagraph"/>
        <w:numPr>
          <w:ilvl w:val="0"/>
          <w:numId w:val="24"/>
        </w:numPr>
        <w:bidi w:val="0"/>
        <w:spacing w:before="240" w:after="240" w:line="259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62776" w:rsidR="740B5C3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Raise Memo</w:t>
      </w:r>
    </w:p>
    <w:p w:rsidR="740B5C34" w:rsidP="2D362776" w:rsidRDefault="740B5C34" w14:paraId="116A3481" w14:textId="088EA501">
      <w:pPr>
        <w:pStyle w:val="ListParagraph"/>
        <w:numPr>
          <w:ilvl w:val="0"/>
          <w:numId w:val="24"/>
        </w:numPr>
        <w:bidi w:val="0"/>
        <w:spacing w:before="240" w:after="240" w:line="259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62776" w:rsidR="740B5C3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UCFT Standing Committee Annual Report</w:t>
      </w:r>
    </w:p>
    <w:p w:rsidR="740B5C34" w:rsidP="2D362776" w:rsidRDefault="740B5C34" w14:paraId="6CC70479" w14:textId="06CB154E">
      <w:pPr>
        <w:pStyle w:val="ListParagraph"/>
        <w:numPr>
          <w:ilvl w:val="0"/>
          <w:numId w:val="24"/>
        </w:numPr>
        <w:bidi w:val="0"/>
        <w:spacing w:before="240" w:after="240" w:line="259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62776" w:rsidR="740B5C3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Presentation on Government Relations and Federal Law Landscape</w:t>
      </w:r>
    </w:p>
    <w:p w:rsidR="0603E056" w:rsidP="2D362776" w:rsidRDefault="0603E056" w14:paraId="22FBC1EF" w14:textId="34B81A79">
      <w:pPr>
        <w:pStyle w:val="ListParagraph"/>
        <w:numPr>
          <w:ilvl w:val="0"/>
          <w:numId w:val="24"/>
        </w:numPr>
        <w:bidi w:val="0"/>
        <w:spacing w:before="240" w:after="240" w:line="259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62776" w:rsidR="0603E05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Resolution in Support of Diversity</w:t>
      </w:r>
    </w:p>
    <w:p w:rsidR="0603E056" w:rsidP="2D362776" w:rsidRDefault="0603E056" w14:paraId="34A7B0EF" w14:textId="31759280">
      <w:pPr>
        <w:bidi w:val="0"/>
        <w:spacing w:before="240" w:after="240" w:line="259" w:lineRule="auto"/>
        <w:rPr>
          <w:rFonts w:ascii="Grandview" w:hAnsi="Grandview" w:eastAsia="Grandview" w:cs="Grandview"/>
          <w:noProof w:val="0"/>
          <w:sz w:val="24"/>
          <w:szCs w:val="24"/>
          <w:lang w:val="en-US"/>
        </w:rPr>
      </w:pPr>
      <w:r w:rsidRPr="2D362776" w:rsidR="0603E056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University Council Agenda</w:t>
      </w:r>
    </w:p>
    <w:p w:rsidR="7E87F0B6" w:rsidP="2D362776" w:rsidRDefault="7E87F0B6" w14:paraId="1AE60805" w14:textId="6CB34F6C">
      <w:pPr>
        <w:bidi w:val="0"/>
        <w:spacing w:after="120" w:line="259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62776" w:rsidR="7E87F0B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At-Large Member </w:t>
      </w:r>
      <w:r w:rsidRPr="2D362776" w:rsidR="2D66DC0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Lipton raised a point </w:t>
      </w:r>
      <w:r w:rsidRPr="2D362776" w:rsidR="2D66DC0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D362776" w:rsidR="2D66DC0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length and content of remarks by university officers during the Faculty Senate and University Council meetings</w:t>
      </w:r>
      <w:r w:rsidRPr="2D362776" w:rsidR="20081AEB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D362776" w:rsidR="0A3B7DA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362776" w:rsidR="0A3B7DA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discussed </w:t>
      </w:r>
      <w:r w:rsidRPr="2D362776" w:rsidR="7073B2E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issue. T</w:t>
      </w:r>
      <w:r w:rsidRPr="2D362776" w:rsidR="0603E05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agenda for the February University Council meeting was </w:t>
      </w:r>
      <w:r w:rsidRPr="2D362776" w:rsidR="1D17615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then </w:t>
      </w:r>
      <w:r w:rsidRPr="2D362776" w:rsidR="0603E05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by general consent with the following new business items:</w:t>
      </w:r>
    </w:p>
    <w:p w:rsidR="6F9CE352" w:rsidP="2D362776" w:rsidRDefault="6F9CE352" w14:paraId="4EB93121" w14:textId="2DBA0DDF">
      <w:pPr>
        <w:pStyle w:val="ListParagraph"/>
        <w:numPr>
          <w:ilvl w:val="0"/>
          <w:numId w:val="25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D362776" w:rsidR="6F9CE352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UCUE Standing Committee Annual Report</w:t>
      </w:r>
    </w:p>
    <w:p w:rsidR="6F9CE352" w:rsidP="2D362776" w:rsidRDefault="6F9CE352" w14:paraId="5AECA49D" w14:textId="00696E6F">
      <w:pPr>
        <w:pStyle w:val="ListParagraph"/>
        <w:numPr>
          <w:ilvl w:val="0"/>
          <w:numId w:val="25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D362776" w:rsidR="6F9CE352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UCGS Standing Committee Annual Report</w:t>
      </w:r>
    </w:p>
    <w:p w:rsidR="6F9CE352" w:rsidP="2D362776" w:rsidRDefault="6F9CE352" w14:paraId="4071B9A0" w14:textId="623BF8AA">
      <w:pPr>
        <w:pStyle w:val="ListParagraph"/>
        <w:numPr>
          <w:ilvl w:val="0"/>
          <w:numId w:val="25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D362776" w:rsidR="6F9CE352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Presentation on OISS Visa Issues and Resources for Students</w:t>
      </w:r>
    </w:p>
    <w:p w:rsidR="50B08709" w:rsidP="2D362776" w:rsidRDefault="50B08709" w14:paraId="4E0F10FF" w14:textId="5FF4401C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0"/>
        <w:jc w:val="left"/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</w:pPr>
      <w:r w:rsidRPr="2D362776" w:rsidR="50B08709">
        <w:rPr>
          <w:rFonts w:ascii="Grandview" w:hAnsi="Grandview" w:cs="Calibri Light" w:cstheme="majorAscii"/>
          <w:b w:val="1"/>
          <w:bCs w:val="1"/>
          <w:color w:val="000000" w:themeColor="text1" w:themeTint="FF" w:themeShade="FF"/>
        </w:rPr>
        <w:t>Roundtable</w:t>
      </w:r>
    </w:p>
    <w:p w:rsidRPr="00B33A89" w:rsidR="00A8554F" w:rsidP="2D362776" w:rsidRDefault="00A8554F" w14:paraId="2F6114C7" w14:textId="53C42A7B">
      <w:pPr>
        <w:spacing w:after="120"/>
        <w:ind w:firstLine="245"/>
        <w:rPr>
          <w:rFonts w:ascii="Grandview" w:hAnsi="Grandview" w:cs="Calibri Light" w:cstheme="majorAscii"/>
          <w:color w:val="000000"/>
        </w:rPr>
      </w:pPr>
      <w:r w:rsidRPr="2D362776" w:rsidR="1A288456">
        <w:rPr>
          <w:rFonts w:ascii="Grandview" w:hAnsi="Grandview" w:cs="Calibri Light" w:cstheme="majorAscii"/>
          <w:color w:val="000000" w:themeColor="text1" w:themeTint="FF" w:themeShade="FF"/>
        </w:rPr>
        <w:t>At-Large Member Aerni-Flessner asked about the rescheduling of the Future of DEI panel</w:t>
      </w:r>
      <w:r w:rsidRPr="2D362776" w:rsidR="71C947D8">
        <w:rPr>
          <w:rFonts w:ascii="Grandview" w:hAnsi="Grandview" w:cs="Calibri Light" w:cstheme="majorAscii"/>
          <w:color w:val="000000" w:themeColor="text1" w:themeTint="FF" w:themeShade="FF"/>
        </w:rPr>
        <w:t xml:space="preserve">, which focuses </w:t>
      </w:r>
      <w:r w:rsidRPr="2D362776" w:rsidR="1A288456">
        <w:rPr>
          <w:rFonts w:ascii="Grandview" w:hAnsi="Grandview" w:cs="Calibri Light" w:cstheme="majorAscii"/>
          <w:color w:val="000000" w:themeColor="text1" w:themeTint="FF" w:themeShade="FF"/>
        </w:rPr>
        <w:t xml:space="preserve">on </w:t>
      </w:r>
      <w:r w:rsidRPr="2D362776" w:rsidR="2C98A25B">
        <w:rPr>
          <w:rFonts w:ascii="Grandview" w:hAnsi="Grandview" w:cs="Calibri Light" w:cstheme="majorAscii"/>
          <w:color w:val="000000" w:themeColor="text1" w:themeTint="FF" w:themeShade="FF"/>
        </w:rPr>
        <w:t>DEI policy at MSU</w:t>
      </w:r>
      <w:r w:rsidRPr="2D362776" w:rsidR="7C7CDEA1">
        <w:rPr>
          <w:rFonts w:ascii="Grandview" w:hAnsi="Grandview" w:cs="Calibri Light" w:cstheme="majorAscii"/>
          <w:color w:val="000000" w:themeColor="text1" w:themeTint="FF" w:themeShade="FF"/>
        </w:rPr>
        <w:t>.</w:t>
      </w:r>
      <w:r w:rsidRPr="2D362776" w:rsidR="5AF4DD87">
        <w:rPr>
          <w:rFonts w:ascii="Grandview" w:hAnsi="Grandview" w:cs="Calibri Light" w:cstheme="majorAscii"/>
          <w:color w:val="000000" w:themeColor="text1" w:themeTint="FF" w:themeShade="FF"/>
        </w:rPr>
        <w:t xml:space="preserve"> Interim Provost Jeitschko addressed the question.</w:t>
      </w:r>
    </w:p>
    <w:p w:rsidR="5AF4DD87" w:rsidP="2D362776" w:rsidRDefault="5AF4DD87" w14:paraId="424292B2" w14:textId="249D8A56">
      <w:pPr>
        <w:spacing w:after="120"/>
        <w:ind w:firstLine="245"/>
        <w:rPr>
          <w:rFonts w:ascii="Grandview" w:hAnsi="Grandview" w:cs="Calibri Light" w:cstheme="majorAscii"/>
          <w:color w:val="000000" w:themeColor="text1" w:themeTint="FF" w:themeShade="FF"/>
        </w:rPr>
      </w:pPr>
      <w:r w:rsidRPr="2D362776" w:rsidR="5AF4DD87">
        <w:rPr>
          <w:rFonts w:ascii="Grandview" w:hAnsi="Grandview" w:cs="Calibri Light" w:cstheme="majorAscii"/>
          <w:color w:val="000000" w:themeColor="text1" w:themeTint="FF" w:themeShade="FF"/>
        </w:rPr>
        <w:t>Secretary Nelson discussed the election processes her office is undertaking this semester.</w:t>
      </w:r>
    </w:p>
    <w:p w:rsidRPr="00B33A89" w:rsidR="00147B62" w:rsidP="00147B62" w:rsidRDefault="00147B62" w14:paraId="117532D0" w14:textId="000F0A38">
      <w:pPr>
        <w:pStyle w:val="Heading"/>
        <w:rPr>
          <w:rFonts w:ascii="Grandview" w:hAnsi="Grandview"/>
        </w:rPr>
      </w:pPr>
      <w:r w:rsidRPr="00B33A89">
        <w:rPr>
          <w:rFonts w:ascii="Grandview" w:hAnsi="Grandview"/>
        </w:rPr>
        <w:t>Adjournment</w:t>
      </w:r>
    </w:p>
    <w:p w:rsidRPr="00B33A89" w:rsidR="00147B62" w:rsidP="2D362776" w:rsidRDefault="00147B62" w14:paraId="0D966D48" w14:textId="4AEE2C00">
      <w:pPr>
        <w:spacing w:after="120"/>
        <w:ind w:firstLine="245"/>
        <w:rPr>
          <w:rFonts w:ascii="Grandview" w:hAnsi="Grandview" w:eastAsia="Calibri" w:cs="Calibri Light" w:cstheme="majorAscii"/>
          <w:color w:val="000000"/>
        </w:rPr>
      </w:pPr>
      <w:r w:rsidRPr="2D362776" w:rsidR="00147B62">
        <w:rPr>
          <w:rFonts w:ascii="Grandview" w:hAnsi="Grandview" w:eastAsia="Calibri" w:cs="Calibri Light" w:cstheme="majorAscii"/>
          <w:color w:val="000000" w:themeColor="text1" w:themeTint="FF" w:themeShade="FF"/>
        </w:rPr>
        <w:t xml:space="preserve">The meeting adjourned at </w:t>
      </w:r>
      <w:r w:rsidRPr="2D362776" w:rsidR="4454F84D">
        <w:rPr>
          <w:rFonts w:ascii="Grandview" w:hAnsi="Grandview" w:eastAsia="Calibri" w:cs="Calibri Light" w:cstheme="majorAscii"/>
          <w:color w:val="000000" w:themeColor="text1" w:themeTint="FF" w:themeShade="FF"/>
        </w:rPr>
        <w:t>4:21pm</w:t>
      </w:r>
      <w:r w:rsidRPr="2D362776" w:rsidR="00147B62">
        <w:rPr>
          <w:rFonts w:ascii="Grandview" w:hAnsi="Grandview" w:eastAsia="Calibri" w:cs="Calibri Light" w:cstheme="majorAscii"/>
          <w:color w:val="000000" w:themeColor="text1" w:themeTint="FF" w:themeShade="FF"/>
        </w:rPr>
        <w:t>.</w:t>
      </w:r>
    </w:p>
    <w:p w:rsidRPr="00B33A89" w:rsidR="00CB2E3B" w:rsidP="2D362776" w:rsidRDefault="00080864" w14:paraId="79AD2BA5" w14:textId="05DD487F">
      <w:pPr>
        <w:rPr>
          <w:rFonts w:ascii="Grandview" w:hAnsi="Grandview" w:cs="Calibri Light" w:cstheme="majorAscii"/>
        </w:rPr>
      </w:pPr>
      <w:r>
        <w:br/>
      </w:r>
      <w:r w:rsidRPr="2D362776" w:rsidR="0065596D">
        <w:rPr>
          <w:rFonts w:ascii="Grandview" w:hAnsi="Grandview" w:cs="Calibri Light" w:cstheme="majorAscii"/>
        </w:rPr>
        <w:t>_______________________</w:t>
      </w:r>
      <w:r>
        <w:tab/>
      </w:r>
      <w:r>
        <w:br/>
      </w:r>
      <w:r w:rsidRPr="2D362776" w:rsidR="4C239016">
        <w:rPr>
          <w:rFonts w:ascii="Grandview" w:hAnsi="Grandview" w:cs="Calibri Light" w:cstheme="majorAscii"/>
        </w:rPr>
        <w:t>Victoria Nelson</w:t>
      </w:r>
    </w:p>
    <w:p w:rsidRPr="00B33A89" w:rsidR="00CB2E3B" w:rsidP="2D362776" w:rsidRDefault="00080864" w14:paraId="3E9AA0A0" w14:textId="6CE5A0E1">
      <w:pPr>
        <w:rPr>
          <w:rFonts w:ascii="Grandview" w:hAnsi="Grandview" w:cs="Calibri Light" w:cstheme="majorAscii"/>
        </w:rPr>
      </w:pPr>
      <w:r w:rsidRPr="2D362776" w:rsidR="4C239016">
        <w:rPr>
          <w:rFonts w:ascii="Grandview" w:hAnsi="Grandview" w:cs="Calibri Light" w:cstheme="majorAscii"/>
        </w:rPr>
        <w:t>Secretary for Academic Governance</w:t>
      </w:r>
      <w:r>
        <w:br/>
      </w:r>
      <w:r w:rsidRPr="2D362776" w:rsidR="0065596D">
        <w:rPr>
          <w:rFonts w:ascii="Grandview" w:hAnsi="Grandview" w:cs="Calibri Light" w:cstheme="majorAscii"/>
          <w:b w:val="1"/>
          <w:bCs w:val="1"/>
        </w:rPr>
        <w:t xml:space="preserve">Approved: </w:t>
      </w:r>
    </w:p>
    <w:sectPr w:rsidRPr="00B33A89" w:rsidR="00CB2E3B" w:rsidSect="00080864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1627" w:rsidP="006A0F19" w:rsidRDefault="00F21627" w14:paraId="0C9B1983" w14:textId="77777777">
      <w:r>
        <w:separator/>
      </w:r>
    </w:p>
  </w:endnote>
  <w:endnote w:type="continuationSeparator" w:id="0">
    <w:p w:rsidR="00F21627" w:rsidP="006A0F19" w:rsidRDefault="00F21627" w14:paraId="530384B0" w14:textId="77777777">
      <w:r>
        <w:continuationSeparator/>
      </w:r>
    </w:p>
  </w:endnote>
  <w:endnote w:type="continuationNotice" w:id="1">
    <w:p w:rsidR="00F21627" w:rsidRDefault="00F21627" w14:paraId="0F8F60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F3024" w:rsidR="001A27BC" w:rsidP="008F3024" w:rsidRDefault="001A27BC" w14:paraId="6290F3AB" w14:textId="6464AC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1627" w:rsidP="006A0F19" w:rsidRDefault="00F21627" w14:paraId="7D09A401" w14:textId="77777777">
      <w:r>
        <w:separator/>
      </w:r>
    </w:p>
  </w:footnote>
  <w:footnote w:type="continuationSeparator" w:id="0">
    <w:p w:rsidR="00F21627" w:rsidP="006A0F19" w:rsidRDefault="00F21627" w14:paraId="08A644D7" w14:textId="77777777">
      <w:r>
        <w:continuationSeparator/>
      </w:r>
    </w:p>
  </w:footnote>
  <w:footnote w:type="continuationNotice" w:id="1">
    <w:p w:rsidR="00F21627" w:rsidRDefault="00F21627" w14:paraId="69E2822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2537" w:rsidRDefault="005F2A05" w14:paraId="51FDA42A" w14:textId="0FA6F6B5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style="position:absolute;margin-left:0;margin-top:0;width:485.3pt;height:194.1pt;rotation:315;z-index:-251658236;mso-wrap-edited:f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xmlns:a16="http://schemas.microsoft.com/office/drawing/2014/main" mc:Ignorable="w14 w15 w16se w16cid w16 w16cex w16sdtdh w16du wp14">
  <w:p w:rsidR="007A5B68" w:rsidP="001A27BC" w:rsidRDefault="00F6727D" w14:paraId="102DBC04" w14:textId="448D58DB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D50A7" w:rsidR="00F81FB5" w:rsidP="00F81FB5" w:rsidRDefault="00541C4A" w14:paraId="1ABAEC96" w14:textId="2E35C9F2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The Steering Committee</w:t>
                          </w:r>
                          <w:r w:rsidRPr="00FD50A7" w:rsidR="00F81FB5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Pr="005F2A05" w:rsidR="002711B8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Pr="005F2A05" w:rsidR="001C2537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Pr="005F2A05" w:rsidR="00F81FB5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Pr="005F2A05" w:rsidR="00D02FE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February</w:t>
                          </w:r>
                          <w:r w:rsidRPr="005F2A05" w:rsidR="00E81398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F2A05" w:rsidR="00D02FE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4</w:t>
                          </w:r>
                          <w:r w:rsidRPr="005F2A05" w:rsidR="00E81398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5F2A05" w:rsidR="00D02FE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85EE54">
              <v:stroke joinstyle="miter"/>
              <v:path gradientshapeok="t" o:connecttype="rect"/>
            </v:shapetype>
            <v:shape id="Text Box 3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>
              <v:textbox>
                <w:txbxContent>
                  <w:p w:rsidRPr="00FD50A7" w:rsidR="00F81FB5" w:rsidP="00F81FB5" w:rsidRDefault="00541C4A" w14:paraId="1ABAEC96" w14:textId="2E35C9F2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The Steering Committee</w:t>
                    </w:r>
                    <w:r w:rsidRPr="00FD50A7" w:rsidR="00F81FB5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Pr="005F2A05" w:rsidR="002711B8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Pr="005F2A05" w:rsidR="001C2537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Pr="005F2A05" w:rsidR="00F81FB5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Pr="005F2A05" w:rsidR="00D02FE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February</w:t>
                    </w:r>
                    <w:r w:rsidRPr="005F2A05" w:rsidR="00E81398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 </w:t>
                    </w:r>
                    <w:r w:rsidRPr="005F2A05" w:rsidR="00D02FE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4</w:t>
                    </w:r>
                    <w:r w:rsidRPr="005F2A05" w:rsidR="00E81398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, </w:t>
                    </w:r>
                    <w:r w:rsidRPr="005F2A05" w:rsidR="00D02FE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81FB5" w:rsidR="00F81FB5" w:rsidP="00F81FB5" w:rsidRDefault="00F81FB5" w14:paraId="221A1550" w14:textId="647048E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Text Box 4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w14:anchorId="0585EE54">
              <v:textbox>
                <w:txbxContent>
                  <w:p w:rsidRPr="00F81FB5" w:rsidR="00F81FB5" w:rsidP="00F81FB5" w:rsidRDefault="00F81FB5" w14:paraId="221A1550" w14:textId="647048ED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id="Rectangle 2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18453b" strokecolor="#093f2c" strokeweight=".5pt" w14:anchorId="746BF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>
              <v:path arrowok="t"/>
            </v:rect>
          </w:pict>
        </mc:Fallback>
      </mc:AlternateContent>
    </w:r>
  </w:p>
  <w:p w:rsidR="007A5B68" w:rsidP="001A27BC" w:rsidRDefault="007A5B68" w14:paraId="25B0E0BC" w14:textId="326028A4">
    <w:pPr>
      <w:pStyle w:val="Header"/>
      <w:ind w:left="709"/>
    </w:pPr>
  </w:p>
  <w:p w:rsidR="007A5B68" w:rsidP="001A27BC" w:rsidRDefault="007A5B68" w14:paraId="5C6526AA" w14:textId="5CC25B63">
    <w:pPr>
      <w:pStyle w:val="Header"/>
      <w:ind w:left="709"/>
    </w:pPr>
  </w:p>
  <w:p w:rsidR="006A0F19" w:rsidP="006F3FDC" w:rsidRDefault="007A5B68" w14:paraId="3B91F8C5" w14:textId="677DB8F1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2537" w:rsidRDefault="005F2A05" w14:paraId="78BC6793" w14:textId="196753A9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style="position:absolute;margin-left:0;margin-top:0;width:485.3pt;height:194.1pt;rotation:315;z-index:-251658237;mso-wrap-edited:f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4">
    <w:nsid w:val="4569ad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e7576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hint="default" w:ascii="Century Schoolbook" w:hAnsi="Century Schoolbook" w:eastAsia="Times New Roman" w:cstheme="majorHAnsi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hint="default" w:ascii="Wingdings" w:hAnsi="Wingdings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24">
    <w:abstractNumId w:val="23"/>
  </w:num>
  <w:num w:numId="1" w16cid:durableId="410323035">
    <w:abstractNumId w:val="14"/>
  </w:num>
  <w:num w:numId="2" w16cid:durableId="467161832">
    <w:abstractNumId w:val="20"/>
  </w:num>
  <w:num w:numId="3" w16cid:durableId="2058779249">
    <w:abstractNumId w:val="10"/>
  </w:num>
  <w:num w:numId="4" w16cid:durableId="1177159695">
    <w:abstractNumId w:val="18"/>
  </w:num>
  <w:num w:numId="5" w16cid:durableId="188838738">
    <w:abstractNumId w:val="9"/>
  </w:num>
  <w:num w:numId="6" w16cid:durableId="625156675">
    <w:abstractNumId w:val="7"/>
  </w:num>
  <w:num w:numId="7" w16cid:durableId="1417248423">
    <w:abstractNumId w:val="6"/>
  </w:num>
  <w:num w:numId="8" w16cid:durableId="330833717">
    <w:abstractNumId w:val="5"/>
  </w:num>
  <w:num w:numId="9" w16cid:durableId="605305384">
    <w:abstractNumId w:val="4"/>
  </w:num>
  <w:num w:numId="10" w16cid:durableId="661007409">
    <w:abstractNumId w:val="8"/>
  </w:num>
  <w:num w:numId="11" w16cid:durableId="1613777780">
    <w:abstractNumId w:val="3"/>
  </w:num>
  <w:num w:numId="12" w16cid:durableId="861628867">
    <w:abstractNumId w:val="2"/>
  </w:num>
  <w:num w:numId="13" w16cid:durableId="534781572">
    <w:abstractNumId w:val="1"/>
  </w:num>
  <w:num w:numId="14" w16cid:durableId="1119564254">
    <w:abstractNumId w:val="0"/>
  </w:num>
  <w:num w:numId="15" w16cid:durableId="777214248">
    <w:abstractNumId w:val="19"/>
  </w:num>
  <w:num w:numId="16" w16cid:durableId="254049162">
    <w:abstractNumId w:val="22"/>
  </w:num>
  <w:num w:numId="17" w16cid:durableId="542135690">
    <w:abstractNumId w:val="11"/>
  </w:num>
  <w:num w:numId="18" w16cid:durableId="1034038807">
    <w:abstractNumId w:val="12"/>
  </w:num>
  <w:num w:numId="19" w16cid:durableId="294869908">
    <w:abstractNumId w:val="17"/>
  </w:num>
  <w:num w:numId="20" w16cid:durableId="557975062">
    <w:abstractNumId w:val="16"/>
  </w:num>
  <w:num w:numId="21" w16cid:durableId="331687342">
    <w:abstractNumId w:val="15"/>
  </w:num>
  <w:num w:numId="22" w16cid:durableId="2117292129">
    <w:abstractNumId w:val="21"/>
  </w:num>
  <w:num w:numId="23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ED31B"/>
    <w:rsid w:val="000F31F6"/>
    <w:rsid w:val="00104950"/>
    <w:rsid w:val="0011784C"/>
    <w:rsid w:val="001230E3"/>
    <w:rsid w:val="001240ED"/>
    <w:rsid w:val="001268F6"/>
    <w:rsid w:val="00136A66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76013"/>
    <w:rsid w:val="0018227D"/>
    <w:rsid w:val="00183D6B"/>
    <w:rsid w:val="00185072"/>
    <w:rsid w:val="001875ED"/>
    <w:rsid w:val="001906D2"/>
    <w:rsid w:val="00190DCE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06E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32C9C"/>
    <w:rsid w:val="0023481A"/>
    <w:rsid w:val="002408F4"/>
    <w:rsid w:val="00240BD0"/>
    <w:rsid w:val="002430A6"/>
    <w:rsid w:val="00243F64"/>
    <w:rsid w:val="0025126D"/>
    <w:rsid w:val="00254A96"/>
    <w:rsid w:val="002553F3"/>
    <w:rsid w:val="00255CFA"/>
    <w:rsid w:val="00261497"/>
    <w:rsid w:val="002626F6"/>
    <w:rsid w:val="00262C74"/>
    <w:rsid w:val="00262D9A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3329"/>
    <w:rsid w:val="002961F7"/>
    <w:rsid w:val="002A4D18"/>
    <w:rsid w:val="002A6255"/>
    <w:rsid w:val="002B0CF9"/>
    <w:rsid w:val="002B3FD3"/>
    <w:rsid w:val="002B48CD"/>
    <w:rsid w:val="002B7317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2F619B"/>
    <w:rsid w:val="00302682"/>
    <w:rsid w:val="003027A0"/>
    <w:rsid w:val="00302AC0"/>
    <w:rsid w:val="00303710"/>
    <w:rsid w:val="003041B7"/>
    <w:rsid w:val="003105E8"/>
    <w:rsid w:val="00312C8B"/>
    <w:rsid w:val="00313530"/>
    <w:rsid w:val="00316802"/>
    <w:rsid w:val="00331612"/>
    <w:rsid w:val="0033165D"/>
    <w:rsid w:val="00337A8F"/>
    <w:rsid w:val="003424D4"/>
    <w:rsid w:val="003435ED"/>
    <w:rsid w:val="003475CE"/>
    <w:rsid w:val="00350137"/>
    <w:rsid w:val="0035493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B163C"/>
    <w:rsid w:val="003B24D5"/>
    <w:rsid w:val="003B41B1"/>
    <w:rsid w:val="003B521D"/>
    <w:rsid w:val="003B52FE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598F"/>
    <w:rsid w:val="0041686C"/>
    <w:rsid w:val="0042478E"/>
    <w:rsid w:val="00424CCA"/>
    <w:rsid w:val="00425506"/>
    <w:rsid w:val="00426217"/>
    <w:rsid w:val="00427218"/>
    <w:rsid w:val="00427BF0"/>
    <w:rsid w:val="00427CC1"/>
    <w:rsid w:val="0043077D"/>
    <w:rsid w:val="00437ED2"/>
    <w:rsid w:val="0044176A"/>
    <w:rsid w:val="00442250"/>
    <w:rsid w:val="004429F4"/>
    <w:rsid w:val="00442F19"/>
    <w:rsid w:val="004454CE"/>
    <w:rsid w:val="00447364"/>
    <w:rsid w:val="00450A50"/>
    <w:rsid w:val="00452CE0"/>
    <w:rsid w:val="00462849"/>
    <w:rsid w:val="00463D21"/>
    <w:rsid w:val="004725D6"/>
    <w:rsid w:val="004762A7"/>
    <w:rsid w:val="00476364"/>
    <w:rsid w:val="004806A7"/>
    <w:rsid w:val="004919FE"/>
    <w:rsid w:val="00491EE4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6334"/>
    <w:rsid w:val="00502A06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27A7D"/>
    <w:rsid w:val="005319CD"/>
    <w:rsid w:val="00536152"/>
    <w:rsid w:val="00540F5C"/>
    <w:rsid w:val="00541B46"/>
    <w:rsid w:val="00541C4A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74A06"/>
    <w:rsid w:val="005760CA"/>
    <w:rsid w:val="00577E98"/>
    <w:rsid w:val="005810FB"/>
    <w:rsid w:val="00581394"/>
    <w:rsid w:val="005820EA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C0138"/>
    <w:rsid w:val="005C156C"/>
    <w:rsid w:val="005C1819"/>
    <w:rsid w:val="005C1E87"/>
    <w:rsid w:val="005D25B6"/>
    <w:rsid w:val="005D3056"/>
    <w:rsid w:val="005E06F0"/>
    <w:rsid w:val="005E3FEF"/>
    <w:rsid w:val="005E6DCA"/>
    <w:rsid w:val="005E7F31"/>
    <w:rsid w:val="005F2A05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47D"/>
    <w:rsid w:val="00647E7C"/>
    <w:rsid w:val="00651C62"/>
    <w:rsid w:val="00653B61"/>
    <w:rsid w:val="0065596D"/>
    <w:rsid w:val="00661880"/>
    <w:rsid w:val="00666B7C"/>
    <w:rsid w:val="00666BA9"/>
    <w:rsid w:val="00675263"/>
    <w:rsid w:val="00680DEF"/>
    <w:rsid w:val="006843A5"/>
    <w:rsid w:val="006965B3"/>
    <w:rsid w:val="006A0F19"/>
    <w:rsid w:val="006A2FA2"/>
    <w:rsid w:val="006A388F"/>
    <w:rsid w:val="006A4BF4"/>
    <w:rsid w:val="006A58B4"/>
    <w:rsid w:val="006A5A73"/>
    <w:rsid w:val="006B0675"/>
    <w:rsid w:val="006B52FE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963"/>
    <w:rsid w:val="00720E11"/>
    <w:rsid w:val="007212D4"/>
    <w:rsid w:val="00722AEB"/>
    <w:rsid w:val="00723039"/>
    <w:rsid w:val="00733119"/>
    <w:rsid w:val="007400A9"/>
    <w:rsid w:val="00741D83"/>
    <w:rsid w:val="00743E9E"/>
    <w:rsid w:val="007467F1"/>
    <w:rsid w:val="00746976"/>
    <w:rsid w:val="007501DD"/>
    <w:rsid w:val="00752730"/>
    <w:rsid w:val="00754415"/>
    <w:rsid w:val="00754F97"/>
    <w:rsid w:val="00757164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A3810"/>
    <w:rsid w:val="007A46D4"/>
    <w:rsid w:val="007A5B68"/>
    <w:rsid w:val="007A619F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80009F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3EF0"/>
    <w:rsid w:val="008547B2"/>
    <w:rsid w:val="00855621"/>
    <w:rsid w:val="00856B23"/>
    <w:rsid w:val="00861826"/>
    <w:rsid w:val="00864545"/>
    <w:rsid w:val="00876C6D"/>
    <w:rsid w:val="00880B75"/>
    <w:rsid w:val="00886A12"/>
    <w:rsid w:val="008A4C74"/>
    <w:rsid w:val="008B006E"/>
    <w:rsid w:val="008B13C8"/>
    <w:rsid w:val="008B224C"/>
    <w:rsid w:val="008B2F39"/>
    <w:rsid w:val="008B60A9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4E5E"/>
    <w:rsid w:val="0090798F"/>
    <w:rsid w:val="00911627"/>
    <w:rsid w:val="00916C65"/>
    <w:rsid w:val="0092387E"/>
    <w:rsid w:val="00924EC8"/>
    <w:rsid w:val="00930761"/>
    <w:rsid w:val="00933568"/>
    <w:rsid w:val="0093663C"/>
    <w:rsid w:val="00941439"/>
    <w:rsid w:val="00945DF7"/>
    <w:rsid w:val="00952AC7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B32C2"/>
    <w:rsid w:val="009C0216"/>
    <w:rsid w:val="009D21A2"/>
    <w:rsid w:val="009D2981"/>
    <w:rsid w:val="009D38E3"/>
    <w:rsid w:val="009D3A47"/>
    <w:rsid w:val="009D5CDC"/>
    <w:rsid w:val="009E2A07"/>
    <w:rsid w:val="009E3C3F"/>
    <w:rsid w:val="009F05A6"/>
    <w:rsid w:val="009F3F47"/>
    <w:rsid w:val="00A005B1"/>
    <w:rsid w:val="00A011B5"/>
    <w:rsid w:val="00A128DF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515FC"/>
    <w:rsid w:val="00A572DB"/>
    <w:rsid w:val="00A671FC"/>
    <w:rsid w:val="00A67F1A"/>
    <w:rsid w:val="00A6A382"/>
    <w:rsid w:val="00A730CA"/>
    <w:rsid w:val="00A731D0"/>
    <w:rsid w:val="00A84A9D"/>
    <w:rsid w:val="00A8554F"/>
    <w:rsid w:val="00A930DC"/>
    <w:rsid w:val="00A93FB1"/>
    <w:rsid w:val="00AA00D2"/>
    <w:rsid w:val="00AA1ECE"/>
    <w:rsid w:val="00AA788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610C"/>
    <w:rsid w:val="00B804A4"/>
    <w:rsid w:val="00B80950"/>
    <w:rsid w:val="00B80C76"/>
    <w:rsid w:val="00B84A6F"/>
    <w:rsid w:val="00B9432E"/>
    <w:rsid w:val="00B950CC"/>
    <w:rsid w:val="00B956F3"/>
    <w:rsid w:val="00B95F0F"/>
    <w:rsid w:val="00B9644E"/>
    <w:rsid w:val="00BA3F7C"/>
    <w:rsid w:val="00BA4CCF"/>
    <w:rsid w:val="00BA76B8"/>
    <w:rsid w:val="00BB0BF6"/>
    <w:rsid w:val="00BB3C1B"/>
    <w:rsid w:val="00BB78C7"/>
    <w:rsid w:val="00BC4013"/>
    <w:rsid w:val="00BC5B32"/>
    <w:rsid w:val="00BC6F2D"/>
    <w:rsid w:val="00BC7074"/>
    <w:rsid w:val="00BD0930"/>
    <w:rsid w:val="00BD2CF1"/>
    <w:rsid w:val="00BD3472"/>
    <w:rsid w:val="00BE0B7F"/>
    <w:rsid w:val="00BE58B8"/>
    <w:rsid w:val="00BE63BA"/>
    <w:rsid w:val="00BE70B3"/>
    <w:rsid w:val="00BF0958"/>
    <w:rsid w:val="00BF0D15"/>
    <w:rsid w:val="00BF2F87"/>
    <w:rsid w:val="00BF3754"/>
    <w:rsid w:val="00BF4DE3"/>
    <w:rsid w:val="00BF4DE9"/>
    <w:rsid w:val="00BF52AF"/>
    <w:rsid w:val="00C0731C"/>
    <w:rsid w:val="00C105C4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3144"/>
    <w:rsid w:val="00C54321"/>
    <w:rsid w:val="00C65C6D"/>
    <w:rsid w:val="00C720E4"/>
    <w:rsid w:val="00C7276A"/>
    <w:rsid w:val="00C74AB9"/>
    <w:rsid w:val="00C7607F"/>
    <w:rsid w:val="00C775C3"/>
    <w:rsid w:val="00C9180E"/>
    <w:rsid w:val="00C92C2A"/>
    <w:rsid w:val="00C93341"/>
    <w:rsid w:val="00CA0788"/>
    <w:rsid w:val="00CA4C47"/>
    <w:rsid w:val="00CA7AF5"/>
    <w:rsid w:val="00CB2E3B"/>
    <w:rsid w:val="00CB307A"/>
    <w:rsid w:val="00CC22EF"/>
    <w:rsid w:val="00CC3A8C"/>
    <w:rsid w:val="00CC4B4A"/>
    <w:rsid w:val="00CD0D9A"/>
    <w:rsid w:val="00CD1C91"/>
    <w:rsid w:val="00CE49AC"/>
    <w:rsid w:val="00CE4E55"/>
    <w:rsid w:val="00CF7434"/>
    <w:rsid w:val="00CF76F8"/>
    <w:rsid w:val="00D01623"/>
    <w:rsid w:val="00D02296"/>
    <w:rsid w:val="00D02FE3"/>
    <w:rsid w:val="00D057D7"/>
    <w:rsid w:val="00D06515"/>
    <w:rsid w:val="00D14CE8"/>
    <w:rsid w:val="00D227FB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7936"/>
    <w:rsid w:val="00D50A01"/>
    <w:rsid w:val="00D510A9"/>
    <w:rsid w:val="00D55BBD"/>
    <w:rsid w:val="00D609B9"/>
    <w:rsid w:val="00D61DA9"/>
    <w:rsid w:val="00D633F8"/>
    <w:rsid w:val="00D63F95"/>
    <w:rsid w:val="00D6666F"/>
    <w:rsid w:val="00D74CAF"/>
    <w:rsid w:val="00D767B5"/>
    <w:rsid w:val="00D84CC5"/>
    <w:rsid w:val="00D867EC"/>
    <w:rsid w:val="00DA262C"/>
    <w:rsid w:val="00DA5607"/>
    <w:rsid w:val="00DB1B93"/>
    <w:rsid w:val="00DB1FDA"/>
    <w:rsid w:val="00DB3013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E1815"/>
    <w:rsid w:val="00DE41A4"/>
    <w:rsid w:val="00DF232F"/>
    <w:rsid w:val="00DF263D"/>
    <w:rsid w:val="00DF32EA"/>
    <w:rsid w:val="00DF37BE"/>
    <w:rsid w:val="00DF458B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946"/>
    <w:rsid w:val="00E3232C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3E0A"/>
    <w:rsid w:val="00E746D1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72D9"/>
    <w:rsid w:val="00E9783D"/>
    <w:rsid w:val="00EA07D6"/>
    <w:rsid w:val="00EA124C"/>
    <w:rsid w:val="00EA47C0"/>
    <w:rsid w:val="00EA62DC"/>
    <w:rsid w:val="00EB1E26"/>
    <w:rsid w:val="00EB4162"/>
    <w:rsid w:val="00EB44B5"/>
    <w:rsid w:val="00EB54C4"/>
    <w:rsid w:val="00EC0B61"/>
    <w:rsid w:val="00EC1213"/>
    <w:rsid w:val="00EC28E3"/>
    <w:rsid w:val="00EC6A79"/>
    <w:rsid w:val="00ED234A"/>
    <w:rsid w:val="00ED27C3"/>
    <w:rsid w:val="00ED41C5"/>
    <w:rsid w:val="00ED6FDD"/>
    <w:rsid w:val="00EE1452"/>
    <w:rsid w:val="00EF00E0"/>
    <w:rsid w:val="00EF2738"/>
    <w:rsid w:val="00EF2945"/>
    <w:rsid w:val="00EF5EFE"/>
    <w:rsid w:val="00F054A3"/>
    <w:rsid w:val="00F141A4"/>
    <w:rsid w:val="00F21627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A2B54"/>
    <w:rsid w:val="00FA339A"/>
    <w:rsid w:val="00FA75C8"/>
    <w:rsid w:val="00FB12D0"/>
    <w:rsid w:val="00FB614D"/>
    <w:rsid w:val="00FB7168"/>
    <w:rsid w:val="00FB7ACC"/>
    <w:rsid w:val="00FB7F44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11857A9"/>
    <w:rsid w:val="01FE9AC0"/>
    <w:rsid w:val="0603E056"/>
    <w:rsid w:val="0765940F"/>
    <w:rsid w:val="07F77B1E"/>
    <w:rsid w:val="0871885F"/>
    <w:rsid w:val="09502D58"/>
    <w:rsid w:val="0A3B7DA9"/>
    <w:rsid w:val="0C0B8D1B"/>
    <w:rsid w:val="0CAB9F9C"/>
    <w:rsid w:val="0D6F3735"/>
    <w:rsid w:val="0FB49027"/>
    <w:rsid w:val="0FF3BEBF"/>
    <w:rsid w:val="11B143AD"/>
    <w:rsid w:val="12289176"/>
    <w:rsid w:val="1266EF8A"/>
    <w:rsid w:val="130130C0"/>
    <w:rsid w:val="141D1B69"/>
    <w:rsid w:val="14286419"/>
    <w:rsid w:val="144D1E6E"/>
    <w:rsid w:val="159ADE98"/>
    <w:rsid w:val="163078BA"/>
    <w:rsid w:val="16C6AE0F"/>
    <w:rsid w:val="17B64AA2"/>
    <w:rsid w:val="184C49E1"/>
    <w:rsid w:val="198383BD"/>
    <w:rsid w:val="1A288456"/>
    <w:rsid w:val="1B36C0B7"/>
    <w:rsid w:val="1B72935C"/>
    <w:rsid w:val="1BE9E651"/>
    <w:rsid w:val="1C957E5E"/>
    <w:rsid w:val="1D17615E"/>
    <w:rsid w:val="1E2ECD54"/>
    <w:rsid w:val="20081AEB"/>
    <w:rsid w:val="21939399"/>
    <w:rsid w:val="219B3802"/>
    <w:rsid w:val="225785D5"/>
    <w:rsid w:val="22A8AD37"/>
    <w:rsid w:val="23492E86"/>
    <w:rsid w:val="25C12CD2"/>
    <w:rsid w:val="25FD6829"/>
    <w:rsid w:val="27EDD3EA"/>
    <w:rsid w:val="28644585"/>
    <w:rsid w:val="293672B6"/>
    <w:rsid w:val="296D3CE3"/>
    <w:rsid w:val="2A816AA7"/>
    <w:rsid w:val="2ACB3E2C"/>
    <w:rsid w:val="2C453053"/>
    <w:rsid w:val="2C98A25B"/>
    <w:rsid w:val="2D362776"/>
    <w:rsid w:val="2D5937C8"/>
    <w:rsid w:val="2D66DC01"/>
    <w:rsid w:val="2EF56C33"/>
    <w:rsid w:val="2F2C0C53"/>
    <w:rsid w:val="2F69A83A"/>
    <w:rsid w:val="30E29C37"/>
    <w:rsid w:val="3133899B"/>
    <w:rsid w:val="31E1BCB7"/>
    <w:rsid w:val="32F83DF1"/>
    <w:rsid w:val="32FA94A9"/>
    <w:rsid w:val="33AB3C7B"/>
    <w:rsid w:val="364E05F7"/>
    <w:rsid w:val="366ED7C3"/>
    <w:rsid w:val="36AE59A5"/>
    <w:rsid w:val="37BBDA41"/>
    <w:rsid w:val="392AA1B8"/>
    <w:rsid w:val="3D877FF1"/>
    <w:rsid w:val="3D9B960D"/>
    <w:rsid w:val="3FDBAE37"/>
    <w:rsid w:val="4454F84D"/>
    <w:rsid w:val="44639DF1"/>
    <w:rsid w:val="44F268EA"/>
    <w:rsid w:val="473A7DAA"/>
    <w:rsid w:val="4C1EC3B2"/>
    <w:rsid w:val="4C239016"/>
    <w:rsid w:val="4C988BA5"/>
    <w:rsid w:val="4E1E72AF"/>
    <w:rsid w:val="4EE80DEA"/>
    <w:rsid w:val="50B08709"/>
    <w:rsid w:val="5231669C"/>
    <w:rsid w:val="54E0499D"/>
    <w:rsid w:val="55238A6C"/>
    <w:rsid w:val="57B1421D"/>
    <w:rsid w:val="588B46E8"/>
    <w:rsid w:val="597F345A"/>
    <w:rsid w:val="5A15F8CD"/>
    <w:rsid w:val="5AF4DD87"/>
    <w:rsid w:val="5E07BE3F"/>
    <w:rsid w:val="5EFBAD6D"/>
    <w:rsid w:val="604D14AE"/>
    <w:rsid w:val="6077AEFA"/>
    <w:rsid w:val="607CB89D"/>
    <w:rsid w:val="610BE1E8"/>
    <w:rsid w:val="61C00956"/>
    <w:rsid w:val="61CAE586"/>
    <w:rsid w:val="62D70FB4"/>
    <w:rsid w:val="64FA8727"/>
    <w:rsid w:val="652AA3FB"/>
    <w:rsid w:val="667B4D0C"/>
    <w:rsid w:val="676BBA1F"/>
    <w:rsid w:val="6B50AB9B"/>
    <w:rsid w:val="6C065192"/>
    <w:rsid w:val="6D0BA905"/>
    <w:rsid w:val="6DAEDDA4"/>
    <w:rsid w:val="6EAB07EC"/>
    <w:rsid w:val="6F9CE352"/>
    <w:rsid w:val="7073B2E4"/>
    <w:rsid w:val="71C947D8"/>
    <w:rsid w:val="72535744"/>
    <w:rsid w:val="740B5C34"/>
    <w:rsid w:val="744522B6"/>
    <w:rsid w:val="7450100D"/>
    <w:rsid w:val="748FE345"/>
    <w:rsid w:val="7547069D"/>
    <w:rsid w:val="75800D09"/>
    <w:rsid w:val="77A6F43B"/>
    <w:rsid w:val="7836CEA9"/>
    <w:rsid w:val="7C7CDEA1"/>
    <w:rsid w:val="7D336615"/>
    <w:rsid w:val="7D7541C8"/>
    <w:rsid w:val="7D92D18B"/>
    <w:rsid w:val="7E87F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DAEAC4C6-7F57-469E-B568-F2E96443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BA4CCF"/>
    <w:rPr>
      <w:rFonts w:ascii="Century Schoolbook" w:hAnsi="Century Schoolbook" w:eastAsia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BLHeadingNumber04" w:customStyle="1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hAnsi="Times New Roman" w:eastAsia="Times New Roman" w:cs="Times New Roman"/>
      <w:sz w:val="24"/>
      <w:szCs w:val="24"/>
    </w:rPr>
  </w:style>
  <w:style w:type="character" w:styleId="BLHeadingNumber04Char" w:customStyle="1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styleId="BLHeadingNumber03" w:customStyle="1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hAnsi="Century Schoolbook" w:cs="Times New Roman" w:eastAsiaTheme="majorEastAsia"/>
      <w:sz w:val="24"/>
      <w:szCs w:val="24"/>
    </w:rPr>
  </w:style>
  <w:style w:type="character" w:styleId="BLHeadingNumber03Char" w:customStyle="1">
    <w:name w:val="BLHeading Number 03 Char"/>
    <w:basedOn w:val="DefaultParagraphFont"/>
    <w:link w:val="BLHeadingNumber03"/>
    <w:rsid w:val="001C518A"/>
    <w:rPr>
      <w:rFonts w:ascii="Century Schoolbook" w:hAnsi="Century Schoolbook" w:cs="Times New Roman" w:eastAsiaTheme="majorEastAsia"/>
      <w:lang w:eastAsia="en-US" w:bidi="ar-SA"/>
    </w:rPr>
  </w:style>
  <w:style w:type="paragraph" w:styleId="Style1" w:customStyle="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styleId="Style1Char" w:customStyle="1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styleId="Heading" w:customStyle="1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styleId="HeadingChar" w:customStyle="1">
    <w:name w:val="Heading Char"/>
    <w:basedOn w:val="DefaultParagraphFont"/>
    <w:link w:val="Heading"/>
    <w:rsid w:val="001C518A"/>
    <w:rPr>
      <w:rFonts w:ascii="Century Schoolbook" w:hAnsi="Century Schoolbook" w:eastAsia="Calibri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styleId="ui-provider" w:customStyle="1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8EC91-A671-4097-8545-E3E8FAD46B5A}">
  <ds:schemaRefs>
    <ds:schemaRef ds:uri="http://purl.org/dc/terms/"/>
    <ds:schemaRef ds:uri="http://purl.org/dc/elements/1.1/"/>
    <ds:schemaRef ds:uri="b9af824b-b9ca-44bc-93e9-131eccbb3ac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9b69cfa-80ab-4e57-8c7c-c439de3a6f5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96D7A-B79E-4AA7-8977-107C84C66EF9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Pineda, Heidi</cp:lastModifiedBy>
  <cp:revision>8</cp:revision>
  <cp:lastPrinted>2023-02-16T21:26:00Z</cp:lastPrinted>
  <dcterms:created xsi:type="dcterms:W3CDTF">2024-07-27T05:33:00Z</dcterms:created>
  <dcterms:modified xsi:type="dcterms:W3CDTF">2025-03-11T23:01:43Z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