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4FBA2" w14:textId="36A6AB6B" w:rsidR="00B04BA0" w:rsidRDefault="0011251E" w:rsidP="0011251E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UCFT Bylaw for Steering Committee Item 11/3/2026</w:t>
      </w:r>
    </w:p>
    <w:p w14:paraId="6166588F" w14:textId="538F778E" w:rsidR="0011251E" w:rsidRDefault="0011251E" w:rsidP="0011251E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Operating Rules of the System Policy Section</w:t>
      </w:r>
    </w:p>
    <w:p w14:paraId="57E363EF" w14:textId="5495884A" w:rsidR="0011251E" w:rsidRPr="0011251E" w:rsidRDefault="0011251E" w:rsidP="0011251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highlight w:val="yellow"/>
        </w:rPr>
      </w:pPr>
      <w:r w:rsidRPr="0011251E">
        <w:rPr>
          <w:rFonts w:ascii="Times New Roman" w:hAnsi="Times New Roman" w:cs="Times New Roman"/>
        </w:rPr>
        <w:t xml:space="preserve">Questions about the interpretation of the tenure rules are referred </w:t>
      </w:r>
      <w:proofErr w:type="gramStart"/>
      <w:r w:rsidRPr="0011251E">
        <w:rPr>
          <w:rFonts w:ascii="Times New Roman" w:hAnsi="Times New Roman" w:cs="Times New Roman"/>
        </w:rPr>
        <w:t>to</w:t>
      </w:r>
      <w:proofErr w:type="gramEnd"/>
      <w:r w:rsidRPr="0011251E">
        <w:rPr>
          <w:rFonts w:ascii="Times New Roman" w:hAnsi="Times New Roman" w:cs="Times New Roman"/>
        </w:rPr>
        <w:t xml:space="preserve"> the University Committee on Faculty Tenure. The Committee renders a decision and communicates it to the president, the provost or other appropriate administrative official. In every case, final decision rests with the Board of Trustees.  </w:t>
      </w:r>
      <w:r w:rsidRPr="0011251E">
        <w:rPr>
          <w:rFonts w:ascii="Times New Roman" w:hAnsi="Times New Roman" w:cs="Times New Roman"/>
          <w:highlight w:val="yellow"/>
        </w:rPr>
        <w:t xml:space="preserve">The University Committee on Faculty Tenure also considers the resolution of tenure issues/problems arising from situations not covered in the tenure rules and proposes solutions to the </w:t>
      </w:r>
      <w:proofErr w:type="gramStart"/>
      <w:r w:rsidRPr="0011251E">
        <w:rPr>
          <w:rFonts w:ascii="Times New Roman" w:hAnsi="Times New Roman" w:cs="Times New Roman"/>
          <w:highlight w:val="yellow"/>
        </w:rPr>
        <w:t>Provost</w:t>
      </w:r>
      <w:proofErr w:type="gramEnd"/>
      <w:r w:rsidRPr="0011251E">
        <w:rPr>
          <w:rFonts w:ascii="Times New Roman" w:hAnsi="Times New Roman" w:cs="Times New Roman"/>
          <w:highlight w:val="yellow"/>
        </w:rPr>
        <w:t xml:space="preserve">.  As appropriate, the </w:t>
      </w:r>
      <w:proofErr w:type="gramStart"/>
      <w:r w:rsidRPr="0011251E">
        <w:rPr>
          <w:rFonts w:ascii="Times New Roman" w:hAnsi="Times New Roman" w:cs="Times New Roman"/>
          <w:highlight w:val="yellow"/>
        </w:rPr>
        <w:t>Provost</w:t>
      </w:r>
      <w:proofErr w:type="gramEnd"/>
      <w:r w:rsidRPr="0011251E">
        <w:rPr>
          <w:rFonts w:ascii="Times New Roman" w:hAnsi="Times New Roman" w:cs="Times New Roman"/>
          <w:highlight w:val="yellow"/>
        </w:rPr>
        <w:t xml:space="preserve"> may recommend new policies or policy revisions to appropriate academic governance bodies.  Changes in the tenure rules require action by the Board of Trustees.</w:t>
      </w:r>
    </w:p>
    <w:p w14:paraId="58ABDEF7" w14:textId="77777777" w:rsidR="0011251E" w:rsidRDefault="0011251E" w:rsidP="0011251E">
      <w:pPr>
        <w:spacing w:line="480" w:lineRule="auto"/>
        <w:rPr>
          <w:rFonts w:ascii="Times New Roman" w:hAnsi="Times New Roman" w:cs="Times New Roman"/>
        </w:rPr>
      </w:pPr>
    </w:p>
    <w:p w14:paraId="15E7D28C" w14:textId="71E0FF61" w:rsidR="0011251E" w:rsidRDefault="0011251E" w:rsidP="0011251E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UCFT Bylaws</w:t>
      </w:r>
    </w:p>
    <w:p w14:paraId="4A7A085A" w14:textId="77777777" w:rsidR="0011251E" w:rsidRPr="0011251E" w:rsidRDefault="0011251E" w:rsidP="0011251E">
      <w:pPr>
        <w:spacing w:line="480" w:lineRule="auto"/>
        <w:rPr>
          <w:rFonts w:ascii="Times New Roman" w:hAnsi="Times New Roman" w:cs="Times New Roman"/>
        </w:rPr>
      </w:pPr>
      <w:r w:rsidRPr="0011251E">
        <w:rPr>
          <w:rFonts w:ascii="Times New Roman" w:hAnsi="Times New Roman" w:cs="Times New Roman"/>
        </w:rPr>
        <w:t>4.7. University Committee on Faculty Tenure</w:t>
      </w:r>
    </w:p>
    <w:p w14:paraId="66571DA1" w14:textId="1E45B194" w:rsidR="0011251E" w:rsidRPr="0011251E" w:rsidRDefault="0011251E" w:rsidP="0011251E">
      <w:pPr>
        <w:spacing w:line="480" w:lineRule="auto"/>
        <w:rPr>
          <w:rFonts w:ascii="Times New Roman" w:hAnsi="Times New Roman" w:cs="Times New Roman"/>
        </w:rPr>
      </w:pPr>
      <w:r w:rsidRPr="0011251E">
        <w:rPr>
          <w:rFonts w:ascii="Times New Roman" w:hAnsi="Times New Roman" w:cs="Times New Roman"/>
        </w:rPr>
        <w:t xml:space="preserve">4.7.1. The faculty of each college and the non-college faculty shall select one regular faculty member (1.1.1.1.) to represent it on the University Committee on Faculty Tenure (UCFT). UCFT shall have as members at least three non-tenured faculty hired under the rules of tenure. Each year the University Committee on Academic Governance shall designate which colleges, or college groupings, shall select non-tenured faculty as members of the UCFT. The UCFT </w:t>
      </w:r>
      <w:proofErr w:type="gramStart"/>
      <w:r w:rsidRPr="0011251E">
        <w:rPr>
          <w:rFonts w:ascii="Times New Roman" w:hAnsi="Times New Roman" w:cs="Times New Roman"/>
        </w:rPr>
        <w:t>shall</w:t>
      </w:r>
      <w:proofErr w:type="gramEnd"/>
      <w:r w:rsidRPr="0011251E">
        <w:rPr>
          <w:rFonts w:ascii="Times New Roman" w:hAnsi="Times New Roman" w:cs="Times New Roman"/>
        </w:rPr>
        <w:t xml:space="preserve"> have two undergraduate student members from ASMSU, and one graduate student member. The </w:t>
      </w:r>
      <w:proofErr w:type="gramStart"/>
      <w:r w:rsidRPr="0011251E">
        <w:rPr>
          <w:rFonts w:ascii="Times New Roman" w:hAnsi="Times New Roman" w:cs="Times New Roman"/>
        </w:rPr>
        <w:t>Provost</w:t>
      </w:r>
      <w:proofErr w:type="gramEnd"/>
      <w:r w:rsidRPr="0011251E">
        <w:rPr>
          <w:rFonts w:ascii="Times New Roman" w:hAnsi="Times New Roman" w:cs="Times New Roman"/>
        </w:rPr>
        <w:t xml:space="preserve"> shall be a member with voice, but no vote.</w:t>
      </w:r>
    </w:p>
    <w:p w14:paraId="453BDF1D" w14:textId="72BA37C1" w:rsidR="0011251E" w:rsidRPr="0011251E" w:rsidRDefault="0011251E" w:rsidP="0011251E">
      <w:pPr>
        <w:spacing w:line="480" w:lineRule="auto"/>
        <w:rPr>
          <w:rFonts w:ascii="Times New Roman" w:hAnsi="Times New Roman" w:cs="Times New Roman"/>
        </w:rPr>
      </w:pPr>
      <w:r w:rsidRPr="0011251E">
        <w:rPr>
          <w:rFonts w:ascii="Times New Roman" w:hAnsi="Times New Roman" w:cs="Times New Roman"/>
        </w:rPr>
        <w:lastRenderedPageBreak/>
        <w:t xml:space="preserve">4.7.1.1. The UCFT will report to the Faculty Senate. At its discretion, </w:t>
      </w:r>
      <w:proofErr w:type="gramStart"/>
      <w:r w:rsidRPr="0011251E">
        <w:rPr>
          <w:rFonts w:ascii="Times New Roman" w:hAnsi="Times New Roman" w:cs="Times New Roman"/>
        </w:rPr>
        <w:t>the UCFT</w:t>
      </w:r>
      <w:proofErr w:type="gramEnd"/>
      <w:r w:rsidRPr="0011251E">
        <w:rPr>
          <w:rFonts w:ascii="Times New Roman" w:hAnsi="Times New Roman" w:cs="Times New Roman"/>
        </w:rPr>
        <w:t xml:space="preserve"> may request an opportunity for UCFT representatives to appear before the University Council to seek advice. </w:t>
      </w:r>
    </w:p>
    <w:p w14:paraId="706B1E86" w14:textId="6CF9E1C5" w:rsidR="0011251E" w:rsidRPr="0011251E" w:rsidRDefault="0011251E" w:rsidP="0011251E">
      <w:pPr>
        <w:spacing w:line="480" w:lineRule="auto"/>
        <w:rPr>
          <w:rFonts w:ascii="Times New Roman" w:hAnsi="Times New Roman" w:cs="Times New Roman"/>
        </w:rPr>
      </w:pPr>
      <w:r w:rsidRPr="0011251E">
        <w:rPr>
          <w:rFonts w:ascii="Times New Roman" w:hAnsi="Times New Roman" w:cs="Times New Roman"/>
        </w:rPr>
        <w:t xml:space="preserve">4.7.2. The chairperson of the UCFT shall be designated as a voting member of the Steering Committee and thus of the University Council and the Faculty Senate. </w:t>
      </w:r>
    </w:p>
    <w:p w14:paraId="19A80AA5" w14:textId="495729BE" w:rsidR="0011251E" w:rsidRPr="0011251E" w:rsidRDefault="0011251E" w:rsidP="0011251E">
      <w:pPr>
        <w:spacing w:line="480" w:lineRule="auto"/>
        <w:rPr>
          <w:rFonts w:ascii="Times New Roman" w:hAnsi="Times New Roman" w:cs="Times New Roman"/>
        </w:rPr>
      </w:pPr>
      <w:r w:rsidRPr="0011251E">
        <w:rPr>
          <w:rFonts w:ascii="Times New Roman" w:hAnsi="Times New Roman" w:cs="Times New Roman"/>
        </w:rPr>
        <w:t xml:space="preserve">4.7.3. The UCFT shall advise the </w:t>
      </w:r>
      <w:proofErr w:type="gramStart"/>
      <w:r w:rsidRPr="0011251E">
        <w:rPr>
          <w:rFonts w:ascii="Times New Roman" w:hAnsi="Times New Roman" w:cs="Times New Roman"/>
        </w:rPr>
        <w:t>Provost</w:t>
      </w:r>
      <w:proofErr w:type="gramEnd"/>
      <w:r w:rsidRPr="0011251E">
        <w:rPr>
          <w:rFonts w:ascii="Times New Roman" w:hAnsi="Times New Roman" w:cs="Times New Roman"/>
        </w:rPr>
        <w:t xml:space="preserve"> on the formal and procedural rules for the award and revocation of tenure and on policies relating to </w:t>
      </w:r>
      <w:proofErr w:type="gramStart"/>
      <w:r w:rsidRPr="0011251E">
        <w:rPr>
          <w:rFonts w:ascii="Times New Roman" w:hAnsi="Times New Roman" w:cs="Times New Roman"/>
        </w:rPr>
        <w:t>tenure, and</w:t>
      </w:r>
      <w:proofErr w:type="gramEnd"/>
      <w:r w:rsidRPr="0011251E">
        <w:rPr>
          <w:rFonts w:ascii="Times New Roman" w:hAnsi="Times New Roman" w:cs="Times New Roman"/>
        </w:rPr>
        <w:t xml:space="preserve"> shall make recommendations to the Faculty Senate on such rules and on policies. </w:t>
      </w:r>
    </w:p>
    <w:p w14:paraId="32EFCE1E" w14:textId="2FE93C82" w:rsidR="0011251E" w:rsidRPr="0011251E" w:rsidRDefault="0011251E" w:rsidP="0011251E">
      <w:pPr>
        <w:spacing w:line="480" w:lineRule="auto"/>
        <w:rPr>
          <w:rFonts w:ascii="Times New Roman" w:hAnsi="Times New Roman" w:cs="Times New Roman"/>
        </w:rPr>
      </w:pPr>
      <w:r w:rsidRPr="0011251E">
        <w:rPr>
          <w:rFonts w:ascii="Times New Roman" w:hAnsi="Times New Roman" w:cs="Times New Roman"/>
        </w:rPr>
        <w:t xml:space="preserve">4.7.4. The role of the UCFT in the interpretation of the rules of tenure is determined by Principle Seven of the Operating Principles of the Tenure System. </w:t>
      </w:r>
    </w:p>
    <w:p w14:paraId="3E3B41F6" w14:textId="21C322F1" w:rsidR="0011251E" w:rsidRPr="0011251E" w:rsidRDefault="0011251E" w:rsidP="0011251E">
      <w:pPr>
        <w:spacing w:line="480" w:lineRule="auto"/>
        <w:rPr>
          <w:rFonts w:ascii="Times New Roman" w:hAnsi="Times New Roman" w:cs="Times New Roman"/>
        </w:rPr>
      </w:pPr>
      <w:r w:rsidRPr="0011251E">
        <w:rPr>
          <w:rFonts w:ascii="Times New Roman" w:hAnsi="Times New Roman" w:cs="Times New Roman"/>
        </w:rPr>
        <w:t xml:space="preserve">4.7.5. The UCFT shall hear and act on all </w:t>
      </w:r>
      <w:proofErr w:type="gramStart"/>
      <w:r w:rsidRPr="0011251E">
        <w:rPr>
          <w:rFonts w:ascii="Times New Roman" w:hAnsi="Times New Roman" w:cs="Times New Roman"/>
        </w:rPr>
        <w:t>cases for</w:t>
      </w:r>
      <w:proofErr w:type="gramEnd"/>
      <w:r w:rsidRPr="0011251E">
        <w:rPr>
          <w:rFonts w:ascii="Times New Roman" w:hAnsi="Times New Roman" w:cs="Times New Roman"/>
        </w:rPr>
        <w:t xml:space="preserve"> exceptions to the rules of tenure, and its decisions on the matters shall be binding on the administration and on the faculty member.</w:t>
      </w:r>
    </w:p>
    <w:p w14:paraId="79B15153" w14:textId="5620379D" w:rsidR="0011251E" w:rsidRPr="0011251E" w:rsidRDefault="0011251E" w:rsidP="0011251E">
      <w:pPr>
        <w:spacing w:line="480" w:lineRule="auto"/>
        <w:rPr>
          <w:rFonts w:ascii="Times New Roman" w:hAnsi="Times New Roman" w:cs="Times New Roman"/>
        </w:rPr>
      </w:pPr>
      <w:r w:rsidRPr="0011251E">
        <w:rPr>
          <w:rFonts w:ascii="Times New Roman" w:hAnsi="Times New Roman" w:cs="Times New Roman"/>
        </w:rPr>
        <w:t xml:space="preserve">4.7.6. The UCFT shall report promptly to the Faculty Senate if the administration acts in a manner contrary to UCFT’s decision on a question involving tenure. </w:t>
      </w:r>
    </w:p>
    <w:p w14:paraId="4FF86D0A" w14:textId="2289DF3B" w:rsidR="0011251E" w:rsidRDefault="0011251E" w:rsidP="0011251E">
      <w:pPr>
        <w:spacing w:line="480" w:lineRule="auto"/>
        <w:rPr>
          <w:rFonts w:ascii="Times New Roman" w:hAnsi="Times New Roman" w:cs="Times New Roman"/>
        </w:rPr>
      </w:pPr>
      <w:r w:rsidRPr="0011251E">
        <w:rPr>
          <w:rFonts w:ascii="Times New Roman" w:hAnsi="Times New Roman" w:cs="Times New Roman"/>
        </w:rPr>
        <w:t>4.7.7. The UCFT shall participate in the university’s Discipline and Dismissal of Tenured Faculty for Cause policy as stipulated therein.</w:t>
      </w:r>
    </w:p>
    <w:p w14:paraId="2E249C5E" w14:textId="77777777" w:rsidR="0011251E" w:rsidRPr="0011251E" w:rsidRDefault="0011251E" w:rsidP="0011251E">
      <w:pPr>
        <w:spacing w:line="480" w:lineRule="auto"/>
        <w:rPr>
          <w:rFonts w:ascii="Times New Roman" w:hAnsi="Times New Roman" w:cs="Times New Roman"/>
        </w:rPr>
      </w:pPr>
    </w:p>
    <w:p w14:paraId="47677F23" w14:textId="77777777" w:rsidR="0011251E" w:rsidRPr="0011251E" w:rsidRDefault="0011251E" w:rsidP="0011251E">
      <w:pPr>
        <w:spacing w:line="480" w:lineRule="auto"/>
        <w:jc w:val="center"/>
        <w:rPr>
          <w:rFonts w:ascii="Times New Roman" w:hAnsi="Times New Roman" w:cs="Times New Roman"/>
        </w:rPr>
      </w:pPr>
    </w:p>
    <w:sectPr w:rsidR="0011251E" w:rsidRPr="001125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A489D"/>
    <w:multiLevelType w:val="hybridMultilevel"/>
    <w:tmpl w:val="D6343858"/>
    <w:lvl w:ilvl="0" w:tplc="2352636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289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1E"/>
    <w:rsid w:val="0011251E"/>
    <w:rsid w:val="00222A66"/>
    <w:rsid w:val="00815302"/>
    <w:rsid w:val="00B04BA0"/>
    <w:rsid w:val="00C8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35145"/>
  <w15:chartTrackingRefBased/>
  <w15:docId w15:val="{2358CEB3-E555-4ADB-8C6A-C452C4BD4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5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5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2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2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2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2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5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5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Nicholas</dc:creator>
  <cp:keywords/>
  <dc:description/>
  <cp:lastModifiedBy>Reynolds, Nicholas</cp:lastModifiedBy>
  <cp:revision>1</cp:revision>
  <dcterms:created xsi:type="dcterms:W3CDTF">2026-10-27T17:08:00Z</dcterms:created>
  <dcterms:modified xsi:type="dcterms:W3CDTF">2026-10-27T17:12:00Z</dcterms:modified>
</cp:coreProperties>
</file>