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Dean’s Advisory Council on Diversity and Inclusion (DACDI) Meeting</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Wednesday, October 19, 2022</w:t>
      </w:r>
    </w:p>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9AM to 10AM</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Present</w:t>
      </w:r>
      <w:r w:rsidDel="00000000" w:rsidR="00000000" w:rsidRPr="00000000">
        <w:rPr>
          <w:rFonts w:ascii="Times New Roman" w:cs="Times New Roman" w:eastAsia="Times New Roman" w:hAnsi="Times New Roman"/>
          <w:color w:val="000000"/>
          <w:rtl w:val="0"/>
        </w:rPr>
        <w:t xml:space="preserve">: Ignacio Acevedo-Polakovich, Michele Brock, Soma Chaudhuri, Steve Chermak, Phil DeOrtentiis, Stacy Dickert-Conlin, Noah Durst, Delia Fernandez-Jones, Jinny Han, Andrea Louie, Sandy Marquart-Pyatt (replaced by Erin </w:t>
      </w:r>
      <w:r w:rsidDel="00000000" w:rsidR="00000000" w:rsidRPr="00000000">
        <w:rPr>
          <w:rFonts w:ascii="Times New Roman" w:cs="Times New Roman" w:eastAsia="Times New Roman" w:hAnsi="Times New Roman"/>
          <w:rtl w:val="0"/>
        </w:rPr>
        <w:t xml:space="preserve">Bunting</w:t>
      </w:r>
      <w:r w:rsidDel="00000000" w:rsidR="00000000" w:rsidRPr="00000000">
        <w:rPr>
          <w:rFonts w:ascii="Times New Roman" w:cs="Times New Roman" w:eastAsia="Times New Roman" w:hAnsi="Times New Roman"/>
          <w:color w:val="000000"/>
          <w:rtl w:val="0"/>
        </w:rPr>
        <w:t xml:space="preserve">), Josh Sapotichne, Carole Gibbs (ex</w:t>
      </w:r>
      <w:r w:rsidDel="00000000" w:rsidR="00000000" w:rsidRPr="00000000">
        <w:rPr>
          <w:rFonts w:ascii="Times New Roman" w:cs="Times New Roman" w:eastAsia="Times New Roman" w:hAnsi="Times New Roman"/>
          <w:rtl w:val="0"/>
        </w:rPr>
        <w:t xml:space="preserve"> officio member), Tom Douglas (support staff)</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Absent</w:t>
      </w:r>
      <w:r w:rsidDel="00000000" w:rsidR="00000000" w:rsidRPr="00000000">
        <w:rPr>
          <w:rFonts w:ascii="Times New Roman" w:cs="Times New Roman" w:eastAsia="Times New Roman" w:hAnsi="Times New Roman"/>
          <w:rtl w:val="0"/>
        </w:rPr>
        <w:t xml:space="preserve">: None</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DACDI Governance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began with the approval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meeting minutes from 9/21/22</w:t>
      </w:r>
      <w:r w:rsidDel="00000000" w:rsidR="00000000" w:rsidRPr="00000000">
        <w:rPr>
          <w:rFonts w:ascii="Times New Roman" w:cs="Times New Roman" w:eastAsia="Times New Roman" w:hAnsi="Times New Roman"/>
          <w:rtl w:val="0"/>
        </w:rPr>
        <w:t xml:space="preserve"> and introductions to welcome new members.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rtl w:val="0"/>
        </w:rPr>
        <w:t xml:space="preserve">DEI in annual review and promotion policies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Carole Gibbs provided an overview of DACDI members reports of the resources and processes used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 DEI into annual review and promotion policies, as well as </w:t>
      </w:r>
      <w:r w:rsidDel="00000000" w:rsidR="00000000" w:rsidRPr="00000000">
        <w:rPr>
          <w:rFonts w:ascii="Times New Roman" w:cs="Times New Roman" w:eastAsia="Times New Roman" w:hAnsi="Times New Roman"/>
          <w:rtl w:val="0"/>
        </w:rPr>
        <w:t xml:space="preserve">challenges encountered in those processes and how those challenges were resolved.  DACDI members have access to each unit representative's report on the DACDI Google Drive.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Economics rep shared the unit policy and list of DEI opportunities, which uses language from an economics professional organization such that it is more familiar to their faculty and academic staff. She also described the process used to develop and refine the current policy. The difference between a DEI committee (co)Chair and a DEI administrative position (e.g., coordinator, director) was clarified.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DACDI members held further discussion of when various unit policy development processes transferred from the DEI committee to the RPT committee and the ways in which various unit policies hold faculty and academic staff accountable for failing to meet DEI expectations. Carole Gibbs clarified the College recommendation, which is that faculty and academic staff must meet DEI expectations in every category (i.e., research, teaching, and outreach and service) to be considered exceeding overall. Some units have created more stringent standards (e.g., those who fail to meet DEI expectations for two years will not receive a raise). Concerns with balancing the need to provide baseline opportunities to meet DEI expectations with ensuring that we address critical DEI issues was also discussed. Carole Gibbs suggested considering how faculty and academic staff might create and document a growth trajectory in DEI efforts for subsequent reviews as policies are refined over time.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DACDI members reported that this conversation was quite useful and were interested in continuing to learn about other unit policies and processes through the meetings and the creation of a repository of unit policies and related documents.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Matters arising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Carole Gibbs shared that the Distinguished Scholar position has been posted and Chair and Directors are encouraged to advertise it and share it with their networks, as well as specific scholars who fit the program criteria and may be interested in coming to MSU. Applications will be reviewed on a rolling basis. She will have additional updates on College DEI matters after the DEI strategic planning retreat on </w:t>
      </w:r>
      <w:r w:rsidDel="00000000" w:rsidR="00000000" w:rsidRPr="00000000">
        <w:rPr>
          <w:rFonts w:ascii="Times New Roman" w:cs="Times New Roman" w:eastAsia="Times New Roman" w:hAnsi="Times New Roman"/>
          <w:rtl w:val="0"/>
        </w:rPr>
        <w:t xml:space="preserve">Oct 26, 2022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Next steps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DACDI members suggested continuing the discussion of DEI in RPT and annual review policies at the next meeting. There was also interest in having a conversation about the impact President Stanleys’s dismissal and departure will have on efforts to advance DEI at MSU.</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E5E50"/>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BE5E5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ViVaB1xM1NkvQu6E3MyNEcz56Q==">AMUW2mUldis2FcqD+tQyWCQDAR8KkyMbSnL6qi2dxeXjeWzWojA0bnrnrrpW5foHaNp8yiSkw2gPxgZcbIQ6BeUTXDEvOew+yWT/UN0jG0Uyc9SfwlfJeIM=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2022-10-13T15:57:00Z</dcterms:created>
  <dc:creator>Gibbs, Carole</dc:creator>
</cp:coreProperties>
</file>