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260DDF" w14:textId="4F2467DA" w:rsidR="005A2E75" w:rsidRPr="008C4CDF" w:rsidRDefault="005A2E75" w:rsidP="008C4CDF">
      <w:pPr>
        <w:pStyle w:val="Heading1"/>
        <w:ind w:left="720" w:right="720"/>
        <w:jc w:val="center"/>
        <w:rPr>
          <w:rFonts w:ascii="Metropolis Extra Bold" w:hAnsi="Metropolis Extra Bold"/>
          <w:b/>
          <w:bCs/>
          <w:color w:val="18453B"/>
          <w:sz w:val="48"/>
          <w:szCs w:val="48"/>
        </w:rPr>
      </w:pPr>
      <w:r w:rsidRPr="008C4CDF">
        <w:rPr>
          <w:rFonts w:ascii="Metropolis Extra Bold" w:hAnsi="Metropolis Extra Bold"/>
          <w:b/>
          <w:bCs/>
          <w:color w:val="18453B"/>
          <w:sz w:val="48"/>
          <w:szCs w:val="48"/>
        </w:rPr>
        <w:t>State of Spartan Health</w:t>
      </w:r>
      <w:r w:rsidR="007A4010" w:rsidRPr="008C4CDF">
        <w:rPr>
          <w:rFonts w:ascii="Metropolis Extra Bold" w:hAnsi="Metropolis Extra Bold"/>
          <w:b/>
          <w:bCs/>
          <w:color w:val="18453B"/>
          <w:sz w:val="48"/>
          <w:szCs w:val="48"/>
        </w:rPr>
        <w:t xml:space="preserve"> </w:t>
      </w:r>
      <w:r w:rsidRPr="008C4CDF">
        <w:rPr>
          <w:rFonts w:ascii="Metropolis Extra Bold" w:hAnsi="Metropolis Extra Bold"/>
          <w:b/>
          <w:bCs/>
          <w:color w:val="18453B"/>
          <w:sz w:val="48"/>
          <w:szCs w:val="48"/>
        </w:rPr>
        <w:t>Frequently Asked Questions</w:t>
      </w:r>
    </w:p>
    <w:p w14:paraId="021F5412" w14:textId="1952FFA5" w:rsidR="00C54E2D" w:rsidRPr="003557DC" w:rsidRDefault="00C54E2D" w:rsidP="003557DC">
      <w:pPr>
        <w:pStyle w:val="Heading2"/>
      </w:pPr>
      <w:r w:rsidRPr="003557DC">
        <w:t>Who uses NCHA?</w:t>
      </w:r>
    </w:p>
    <w:p w14:paraId="06E8D8C9" w14:textId="77777777" w:rsidR="00C54E2D" w:rsidRPr="00D047A1" w:rsidRDefault="00C54E2D" w:rsidP="00C54E2D">
      <w:pPr>
        <w:rPr>
          <w:rFonts w:ascii="Metropolis" w:hAnsi="Metropolis"/>
        </w:rPr>
      </w:pPr>
      <w:r w:rsidRPr="00D047A1">
        <w:rPr>
          <w:rFonts w:ascii="Metropolis" w:hAnsi="Metropolis"/>
        </w:rPr>
        <w:t>According to the most recent data available from 2026, more than 1,000 institutions participated in the NCHA survey. These include colleges, universities, and other post-secondary institutions across the United States.</w:t>
      </w:r>
    </w:p>
    <w:p w14:paraId="2DD14AE0" w14:textId="77777777" w:rsidR="00C54E2D" w:rsidRDefault="00C54E2D" w:rsidP="003557DC">
      <w:pPr>
        <w:pStyle w:val="Heading2"/>
      </w:pPr>
      <w:r>
        <w:t>How does the data get used at MSU?</w:t>
      </w:r>
    </w:p>
    <w:p w14:paraId="51323228" w14:textId="77777777" w:rsidR="00C54E2D" w:rsidRPr="00D047A1" w:rsidRDefault="00C54E2D" w:rsidP="00C54E2D">
      <w:pPr>
        <w:rPr>
          <w:rFonts w:ascii="Metropolis" w:hAnsi="Metropolis"/>
        </w:rPr>
      </w:pPr>
      <w:r w:rsidRPr="00D047A1">
        <w:rPr>
          <w:rFonts w:ascii="Metropolis" w:hAnsi="Metropolis"/>
        </w:rPr>
        <w:t xml:space="preserve">The data collected from the NCHA survey is intended to help MSU, parents, and students better understand health trends, identify emerging problems, report behavioral norms, identify risk factors related to safety and academic performance, prioritize student healthcare issues, allocate resources for programming, design new programs, and evaluate current strategies.   </w:t>
      </w:r>
    </w:p>
    <w:p w14:paraId="0DBAFB5E" w14:textId="77777777" w:rsidR="00C54E2D" w:rsidRDefault="00C54E2D" w:rsidP="003557DC">
      <w:pPr>
        <w:pStyle w:val="Heading2"/>
      </w:pPr>
      <w:r>
        <w:t>Does the timing and sampling methodology make a difference?</w:t>
      </w:r>
    </w:p>
    <w:p w14:paraId="594A0450" w14:textId="77777777" w:rsidR="00C54E2D" w:rsidRPr="00D047A1" w:rsidRDefault="00C54E2D" w:rsidP="00C54E2D">
      <w:pPr>
        <w:rPr>
          <w:rFonts w:ascii="Metropolis" w:hAnsi="Metropolis"/>
        </w:rPr>
      </w:pPr>
      <w:r w:rsidRPr="00D047A1">
        <w:rPr>
          <w:rFonts w:ascii="Metropolis" w:hAnsi="Metropolis"/>
        </w:rPr>
        <w:t xml:space="preserve">Yes, the gold standard for methodology is probability samples (what we use) on campus. Timing is also crucial to administering the survey. Data indicate that students’ behaviors differ at various points over the academic year. To control for variations, we keep the timing consistent by administering the survey over the same </w:t>
      </w:r>
      <w:proofErr w:type="gramStart"/>
      <w:r w:rsidRPr="00D047A1">
        <w:rPr>
          <w:rFonts w:ascii="Metropolis" w:hAnsi="Metropolis"/>
        </w:rPr>
        <w:t>time period</w:t>
      </w:r>
      <w:proofErr w:type="gramEnd"/>
      <w:r w:rsidRPr="00D047A1">
        <w:rPr>
          <w:rFonts w:ascii="Metropolis" w:hAnsi="Metropolis"/>
        </w:rPr>
        <w:t xml:space="preserve"> every two years. This is the reason we don’t compare our results to other campuses; while our methodology and timing are consistently done, other universities do not control for methodology and timing.</w:t>
      </w:r>
    </w:p>
    <w:p w14:paraId="07944FA0" w14:textId="77777777" w:rsidR="00C54E2D" w:rsidRDefault="00C54E2D" w:rsidP="003557DC">
      <w:pPr>
        <w:pStyle w:val="Heading2"/>
      </w:pPr>
      <w:r>
        <w:t>What questions are on the survey?</w:t>
      </w:r>
    </w:p>
    <w:p w14:paraId="5FBF6971" w14:textId="77777777" w:rsidR="00C54E2D" w:rsidRPr="00D047A1" w:rsidRDefault="00C54E2D" w:rsidP="00C54E2D">
      <w:pPr>
        <w:rPr>
          <w:rFonts w:ascii="Metropolis" w:hAnsi="Metropolis"/>
        </w:rPr>
      </w:pPr>
      <w:r w:rsidRPr="00D047A1">
        <w:rPr>
          <w:rFonts w:ascii="Metropolis" w:hAnsi="Metropolis"/>
        </w:rPr>
        <w:t>The questionnaire covers a diverse set of health-related topics, including perceived health status, sexual behaviors and beliefs, alcohol-tobacco-drug behavior and beliefs, injury prevention, disease prevention and screening, victimization, exercise and rest, emotional and mental health, incidents of disease or injury, incidents of stressors, food insecurity, resilience, sources and credibility of health information, and background questions.</w:t>
      </w:r>
    </w:p>
    <w:p w14:paraId="4D3CF65B" w14:textId="77777777" w:rsidR="00C54E2D" w:rsidRDefault="00C54E2D" w:rsidP="003557DC">
      <w:pPr>
        <w:pStyle w:val="Heading2"/>
      </w:pPr>
      <w:r>
        <w:t>How are the questions administered?</w:t>
      </w:r>
    </w:p>
    <w:p w14:paraId="36C3E6E3" w14:textId="77777777" w:rsidR="00C54E2D" w:rsidRPr="00D047A1" w:rsidRDefault="00C54E2D" w:rsidP="00C54E2D">
      <w:pPr>
        <w:rPr>
          <w:rFonts w:ascii="Metropolis" w:hAnsi="Metropolis"/>
        </w:rPr>
      </w:pPr>
      <w:r w:rsidRPr="00D047A1">
        <w:rPr>
          <w:rFonts w:ascii="Metropolis" w:hAnsi="Metropolis"/>
        </w:rPr>
        <w:t>A pre-notification letter is initially sent to students, encouraging them to participate in the survey. Shortly after, those same students are sent an email invitation by ACHA containing a link to the survey. Those who don’t respond to the initial invitation are given a reminder 4-6 days later. One or two additional follow-up reminders are sent to those who still have not responded.  </w:t>
      </w:r>
    </w:p>
    <w:p w14:paraId="147D668A" w14:textId="77777777" w:rsidR="00C54E2D" w:rsidRPr="00D047A1" w:rsidRDefault="00C54E2D" w:rsidP="00C54E2D">
      <w:pPr>
        <w:rPr>
          <w:rFonts w:ascii="Metropolis" w:hAnsi="Metropolis"/>
        </w:rPr>
      </w:pPr>
      <w:r w:rsidRPr="00D047A1">
        <w:rPr>
          <w:rFonts w:ascii="Metropolis" w:hAnsi="Metropolis"/>
        </w:rPr>
        <w:lastRenderedPageBreak/>
        <w:t xml:space="preserve">The survey is currently administered as a web survey. MSU uses the ACHA-NCHA </w:t>
      </w:r>
      <w:proofErr w:type="spellStart"/>
      <w:r w:rsidRPr="00D047A1">
        <w:rPr>
          <w:rFonts w:ascii="Metropolis" w:hAnsi="Metropolis"/>
        </w:rPr>
        <w:t>IIIb</w:t>
      </w:r>
      <w:proofErr w:type="spellEnd"/>
      <w:r w:rsidRPr="00D047A1">
        <w:rPr>
          <w:rFonts w:ascii="Metropolis" w:hAnsi="Metropolis"/>
        </w:rPr>
        <w:t xml:space="preserve"> version of the survey.   </w:t>
      </w:r>
    </w:p>
    <w:p w14:paraId="29D367F8" w14:textId="77777777" w:rsidR="00C54E2D" w:rsidRPr="00D047A1" w:rsidRDefault="00C54E2D" w:rsidP="00C54E2D">
      <w:pPr>
        <w:rPr>
          <w:rFonts w:ascii="Metropolis" w:hAnsi="Metropolis"/>
        </w:rPr>
      </w:pPr>
      <w:r w:rsidRPr="00D047A1">
        <w:rPr>
          <w:rFonts w:ascii="Metropolis" w:hAnsi="Metropolis"/>
        </w:rPr>
        <w:t xml:space="preserve">In 2019, the NCHA III survey was launched, which includes more detailed and updated questions on emerging health issues such as mental health diagnoses, sleep disorders, vaping, and sexual violence. NCHA-III is also more inclusive, with expanded options for gender identity, sexual orientation, and race/ethnicity, making it more reflective of today’s diverse student populations. Additionally, NCHA-III improves the clarity of its questions to reduce confusion and survey fatigue while providing institutions with more actionable data. While some data from NCHA-II is useful for longitudinal comparisons, NCHA-III offers a better tool for assessing current student health needs. ACHA-NCHA II was administered from 2010 to 2022, while ACHA-NCHA I was administered from 2000 to 2008 and was converted to a web survey in 2006.   </w:t>
      </w:r>
    </w:p>
    <w:p w14:paraId="2E485289" w14:textId="77777777" w:rsidR="00C54E2D" w:rsidRDefault="00C54E2D" w:rsidP="003557DC">
      <w:pPr>
        <w:pStyle w:val="Heading2"/>
      </w:pPr>
      <w:r>
        <w:t>Who is chosen to take the survey?</w:t>
      </w:r>
    </w:p>
    <w:p w14:paraId="27932983" w14:textId="77777777" w:rsidR="00C54E2D" w:rsidRPr="00D047A1" w:rsidRDefault="00C54E2D" w:rsidP="00C54E2D">
      <w:pPr>
        <w:rPr>
          <w:rFonts w:ascii="Metropolis" w:hAnsi="Metropolis"/>
        </w:rPr>
      </w:pPr>
      <w:r w:rsidRPr="00D047A1">
        <w:rPr>
          <w:rFonts w:ascii="Metropolis" w:hAnsi="Metropolis"/>
        </w:rPr>
        <w:t>A stratified random sample of 5,000 MSU students is sent a pre-notification email and encouraged to participate. Several days later, the same sample is sent an e-mail invitation from ACHA containing a web link to the survey.</w:t>
      </w:r>
    </w:p>
    <w:p w14:paraId="53AC54F7" w14:textId="77777777" w:rsidR="00C54E2D" w:rsidRDefault="00C54E2D" w:rsidP="003557DC">
      <w:pPr>
        <w:pStyle w:val="Heading2"/>
      </w:pPr>
      <w:r>
        <w:t>Is the survey anonymous?</w:t>
      </w:r>
    </w:p>
    <w:p w14:paraId="1544616C" w14:textId="59A9277C" w:rsidR="00C54E2D" w:rsidRPr="00D047A1" w:rsidRDefault="00C54E2D" w:rsidP="00C54E2D">
      <w:pPr>
        <w:rPr>
          <w:rFonts w:ascii="Metropolis" w:hAnsi="Metropolis"/>
        </w:rPr>
      </w:pPr>
      <w:r w:rsidRPr="00D047A1">
        <w:rPr>
          <w:rFonts w:ascii="Metropolis" w:hAnsi="Metropolis"/>
        </w:rPr>
        <w:t xml:space="preserve">Yes—at the front end of conducting the survey, we know who was in the sample because they were invited to participate, and we </w:t>
      </w:r>
      <w:r w:rsidR="00DA5C16" w:rsidRPr="00D047A1">
        <w:rPr>
          <w:rFonts w:ascii="Metropolis" w:hAnsi="Metropolis"/>
        </w:rPr>
        <w:t>can</w:t>
      </w:r>
      <w:r w:rsidRPr="00D047A1">
        <w:rPr>
          <w:rFonts w:ascii="Metropolis" w:hAnsi="Metropolis"/>
        </w:rPr>
        <w:t xml:space="preserve"> see </w:t>
      </w:r>
      <w:proofErr w:type="gramStart"/>
      <w:r w:rsidRPr="00D047A1">
        <w:rPr>
          <w:rFonts w:ascii="Metropolis" w:hAnsi="Metropolis"/>
        </w:rPr>
        <w:t>whether or not</w:t>
      </w:r>
      <w:proofErr w:type="gramEnd"/>
      <w:r w:rsidRPr="00D047A1">
        <w:rPr>
          <w:rFonts w:ascii="Metropolis" w:hAnsi="Metropolis"/>
        </w:rPr>
        <w:t xml:space="preserve"> they responded. However, once we have the data set, there is no identifier that links responses to any specific individual.   </w:t>
      </w:r>
    </w:p>
    <w:p w14:paraId="7B5A2FF7" w14:textId="77777777" w:rsidR="00C54E2D" w:rsidRDefault="00C54E2D" w:rsidP="003557DC">
      <w:pPr>
        <w:pStyle w:val="Heading2"/>
      </w:pPr>
      <w:r>
        <w:t>What is the sample size?</w:t>
      </w:r>
    </w:p>
    <w:p w14:paraId="4DEF1EBA" w14:textId="77777777" w:rsidR="00C54E2D" w:rsidRPr="00D047A1" w:rsidRDefault="00C54E2D" w:rsidP="00C54E2D">
      <w:pPr>
        <w:rPr>
          <w:rFonts w:ascii="Metropolis" w:hAnsi="Metropolis"/>
        </w:rPr>
      </w:pPr>
      <w:r w:rsidRPr="00D047A1">
        <w:rPr>
          <w:rFonts w:ascii="Metropolis" w:hAnsi="Metropolis"/>
        </w:rPr>
        <w:t xml:space="preserve">A total of 749 weighted cases were used for the NCHA 2026. The overall response rate was 15.0%. </w:t>
      </w:r>
    </w:p>
    <w:p w14:paraId="697A931E" w14:textId="77777777" w:rsidR="00C54E2D" w:rsidRDefault="00C54E2D" w:rsidP="003557DC">
      <w:pPr>
        <w:pStyle w:val="Heading2"/>
      </w:pPr>
      <w:r>
        <w:t>What is the response rate? If it's low, won't this be biased?</w:t>
      </w:r>
    </w:p>
    <w:p w14:paraId="1E6AE607" w14:textId="0C78001D" w:rsidR="00C54E2D" w:rsidRPr="00D047A1" w:rsidRDefault="00C54E2D" w:rsidP="00C54E2D">
      <w:pPr>
        <w:rPr>
          <w:rFonts w:ascii="Metropolis" w:hAnsi="Metropolis"/>
        </w:rPr>
      </w:pPr>
      <w:r w:rsidRPr="00D047A1">
        <w:rPr>
          <w:rFonts w:ascii="Metropolis" w:hAnsi="Metropolis"/>
        </w:rPr>
        <w:t xml:space="preserve">The response rate for NCHA in 2026 was 15.0%. </w:t>
      </w:r>
      <w:r w:rsidR="00DA5C16" w:rsidRPr="00D047A1">
        <w:rPr>
          <w:rFonts w:ascii="Metropolis" w:hAnsi="Metropolis"/>
        </w:rPr>
        <w:t>Like</w:t>
      </w:r>
      <w:r w:rsidRPr="00D047A1">
        <w:rPr>
          <w:rFonts w:ascii="Metropolis" w:hAnsi="Metropolis"/>
        </w:rPr>
        <w:t xml:space="preserve"> the sample size, the response rate varies from year to year. If there is a low response rate, the results won’t necessarily be biased. If those who answer are systematically different than those who don’t answer, then it would be biased. Alternatively, if those who </w:t>
      </w:r>
      <w:r w:rsidR="00DA5C16" w:rsidRPr="00D047A1">
        <w:rPr>
          <w:rFonts w:ascii="Metropolis" w:hAnsi="Metropolis"/>
        </w:rPr>
        <w:t>can</w:t>
      </w:r>
      <w:r w:rsidRPr="00D047A1">
        <w:rPr>
          <w:rFonts w:ascii="Metropolis" w:hAnsi="Metropolis"/>
        </w:rPr>
        <w:t xml:space="preserve"> respond and do are </w:t>
      </w:r>
      <w:r w:rsidR="00DA5C16" w:rsidRPr="00D047A1">
        <w:rPr>
          <w:rFonts w:ascii="Metropolis" w:hAnsi="Metropolis"/>
        </w:rPr>
        <w:t>like</w:t>
      </w:r>
      <w:r w:rsidRPr="00D047A1">
        <w:rPr>
          <w:rFonts w:ascii="Metropolis" w:hAnsi="Metropolis"/>
        </w:rPr>
        <w:t xml:space="preserve"> others who don’t respond, it won’t be biased at all.   </w:t>
      </w:r>
    </w:p>
    <w:p w14:paraId="06076540" w14:textId="77777777" w:rsidR="00C54E2D" w:rsidRDefault="00C54E2D" w:rsidP="003557DC">
      <w:pPr>
        <w:pStyle w:val="Heading2"/>
      </w:pPr>
      <w:r>
        <w:t>What does it mean to have "weighted data"?</w:t>
      </w:r>
    </w:p>
    <w:p w14:paraId="64C3FF65" w14:textId="77777777" w:rsidR="00C54E2D" w:rsidRPr="00D047A1" w:rsidRDefault="00C54E2D" w:rsidP="00C54E2D">
      <w:pPr>
        <w:rPr>
          <w:rFonts w:ascii="Metropolis" w:hAnsi="Metropolis"/>
        </w:rPr>
      </w:pPr>
      <w:r w:rsidRPr="00D047A1">
        <w:rPr>
          <w:rFonts w:ascii="Metropolis" w:hAnsi="Metropolis"/>
        </w:rPr>
        <w:t>Because some segments of the student body are somewhat over- or under-represented among respondents, the data set has been weighted based on gender, race/ethnicity, and academic class status so that the final weighted sample more nearly matches and is more representative of the proportions of these groups in the MSU student body as a whole.</w:t>
      </w:r>
    </w:p>
    <w:p w14:paraId="4E29B9E8" w14:textId="77777777" w:rsidR="00C54E2D" w:rsidRDefault="00C54E2D" w:rsidP="003557DC">
      <w:pPr>
        <w:pStyle w:val="Heading2"/>
      </w:pPr>
      <w:r>
        <w:lastRenderedPageBreak/>
        <w:t>How can we trust the research?</w:t>
      </w:r>
    </w:p>
    <w:p w14:paraId="31CDC88E" w14:textId="77777777" w:rsidR="00C54E2D" w:rsidRPr="00D047A1" w:rsidRDefault="00C54E2D" w:rsidP="00C54E2D">
      <w:pPr>
        <w:rPr>
          <w:rFonts w:ascii="Metropolis" w:hAnsi="Metropolis"/>
        </w:rPr>
      </w:pPr>
      <w:r w:rsidRPr="00D047A1">
        <w:rPr>
          <w:rFonts w:ascii="Metropolis" w:hAnsi="Metropolis"/>
        </w:rPr>
        <w:t xml:space="preserve">Healthy skepticism is prudent for any research. This is precisely why every scientific peer-reviewed journal requires that the authors explain the procedure (samples, data, analyzing, etc.) so the research/study can be evaluated, and there are methods to use for reliability.    </w:t>
      </w:r>
    </w:p>
    <w:p w14:paraId="3E93D02B" w14:textId="6D2DF190" w:rsidR="00C54E2D" w:rsidRPr="00D047A1" w:rsidRDefault="00C54E2D" w:rsidP="00C54E2D">
      <w:pPr>
        <w:rPr>
          <w:rFonts w:ascii="Metropolis" w:hAnsi="Metropolis"/>
        </w:rPr>
      </w:pPr>
      <w:r w:rsidRPr="00D047A1">
        <w:rPr>
          <w:rFonts w:ascii="Metropolis" w:hAnsi="Metropolis"/>
        </w:rPr>
        <w:t>If the survey methodology isn’t flawed or reasonably done, it is possible that even with random samples, there could be an abnormality in a particular sample. However, the probability of this is low, which is why confidence intervals exist. We have conducted 1</w:t>
      </w:r>
      <w:r w:rsidR="003557DC" w:rsidRPr="00D047A1">
        <w:rPr>
          <w:rFonts w:ascii="Metropolis" w:hAnsi="Metropolis"/>
        </w:rPr>
        <w:t>5</w:t>
      </w:r>
      <w:r w:rsidRPr="00D047A1">
        <w:rPr>
          <w:rFonts w:ascii="Metropolis" w:hAnsi="Metropolis"/>
        </w:rPr>
        <w:t xml:space="preserve"> surveys over a 2</w:t>
      </w:r>
      <w:r w:rsidR="003557DC" w:rsidRPr="00D047A1">
        <w:rPr>
          <w:rFonts w:ascii="Metropolis" w:hAnsi="Metropolis"/>
        </w:rPr>
        <w:t>6-</w:t>
      </w:r>
      <w:r w:rsidRPr="00D047A1">
        <w:rPr>
          <w:rFonts w:ascii="Metropolis" w:hAnsi="Metropolis"/>
        </w:rPr>
        <w:t xml:space="preserve">year period, and they continue to produce similar results on questions across time, which is reason to believe these surveys are tapping into truth and real facts amongst our student population.   </w:t>
      </w:r>
    </w:p>
    <w:p w14:paraId="75E599BF" w14:textId="77777777" w:rsidR="002A06C6" w:rsidRPr="00C54E2D" w:rsidRDefault="002A06C6" w:rsidP="00C54E2D"/>
    <w:sectPr w:rsidR="002A06C6" w:rsidRPr="00C54E2D" w:rsidSect="007A4010">
      <w:headerReference w:type="default" r:id="rId9"/>
      <w:pgSz w:w="12240" w:h="15840"/>
      <w:pgMar w:top="206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91250F" w14:textId="77777777" w:rsidR="00E815F7" w:rsidRDefault="00E815F7" w:rsidP="005A2E75">
      <w:pPr>
        <w:spacing w:after="0" w:line="240" w:lineRule="auto"/>
      </w:pPr>
      <w:r>
        <w:separator/>
      </w:r>
    </w:p>
  </w:endnote>
  <w:endnote w:type="continuationSeparator" w:id="0">
    <w:p w14:paraId="4781D1A7" w14:textId="77777777" w:rsidR="00E815F7" w:rsidRDefault="00E815F7" w:rsidP="005A2E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etropolis">
    <w:panose1 w:val="00000500000000000000"/>
    <w:charset w:val="4D"/>
    <w:family w:val="auto"/>
    <w:pitch w:val="variable"/>
    <w:sig w:usb0="00000007" w:usb1="00000000" w:usb2="00000000" w:usb3="00000000" w:csb0="00000093" w:csb1="00000000"/>
  </w:font>
  <w:font w:name="Metropolis Extra Bold">
    <w:panose1 w:val="00000900000000000000"/>
    <w:charset w:val="4D"/>
    <w:family w:val="auto"/>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48B038" w14:textId="77777777" w:rsidR="00E815F7" w:rsidRDefault="00E815F7" w:rsidP="005A2E75">
      <w:pPr>
        <w:spacing w:after="0" w:line="240" w:lineRule="auto"/>
      </w:pPr>
      <w:r>
        <w:separator/>
      </w:r>
    </w:p>
  </w:footnote>
  <w:footnote w:type="continuationSeparator" w:id="0">
    <w:p w14:paraId="1C970C06" w14:textId="77777777" w:rsidR="00E815F7" w:rsidRDefault="00E815F7" w:rsidP="005A2E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C5165E" w14:textId="71609031" w:rsidR="005A2E75" w:rsidRDefault="007A4010" w:rsidP="007A4010">
    <w:pPr>
      <w:pStyle w:val="Header"/>
      <w:jc w:val="center"/>
    </w:pPr>
    <w:r>
      <w:rPr>
        <w:noProof/>
      </w:rPr>
      <w:drawing>
        <wp:inline distT="0" distB="0" distL="0" distR="0" wp14:anchorId="2088A7DB" wp14:editId="52781C62">
          <wp:extent cx="3414409" cy="620503"/>
          <wp:effectExtent l="0" t="0" r="1905" b="1905"/>
          <wp:docPr id="2003265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265107" name="Picture 2003265107"/>
                  <pic:cNvPicPr/>
                </pic:nvPicPr>
                <pic:blipFill>
                  <a:blip r:embed="rId1">
                    <a:extLst>
                      <a:ext uri="{28A0092B-C50C-407E-A947-70E740481C1C}">
                        <a14:useLocalDpi xmlns:a14="http://schemas.microsoft.com/office/drawing/2010/main" val="0"/>
                      </a:ext>
                    </a:extLst>
                  </a:blip>
                  <a:stretch>
                    <a:fillRect/>
                  </a:stretch>
                </pic:blipFill>
                <pic:spPr>
                  <a:xfrm>
                    <a:off x="0" y="0"/>
                    <a:ext cx="3499291" cy="635929"/>
                  </a:xfrm>
                  <a:prstGeom prst="rect">
                    <a:avLst/>
                  </a:prstGeom>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4E5"/>
    <w:rsid w:val="00124BF8"/>
    <w:rsid w:val="002A06C6"/>
    <w:rsid w:val="003557DC"/>
    <w:rsid w:val="005A2E75"/>
    <w:rsid w:val="007A4010"/>
    <w:rsid w:val="00824F51"/>
    <w:rsid w:val="008C4CDF"/>
    <w:rsid w:val="00A5242A"/>
    <w:rsid w:val="00B73D30"/>
    <w:rsid w:val="00BF34E5"/>
    <w:rsid w:val="00C54E2D"/>
    <w:rsid w:val="00D047A1"/>
    <w:rsid w:val="00DA5C16"/>
    <w:rsid w:val="00E815F7"/>
    <w:rsid w:val="00F21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12B2C1"/>
  <w15:chartTrackingRefBased/>
  <w15:docId w15:val="{8D63CE2E-79D0-B348-9CD4-DD2A78E7D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34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557DC"/>
    <w:pPr>
      <w:keepNext/>
      <w:keepLines/>
      <w:spacing w:before="160" w:after="80"/>
      <w:outlineLvl w:val="1"/>
    </w:pPr>
    <w:rPr>
      <w:rFonts w:ascii="Metropolis" w:eastAsiaTheme="majorEastAsia" w:hAnsi="Metropolis" w:cstheme="majorBidi"/>
      <w:b/>
      <w:color w:val="000000" w:themeColor="text1"/>
      <w:sz w:val="32"/>
      <w:szCs w:val="32"/>
    </w:rPr>
  </w:style>
  <w:style w:type="paragraph" w:styleId="Heading3">
    <w:name w:val="heading 3"/>
    <w:basedOn w:val="Normal"/>
    <w:next w:val="Normal"/>
    <w:link w:val="Heading3Char"/>
    <w:uiPriority w:val="9"/>
    <w:semiHidden/>
    <w:unhideWhenUsed/>
    <w:qFormat/>
    <w:rsid w:val="00BF34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34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34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34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34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34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34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34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557DC"/>
    <w:rPr>
      <w:rFonts w:ascii="Metropolis" w:eastAsiaTheme="majorEastAsia" w:hAnsi="Metropolis" w:cstheme="majorBidi"/>
      <w:b/>
      <w:color w:val="000000" w:themeColor="text1"/>
      <w:sz w:val="32"/>
      <w:szCs w:val="32"/>
    </w:rPr>
  </w:style>
  <w:style w:type="character" w:customStyle="1" w:styleId="Heading3Char">
    <w:name w:val="Heading 3 Char"/>
    <w:basedOn w:val="DefaultParagraphFont"/>
    <w:link w:val="Heading3"/>
    <w:uiPriority w:val="9"/>
    <w:semiHidden/>
    <w:rsid w:val="00BF34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34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34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34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34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34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34E5"/>
    <w:rPr>
      <w:rFonts w:eastAsiaTheme="majorEastAsia" w:cstheme="majorBidi"/>
      <w:color w:val="272727" w:themeColor="text1" w:themeTint="D8"/>
    </w:rPr>
  </w:style>
  <w:style w:type="paragraph" w:styleId="Title">
    <w:name w:val="Title"/>
    <w:basedOn w:val="Normal"/>
    <w:next w:val="Normal"/>
    <w:link w:val="TitleChar"/>
    <w:uiPriority w:val="10"/>
    <w:qFormat/>
    <w:rsid w:val="00BF34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34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34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34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34E5"/>
    <w:pPr>
      <w:spacing w:before="160"/>
      <w:jc w:val="center"/>
    </w:pPr>
    <w:rPr>
      <w:i/>
      <w:iCs/>
      <w:color w:val="404040" w:themeColor="text1" w:themeTint="BF"/>
    </w:rPr>
  </w:style>
  <w:style w:type="character" w:customStyle="1" w:styleId="QuoteChar">
    <w:name w:val="Quote Char"/>
    <w:basedOn w:val="DefaultParagraphFont"/>
    <w:link w:val="Quote"/>
    <w:uiPriority w:val="29"/>
    <w:rsid w:val="00BF34E5"/>
    <w:rPr>
      <w:i/>
      <w:iCs/>
      <w:color w:val="404040" w:themeColor="text1" w:themeTint="BF"/>
    </w:rPr>
  </w:style>
  <w:style w:type="paragraph" w:styleId="ListParagraph">
    <w:name w:val="List Paragraph"/>
    <w:basedOn w:val="Normal"/>
    <w:uiPriority w:val="34"/>
    <w:qFormat/>
    <w:rsid w:val="00BF34E5"/>
    <w:pPr>
      <w:ind w:left="720"/>
      <w:contextualSpacing/>
    </w:pPr>
  </w:style>
  <w:style w:type="character" w:styleId="IntenseEmphasis">
    <w:name w:val="Intense Emphasis"/>
    <w:basedOn w:val="DefaultParagraphFont"/>
    <w:uiPriority w:val="21"/>
    <w:qFormat/>
    <w:rsid w:val="00BF34E5"/>
    <w:rPr>
      <w:i/>
      <w:iCs/>
      <w:color w:val="0F4761" w:themeColor="accent1" w:themeShade="BF"/>
    </w:rPr>
  </w:style>
  <w:style w:type="paragraph" w:styleId="IntenseQuote">
    <w:name w:val="Intense Quote"/>
    <w:basedOn w:val="Normal"/>
    <w:next w:val="Normal"/>
    <w:link w:val="IntenseQuoteChar"/>
    <w:uiPriority w:val="30"/>
    <w:qFormat/>
    <w:rsid w:val="00BF34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34E5"/>
    <w:rPr>
      <w:i/>
      <w:iCs/>
      <w:color w:val="0F4761" w:themeColor="accent1" w:themeShade="BF"/>
    </w:rPr>
  </w:style>
  <w:style w:type="character" w:styleId="IntenseReference">
    <w:name w:val="Intense Reference"/>
    <w:basedOn w:val="DefaultParagraphFont"/>
    <w:uiPriority w:val="32"/>
    <w:qFormat/>
    <w:rsid w:val="00BF34E5"/>
    <w:rPr>
      <w:b/>
      <w:bCs/>
      <w:smallCaps/>
      <w:color w:val="0F4761" w:themeColor="accent1" w:themeShade="BF"/>
      <w:spacing w:val="5"/>
    </w:rPr>
  </w:style>
  <w:style w:type="character" w:styleId="Hyperlink">
    <w:name w:val="Hyperlink"/>
    <w:basedOn w:val="DefaultParagraphFont"/>
    <w:uiPriority w:val="99"/>
    <w:unhideWhenUsed/>
    <w:rsid w:val="00BF34E5"/>
    <w:rPr>
      <w:color w:val="0000FF"/>
      <w:u w:val="single"/>
    </w:rPr>
  </w:style>
  <w:style w:type="paragraph" w:styleId="NormalWeb">
    <w:name w:val="Normal (Web)"/>
    <w:basedOn w:val="Normal"/>
    <w:uiPriority w:val="99"/>
    <w:semiHidden/>
    <w:unhideWhenUsed/>
    <w:rsid w:val="00BF34E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xcf01">
    <w:name w:val="x_cf01"/>
    <w:basedOn w:val="DefaultParagraphFont"/>
    <w:rsid w:val="00BF34E5"/>
  </w:style>
  <w:style w:type="character" w:customStyle="1" w:styleId="xcf11">
    <w:name w:val="x_cf11"/>
    <w:basedOn w:val="DefaultParagraphFont"/>
    <w:rsid w:val="00BF34E5"/>
  </w:style>
  <w:style w:type="paragraph" w:customStyle="1" w:styleId="p1">
    <w:name w:val="p1"/>
    <w:basedOn w:val="Normal"/>
    <w:rsid w:val="00BF34E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1">
    <w:name w:val="s1"/>
    <w:basedOn w:val="DefaultParagraphFont"/>
    <w:rsid w:val="00BF34E5"/>
  </w:style>
  <w:style w:type="paragraph" w:customStyle="1" w:styleId="p3">
    <w:name w:val="p3"/>
    <w:basedOn w:val="Normal"/>
    <w:rsid w:val="00BF34E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2">
    <w:name w:val="s2"/>
    <w:basedOn w:val="DefaultParagraphFont"/>
    <w:rsid w:val="00BF34E5"/>
  </w:style>
  <w:style w:type="character" w:customStyle="1" w:styleId="apple-converted-space">
    <w:name w:val="apple-converted-space"/>
    <w:basedOn w:val="DefaultParagraphFont"/>
    <w:rsid w:val="00BF34E5"/>
  </w:style>
  <w:style w:type="paragraph" w:customStyle="1" w:styleId="p2">
    <w:name w:val="p2"/>
    <w:basedOn w:val="Normal"/>
    <w:rsid w:val="00BF34E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C54E2D"/>
    <w:rPr>
      <w:color w:val="96607D" w:themeColor="followedHyperlink"/>
      <w:u w:val="single"/>
    </w:rPr>
  </w:style>
  <w:style w:type="paragraph" w:styleId="Header">
    <w:name w:val="header"/>
    <w:basedOn w:val="Normal"/>
    <w:link w:val="HeaderChar"/>
    <w:uiPriority w:val="99"/>
    <w:unhideWhenUsed/>
    <w:rsid w:val="005A2E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E75"/>
  </w:style>
  <w:style w:type="paragraph" w:styleId="Footer">
    <w:name w:val="footer"/>
    <w:basedOn w:val="Normal"/>
    <w:link w:val="FooterChar"/>
    <w:uiPriority w:val="99"/>
    <w:unhideWhenUsed/>
    <w:rsid w:val="005A2E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E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6C28ADBCEBA947A506142AFBB03C58" ma:contentTypeVersion="15" ma:contentTypeDescription="Create a new document." ma:contentTypeScope="" ma:versionID="255b0c4af191bfc0cfacaacf3c1a3d10">
  <xsd:schema xmlns:xsd="http://www.w3.org/2001/XMLSchema" xmlns:xs="http://www.w3.org/2001/XMLSchema" xmlns:p="http://schemas.microsoft.com/office/2006/metadata/properties" xmlns:ns2="40dba0be-8211-4249-9422-4fe0384f1c06" xmlns:ns3="8d9065d6-3df2-4729-ba16-8c4cf032d719" targetNamespace="http://schemas.microsoft.com/office/2006/metadata/properties" ma:root="true" ma:fieldsID="c4db3a53acd8dc20a3f74a7e74be1995" ns2:_="" ns3:_="">
    <xsd:import namespace="40dba0be-8211-4249-9422-4fe0384f1c06"/>
    <xsd:import namespace="8d9065d6-3df2-4729-ba16-8c4cf032d71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dba0be-8211-4249-9422-4fe0384f1c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9065d6-3df2-4729-ba16-8c4cf032d719"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0dba0be-8211-4249-9422-4fe0384f1c0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68A970-BC42-4EE9-85C5-4D23959FF9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dba0be-8211-4249-9422-4fe0384f1c06"/>
    <ds:schemaRef ds:uri="8d9065d6-3df2-4729-ba16-8c4cf032d7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46301E-72C1-417A-8FDA-2E5CEB54D616}">
  <ds:schemaRefs>
    <ds:schemaRef ds:uri="http://schemas.microsoft.com/office/2006/metadata/properties"/>
    <ds:schemaRef ds:uri="http://schemas.microsoft.com/office/infopath/2007/PartnerControls"/>
    <ds:schemaRef ds:uri="40dba0be-8211-4249-9422-4fe0384f1c06"/>
  </ds:schemaRefs>
</ds:datastoreItem>
</file>

<file path=customXml/itemProps3.xml><?xml version="1.0" encoding="utf-8"?>
<ds:datastoreItem xmlns:ds="http://schemas.openxmlformats.org/officeDocument/2006/customXml" ds:itemID="{5C103D2A-5208-4A49-8B85-6F15DA5E40CC}">
  <ds:schemaRefs>
    <ds:schemaRef ds:uri="http://schemas.microsoft.com/sharepoint/v3/contenttype/forms"/>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3</Pages>
  <Words>813</Words>
  <Characters>4639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Stohlin, Rachael</dc:creator>
  <cp:keywords/>
  <dc:description/>
  <cp:lastModifiedBy>Stohlin, Rachael</cp:lastModifiedBy>
  <cp:revision>10</cp:revision>
  <dcterms:created xsi:type="dcterms:W3CDTF">2026-07-09T14:02:00Z</dcterms:created>
  <dcterms:modified xsi:type="dcterms:W3CDTF">2026-07-09T17:28:00Z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0x0101003F6C28ADBCEBA947A506142AFBB03C58</vt:lpwstr>
  </property>
  <property fmtid="{D5CDD505-2E9C-101B-9397-08002B2CF9AE}" pid="3" name="MediaServiceImageTags">
    <vt:lpwstr/>
  </property>
</Properties>
</file>