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3D762" w14:textId="77777777" w:rsidR="00063767" w:rsidRDefault="00063767" w:rsidP="00814F4F">
      <w:pPr>
        <w:pStyle w:val="Quoteemphasis"/>
      </w:pPr>
    </w:p>
    <w:p w14:paraId="22480501" w14:textId="6CFD9E18" w:rsidR="00063767" w:rsidRDefault="00063767" w:rsidP="00063767">
      <w:pPr>
        <w:pStyle w:val="TOC1"/>
      </w:pPr>
      <w:r>
        <w:rPr>
          <w:noProof/>
        </w:rPr>
        <w:drawing>
          <wp:inline distT="0" distB="0" distL="0" distR="0" wp14:anchorId="58A6E059" wp14:editId="17B07306">
            <wp:extent cx="6035040" cy="13703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 Logo signature_print_large.jpg"/>
                    <pic:cNvPicPr/>
                  </pic:nvPicPr>
                  <pic:blipFill>
                    <a:blip r:embed="rId8"/>
                    <a:stretch>
                      <a:fillRect/>
                    </a:stretch>
                  </pic:blipFill>
                  <pic:spPr>
                    <a:xfrm>
                      <a:off x="0" y="0"/>
                      <a:ext cx="6035040" cy="1370330"/>
                    </a:xfrm>
                    <a:prstGeom prst="rect">
                      <a:avLst/>
                    </a:prstGeom>
                  </pic:spPr>
                </pic:pic>
              </a:graphicData>
            </a:graphic>
          </wp:inline>
        </w:drawing>
      </w:r>
    </w:p>
    <w:p w14:paraId="2A4D54A1" w14:textId="441E70C3" w:rsidR="00063767" w:rsidRDefault="00063767" w:rsidP="00063767">
      <w:pPr>
        <w:pStyle w:val="TOC1"/>
      </w:pPr>
    </w:p>
    <w:p w14:paraId="5ED8B7D0" w14:textId="77777777" w:rsidR="00250758" w:rsidRPr="00250758" w:rsidRDefault="00250758" w:rsidP="00250758"/>
    <w:p w14:paraId="2331B12F" w14:textId="77777777" w:rsidR="00063767" w:rsidRDefault="00063767" w:rsidP="00063767">
      <w:pPr>
        <w:pStyle w:val="TOC1"/>
      </w:pPr>
    </w:p>
    <w:p w14:paraId="4135A641" w14:textId="79D2DBA9" w:rsidR="00063767" w:rsidRDefault="00063767" w:rsidP="00063767">
      <w:pPr>
        <w:pStyle w:val="TOC1"/>
      </w:pPr>
    </w:p>
    <w:p w14:paraId="2941E37F" w14:textId="17514290" w:rsidR="00063767" w:rsidRPr="00063767" w:rsidRDefault="00063767" w:rsidP="00063767">
      <w:r>
        <w:rPr>
          <w:noProof/>
        </w:rPr>
        <w:drawing>
          <wp:inline distT="0" distB="0" distL="0" distR="0" wp14:anchorId="23735CEA" wp14:editId="6E3ABDF2">
            <wp:extent cx="6035040" cy="21132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7-31 at 1.04.48 PM.png"/>
                    <pic:cNvPicPr/>
                  </pic:nvPicPr>
                  <pic:blipFill>
                    <a:blip r:embed="rId9"/>
                    <a:stretch>
                      <a:fillRect/>
                    </a:stretch>
                  </pic:blipFill>
                  <pic:spPr>
                    <a:xfrm>
                      <a:off x="0" y="0"/>
                      <a:ext cx="6035040" cy="2113280"/>
                    </a:xfrm>
                    <a:prstGeom prst="rect">
                      <a:avLst/>
                    </a:prstGeom>
                  </pic:spPr>
                </pic:pic>
              </a:graphicData>
            </a:graphic>
          </wp:inline>
        </w:drawing>
      </w:r>
    </w:p>
    <w:p w14:paraId="3E6FEF7C" w14:textId="77777777" w:rsidR="00063767" w:rsidRPr="00063767" w:rsidRDefault="00063767" w:rsidP="00063767"/>
    <w:p w14:paraId="7741CF9A" w14:textId="77777777" w:rsidR="00063767" w:rsidRDefault="00063767" w:rsidP="00063767"/>
    <w:p w14:paraId="11D6CBE9" w14:textId="4D3DEA49" w:rsidR="00063767" w:rsidRPr="00063767" w:rsidRDefault="00063767" w:rsidP="00063767">
      <w:pPr>
        <w:jc w:val="center"/>
        <w:rPr>
          <w:rFonts w:ascii="Gotham Medium" w:hAnsi="Gotham Medium" w:cs="Arial"/>
          <w:b/>
          <w:bCs/>
          <w:color w:val="385623" w:themeColor="accent6" w:themeShade="80"/>
          <w:sz w:val="72"/>
          <w:szCs w:val="72"/>
        </w:rPr>
      </w:pPr>
      <w:r w:rsidRPr="00063767">
        <w:rPr>
          <w:rFonts w:ascii="Gotham Medium" w:hAnsi="Gotham Medium" w:cs="Arial"/>
          <w:b/>
          <w:bCs/>
          <w:color w:val="385623" w:themeColor="accent6" w:themeShade="80"/>
          <w:sz w:val="72"/>
          <w:szCs w:val="72"/>
        </w:rPr>
        <w:t>PhD Handbook</w:t>
      </w:r>
    </w:p>
    <w:p w14:paraId="19F6E1AD" w14:textId="77777777" w:rsidR="00063767" w:rsidRPr="00063767" w:rsidRDefault="00063767" w:rsidP="00063767">
      <w:pPr>
        <w:jc w:val="center"/>
        <w:rPr>
          <w:rFonts w:ascii="Gotham Medium" w:hAnsi="Gotham Medium" w:cs="Arial"/>
          <w:b/>
          <w:bCs/>
          <w:color w:val="385623" w:themeColor="accent6" w:themeShade="80"/>
          <w:sz w:val="16"/>
          <w:szCs w:val="16"/>
        </w:rPr>
      </w:pPr>
    </w:p>
    <w:p w14:paraId="189A0648" w14:textId="57C009E7" w:rsidR="00063767" w:rsidRDefault="00063767" w:rsidP="00063767">
      <w:pPr>
        <w:jc w:val="center"/>
        <w:rPr>
          <w:rFonts w:cs="Arial"/>
          <w:b/>
          <w:bCs/>
          <w:color w:val="385623" w:themeColor="accent6" w:themeShade="80"/>
          <w:sz w:val="44"/>
          <w:szCs w:val="44"/>
        </w:rPr>
      </w:pPr>
      <w:r w:rsidRPr="00063767">
        <w:rPr>
          <w:rFonts w:ascii="Gotham Medium" w:hAnsi="Gotham Medium" w:cs="Arial"/>
          <w:b/>
          <w:bCs/>
          <w:color w:val="385623" w:themeColor="accent6" w:themeShade="80"/>
          <w:sz w:val="72"/>
          <w:szCs w:val="72"/>
        </w:rPr>
        <w:t>2</w:t>
      </w:r>
      <w:r w:rsidR="00E44E8A">
        <w:rPr>
          <w:rFonts w:ascii="Gotham Medium" w:hAnsi="Gotham Medium" w:cs="Arial"/>
          <w:b/>
          <w:bCs/>
          <w:color w:val="385623" w:themeColor="accent6" w:themeShade="80"/>
          <w:sz w:val="72"/>
          <w:szCs w:val="72"/>
        </w:rPr>
        <w:t>02</w:t>
      </w:r>
      <w:r w:rsidR="00E34084">
        <w:rPr>
          <w:rFonts w:ascii="Gotham Medium" w:hAnsi="Gotham Medium" w:cs="Arial"/>
          <w:b/>
          <w:bCs/>
          <w:color w:val="385623" w:themeColor="accent6" w:themeShade="80"/>
          <w:sz w:val="72"/>
          <w:szCs w:val="72"/>
        </w:rPr>
        <w:t>6</w:t>
      </w:r>
      <w:r w:rsidR="00E44E8A">
        <w:rPr>
          <w:rFonts w:ascii="Gotham Medium" w:hAnsi="Gotham Medium" w:cs="Arial"/>
          <w:b/>
          <w:bCs/>
          <w:color w:val="385623" w:themeColor="accent6" w:themeShade="80"/>
          <w:sz w:val="72"/>
          <w:szCs w:val="72"/>
        </w:rPr>
        <w:t>-202</w:t>
      </w:r>
      <w:r w:rsidR="00E34084">
        <w:rPr>
          <w:rFonts w:ascii="Gotham Medium" w:hAnsi="Gotham Medium" w:cs="Arial"/>
          <w:b/>
          <w:bCs/>
          <w:color w:val="385623" w:themeColor="accent6" w:themeShade="80"/>
          <w:sz w:val="72"/>
          <w:szCs w:val="72"/>
        </w:rPr>
        <w:t>7</w:t>
      </w:r>
    </w:p>
    <w:p w14:paraId="6FF17F06" w14:textId="77777777" w:rsidR="00063767" w:rsidRDefault="00063767" w:rsidP="00063767">
      <w:pPr>
        <w:jc w:val="center"/>
        <w:rPr>
          <w:rFonts w:cs="Arial"/>
          <w:b/>
          <w:bCs/>
          <w:color w:val="385623" w:themeColor="accent6" w:themeShade="80"/>
          <w:sz w:val="44"/>
          <w:szCs w:val="44"/>
        </w:rPr>
      </w:pPr>
    </w:p>
    <w:p w14:paraId="7B30BD4D" w14:textId="77777777" w:rsidR="00063767" w:rsidRDefault="00063767" w:rsidP="00063767">
      <w:pPr>
        <w:jc w:val="center"/>
        <w:rPr>
          <w:rFonts w:cs="Arial"/>
          <w:b/>
          <w:bCs/>
          <w:color w:val="385623" w:themeColor="accent6" w:themeShade="80"/>
          <w:sz w:val="44"/>
          <w:szCs w:val="44"/>
        </w:rPr>
      </w:pPr>
    </w:p>
    <w:p w14:paraId="2CABBB91" w14:textId="1AEFAB8F" w:rsidR="00063767" w:rsidRDefault="00063767" w:rsidP="00063767">
      <w:pPr>
        <w:jc w:val="center"/>
        <w:rPr>
          <w:rFonts w:cs="Arial"/>
          <w:b/>
          <w:bCs/>
          <w:color w:val="385623" w:themeColor="accent6" w:themeShade="80"/>
          <w:sz w:val="44"/>
          <w:szCs w:val="44"/>
        </w:rPr>
      </w:pPr>
    </w:p>
    <w:p w14:paraId="779545E4" w14:textId="77777777" w:rsidR="00063767" w:rsidRDefault="00063767" w:rsidP="00063767">
      <w:pPr>
        <w:jc w:val="center"/>
        <w:rPr>
          <w:rFonts w:cs="Arial"/>
          <w:b/>
          <w:bCs/>
          <w:color w:val="385623" w:themeColor="accent6" w:themeShade="80"/>
          <w:sz w:val="44"/>
          <w:szCs w:val="44"/>
        </w:rPr>
      </w:pPr>
    </w:p>
    <w:p w14:paraId="2833C068" w14:textId="2BC635CC" w:rsidR="007D19E8" w:rsidRDefault="002F6ACA" w:rsidP="00063767">
      <w:pPr>
        <w:jc w:val="center"/>
        <w:rPr>
          <w:rFonts w:cs="Arial"/>
          <w:b/>
          <w:bCs/>
          <w:color w:val="385623" w:themeColor="accent6" w:themeShade="80"/>
          <w:szCs w:val="22"/>
        </w:rPr>
      </w:pPr>
      <w:r w:rsidRPr="00C143E7">
        <w:rPr>
          <w:rFonts w:cs="Arial"/>
          <w:b/>
          <w:bCs/>
          <w:color w:val="385623" w:themeColor="accent6" w:themeShade="80"/>
          <w:szCs w:val="22"/>
        </w:rPr>
        <w:t xml:space="preserve">Updated </w:t>
      </w:r>
      <w:r w:rsidR="004447EC">
        <w:rPr>
          <w:rFonts w:cs="Arial"/>
          <w:b/>
          <w:bCs/>
          <w:color w:val="385623" w:themeColor="accent6" w:themeShade="80"/>
          <w:szCs w:val="22"/>
        </w:rPr>
        <w:t>8/1/2026</w:t>
      </w:r>
    </w:p>
    <w:p w14:paraId="31A84032" w14:textId="11FEAF6E" w:rsidR="007D19E8" w:rsidRDefault="007D19E8">
      <w:pPr>
        <w:spacing w:before="160" w:line="259" w:lineRule="auto"/>
        <w:rPr>
          <w:rFonts w:cs="Arial"/>
          <w:b/>
          <w:bCs/>
          <w:color w:val="385623" w:themeColor="accent6" w:themeShade="80"/>
          <w:szCs w:val="22"/>
        </w:rPr>
      </w:pPr>
    </w:p>
    <w:p w14:paraId="06264E79" w14:textId="77777777" w:rsidR="00AA66BE" w:rsidRDefault="00AA66BE">
      <w:pPr>
        <w:spacing w:before="160" w:line="259" w:lineRule="auto"/>
        <w:rPr>
          <w:rFonts w:cs="Arial"/>
          <w:b/>
          <w:bCs/>
          <w:color w:val="385623" w:themeColor="accent6" w:themeShade="80"/>
          <w:szCs w:val="22"/>
        </w:rPr>
      </w:pPr>
      <w:r>
        <w:rPr>
          <w:rFonts w:cs="Arial"/>
          <w:b/>
          <w:bCs/>
          <w:color w:val="385623" w:themeColor="accent6" w:themeShade="80"/>
          <w:szCs w:val="22"/>
        </w:rPr>
        <w:br w:type="page"/>
      </w:r>
    </w:p>
    <w:p w14:paraId="70E3431C" w14:textId="729CD863" w:rsidR="007D19E8" w:rsidRDefault="007D19E8" w:rsidP="009B0A7C">
      <w:pPr>
        <w:jc w:val="center"/>
        <w:rPr>
          <w:rFonts w:cs="Arial"/>
          <w:b/>
          <w:bCs/>
          <w:color w:val="385623" w:themeColor="accent6" w:themeShade="80"/>
          <w:szCs w:val="22"/>
        </w:rPr>
      </w:pPr>
      <w:r>
        <w:rPr>
          <w:rFonts w:cs="Arial"/>
          <w:b/>
          <w:bCs/>
          <w:color w:val="385623" w:themeColor="accent6" w:themeShade="80"/>
          <w:szCs w:val="22"/>
        </w:rPr>
        <w:lastRenderedPageBreak/>
        <w:t>Preamble</w:t>
      </w:r>
    </w:p>
    <w:p w14:paraId="62CA3AEF" w14:textId="77777777" w:rsidR="007D19E8" w:rsidRDefault="007D19E8" w:rsidP="009B0A7C">
      <w:pPr>
        <w:rPr>
          <w:rFonts w:cs="Arial"/>
          <w:b/>
          <w:bCs/>
          <w:color w:val="385623" w:themeColor="accent6" w:themeShade="80"/>
          <w:szCs w:val="22"/>
        </w:rPr>
      </w:pPr>
    </w:p>
    <w:p w14:paraId="64FF6D53" w14:textId="77777777" w:rsidR="007D19E8" w:rsidRDefault="007D19E8" w:rsidP="009B0A7C">
      <w:r w:rsidRPr="007D19E8">
        <w:t xml:space="preserve">The Dean, faculty, and staff are delighted to welcome you as a spartan nurse to the Michigan State University (MSU) College of Nursing. Our nationally ranked programs will give you a solid foundation for your nursing career. </w:t>
      </w:r>
    </w:p>
    <w:p w14:paraId="6CD57B8A" w14:textId="77777777" w:rsidR="007D19E8" w:rsidRDefault="007D19E8" w:rsidP="009B0A7C"/>
    <w:p w14:paraId="0629A1A4" w14:textId="3612084E" w:rsidR="007D19E8" w:rsidRDefault="007D19E8" w:rsidP="009B0A7C">
      <w:r w:rsidRPr="007D19E8">
        <w:t xml:space="preserve">This version of the </w:t>
      </w:r>
      <w:r>
        <w:t>PhD Student H</w:t>
      </w:r>
      <w:r w:rsidRPr="007D19E8">
        <w:t xml:space="preserve">andbook gives you important information to guide you during your enrollment. Please read this handbook in detail. The information is designed to facilitate your success.  </w:t>
      </w:r>
    </w:p>
    <w:p w14:paraId="6A7FB40E" w14:textId="77777777" w:rsidR="007D19E8" w:rsidRPr="007D19E8" w:rsidRDefault="007D19E8" w:rsidP="009B0A7C"/>
    <w:p w14:paraId="062ABD8A" w14:textId="77777777" w:rsidR="007D19E8" w:rsidRDefault="007D19E8" w:rsidP="009B0A7C">
      <w:r w:rsidRPr="007D19E8">
        <w:t xml:space="preserve">We wish you much success in your courses and academic activities.  </w:t>
      </w:r>
    </w:p>
    <w:p w14:paraId="5C7893D3" w14:textId="77777777" w:rsidR="007D19E8" w:rsidRPr="007D19E8" w:rsidRDefault="007D19E8" w:rsidP="009B0A7C"/>
    <w:p w14:paraId="30B60A03" w14:textId="18CBF0F4" w:rsidR="007D19E8" w:rsidRDefault="007D19E8" w:rsidP="009B0A7C">
      <w:r w:rsidRPr="007D19E8">
        <w:t>Sincerely, the Dean, faculty</w:t>
      </w:r>
      <w:r>
        <w:t>,</w:t>
      </w:r>
      <w:r w:rsidRPr="007D19E8">
        <w:t xml:space="preserve"> and staff. </w:t>
      </w:r>
    </w:p>
    <w:p w14:paraId="5943A309" w14:textId="77777777" w:rsidR="009B0A7C" w:rsidRDefault="009B0A7C" w:rsidP="003A14DC">
      <w:pPr>
        <w:jc w:val="center"/>
        <w:rPr>
          <w:rFonts w:cs="Arial"/>
          <w:b/>
          <w:bCs/>
          <w:color w:val="385623" w:themeColor="accent6" w:themeShade="80"/>
          <w:szCs w:val="22"/>
        </w:rPr>
      </w:pPr>
    </w:p>
    <w:p w14:paraId="7F6F3FC7" w14:textId="57079749" w:rsidR="003A14DC" w:rsidRDefault="003A14DC" w:rsidP="003A14DC">
      <w:pPr>
        <w:jc w:val="center"/>
        <w:rPr>
          <w:rFonts w:cs="Arial"/>
          <w:b/>
          <w:bCs/>
          <w:color w:val="385623" w:themeColor="accent6" w:themeShade="80"/>
          <w:szCs w:val="22"/>
        </w:rPr>
      </w:pPr>
      <w:r>
        <w:rPr>
          <w:rFonts w:cs="Arial"/>
          <w:b/>
          <w:bCs/>
          <w:color w:val="385623" w:themeColor="accent6" w:themeShade="80"/>
          <w:szCs w:val="22"/>
        </w:rPr>
        <w:t>Notices</w:t>
      </w:r>
    </w:p>
    <w:p w14:paraId="309AF2A0" w14:textId="77777777" w:rsidR="003A14DC" w:rsidRDefault="003A14DC" w:rsidP="007D19E8"/>
    <w:p w14:paraId="07075B71" w14:textId="1E722E46" w:rsidR="00E34084" w:rsidRPr="00C8051D" w:rsidRDefault="00E34084" w:rsidP="00E34084">
      <w:pPr>
        <w:rPr>
          <w:rFonts w:cs="Arial"/>
        </w:rPr>
      </w:pPr>
      <w:r w:rsidRPr="00C8051D">
        <w:rPr>
          <w:rFonts w:cs="Arial"/>
        </w:rPr>
        <w:t>This version of the student handbook replaces prior versions published or posted online prior to August 1, 2026.  All students are required to read the handbook and familiarize themselves with the MSU CON mission, vision, and values (</w:t>
      </w:r>
      <w:hyperlink r:id="rId10" w:history="1">
        <w:r w:rsidRPr="00C8051D">
          <w:rPr>
            <w:rStyle w:val="Hyperlink"/>
            <w:rFonts w:cs="Arial"/>
          </w:rPr>
          <w:t>About The College | College of Nursing (msu.edu)</w:t>
        </w:r>
      </w:hyperlink>
      <w:r w:rsidRPr="00C8051D">
        <w:rPr>
          <w:rFonts w:cs="Arial"/>
        </w:rPr>
        <w:t xml:space="preserve">, policies and procedures.  </w:t>
      </w:r>
    </w:p>
    <w:p w14:paraId="404BA1A4" w14:textId="77777777" w:rsidR="00E34084" w:rsidRPr="00C8051D" w:rsidRDefault="00E34084" w:rsidP="00E34084">
      <w:pPr>
        <w:rPr>
          <w:rFonts w:cs="Arial"/>
        </w:rPr>
      </w:pPr>
    </w:p>
    <w:p w14:paraId="3084F522" w14:textId="77777777" w:rsidR="00E34084" w:rsidRPr="00C8051D" w:rsidRDefault="00E34084" w:rsidP="00E34084">
      <w:pPr>
        <w:rPr>
          <w:rFonts w:cs="Arial"/>
        </w:rPr>
      </w:pPr>
      <w:r w:rsidRPr="00C8051D">
        <w:rPr>
          <w:rFonts w:cs="Arial"/>
        </w:rPr>
        <w:t xml:space="preserve">The University prohibits sex and gender discrimination in all programs and activities it operates. Individuals may report concerns or ask questions by contacting the Title IX Coordinator. For more information, please review the </w:t>
      </w:r>
      <w:hyperlink r:id="rId11" w:tgtFrame="_new" w:history="1">
        <w:r w:rsidRPr="00C8051D">
          <w:rPr>
            <w:rStyle w:val="Hyperlink"/>
            <w:rFonts w:cs="Arial"/>
          </w:rPr>
          <w:t>University’s Notice of Non-Discrimination</w:t>
        </w:r>
      </w:hyperlink>
      <w:r w:rsidRPr="00C8051D">
        <w:rPr>
          <w:rFonts w:cs="Arial"/>
        </w:rPr>
        <w:t xml:space="preserve"> on the Civil Rights website.</w:t>
      </w:r>
    </w:p>
    <w:p w14:paraId="77BCEA0C" w14:textId="77777777" w:rsidR="00E34084" w:rsidRPr="00C8051D" w:rsidRDefault="00E34084" w:rsidP="00E34084">
      <w:pPr>
        <w:rPr>
          <w:rFonts w:cs="Arial"/>
        </w:rPr>
      </w:pPr>
    </w:p>
    <w:p w14:paraId="256BC041" w14:textId="77777777" w:rsidR="00E34084" w:rsidRPr="00C8051D" w:rsidRDefault="00E34084" w:rsidP="00E34084">
      <w:pPr>
        <w:rPr>
          <w:rFonts w:cs="Arial"/>
        </w:rPr>
      </w:pPr>
      <w:r w:rsidRPr="00C8051D">
        <w:rPr>
          <w:rFonts w:cs="Arial"/>
        </w:rPr>
        <w:t xml:space="preserve">MSU is accredited by the Higher Learning Commission </w:t>
      </w:r>
      <w:hyperlink r:id="rId12" w:history="1">
        <w:r w:rsidRPr="00C8051D">
          <w:rPr>
            <w:rStyle w:val="Hyperlink"/>
            <w:rFonts w:cs="Arial"/>
          </w:rPr>
          <w:t>Accreditation | Michigan State University (msu.edu)</w:t>
        </w:r>
      </w:hyperlink>
      <w:r w:rsidRPr="00C8051D">
        <w:rPr>
          <w:rFonts w:cs="Arial"/>
        </w:rPr>
        <w:t>.</w:t>
      </w:r>
    </w:p>
    <w:p w14:paraId="31BB34B0" w14:textId="77777777" w:rsidR="00E34084" w:rsidRPr="00C8051D" w:rsidRDefault="00E34084" w:rsidP="00E34084">
      <w:pPr>
        <w:rPr>
          <w:rFonts w:cs="Arial"/>
        </w:rPr>
      </w:pPr>
    </w:p>
    <w:p w14:paraId="75E10AD1" w14:textId="77777777" w:rsidR="00E34084" w:rsidRPr="00C8051D" w:rsidRDefault="00E34084" w:rsidP="00E34084">
      <w:pPr>
        <w:rPr>
          <w:rFonts w:cs="Arial"/>
        </w:rPr>
      </w:pPr>
      <w:r w:rsidRPr="00C8051D">
        <w:rPr>
          <w:rFonts w:cs="Arial"/>
        </w:rPr>
        <w:t xml:space="preserve">The Michigan State University College of Nursing baccalaureate, master’s, and doctor-of-nursing practice programs are accredited by the Commission on Collegiate Nursing Education (CCNE) </w:t>
      </w:r>
      <w:hyperlink r:id="rId13" w:history="1">
        <w:r w:rsidRPr="00C8051D">
          <w:rPr>
            <w:rStyle w:val="Hyperlink"/>
            <w:rFonts w:cs="Arial"/>
          </w:rPr>
          <w:t>CCNE Accreditation (aacnnursing.org)</w:t>
        </w:r>
      </w:hyperlink>
      <w:r w:rsidRPr="00C8051D">
        <w:rPr>
          <w:rFonts w:cs="Arial"/>
        </w:rPr>
        <w:t>.</w:t>
      </w:r>
    </w:p>
    <w:p w14:paraId="0ACC2331" w14:textId="77777777" w:rsidR="003A14DC" w:rsidRPr="007D19E8" w:rsidRDefault="003A14DC" w:rsidP="007D19E8"/>
    <w:p w14:paraId="21E639B2" w14:textId="5992761E" w:rsidR="00063767" w:rsidRPr="00063767" w:rsidRDefault="00063767" w:rsidP="007D19E8">
      <w:pPr>
        <w:rPr>
          <w:rFonts w:cs="Arial"/>
          <w:b/>
          <w:bCs/>
          <w:caps/>
          <w:color w:val="385623" w:themeColor="accent6" w:themeShade="80"/>
          <w:szCs w:val="22"/>
        </w:rPr>
      </w:pPr>
      <w:r w:rsidRPr="00063767">
        <w:rPr>
          <w:rFonts w:cs="Arial"/>
          <w:b/>
          <w:bCs/>
          <w:color w:val="385623" w:themeColor="accent6" w:themeShade="80"/>
          <w:szCs w:val="22"/>
        </w:rPr>
        <w:br w:type="page"/>
      </w:r>
    </w:p>
    <w:p w14:paraId="0A7343AF" w14:textId="1D411F72" w:rsidR="00063767" w:rsidRPr="00063767" w:rsidRDefault="00063767" w:rsidP="00063767">
      <w:pPr>
        <w:jc w:val="center"/>
        <w:rPr>
          <w:b/>
          <w:bCs/>
          <w:color w:val="385623" w:themeColor="accent6" w:themeShade="80"/>
        </w:rPr>
      </w:pPr>
      <w:r w:rsidRPr="00063767">
        <w:rPr>
          <w:b/>
          <w:bCs/>
          <w:color w:val="385623" w:themeColor="accent6" w:themeShade="80"/>
        </w:rPr>
        <w:lastRenderedPageBreak/>
        <w:t>Table of Contents</w:t>
      </w:r>
    </w:p>
    <w:p w14:paraId="2621AF48" w14:textId="4BDCEFE8" w:rsidR="00D608F0" w:rsidRDefault="00981568">
      <w:pPr>
        <w:pStyle w:val="TOC1"/>
        <w:rPr>
          <w:rFonts w:asciiTheme="minorHAnsi" w:eastAsiaTheme="minorEastAsia" w:hAnsiTheme="minorHAnsi" w:cstheme="minorBidi"/>
          <w:b w:val="0"/>
          <w:bCs w:val="0"/>
          <w:caps w:val="0"/>
          <w:noProof/>
          <w:kern w:val="2"/>
          <w:sz w:val="24"/>
          <w14:ligatures w14:val="standardContextual"/>
        </w:rPr>
      </w:pPr>
      <w:r>
        <w:fldChar w:fldCharType="begin"/>
      </w:r>
      <w:r>
        <w:instrText xml:space="preserve"> TOC \o "1-3" \h \z \u </w:instrText>
      </w:r>
      <w:r>
        <w:fldChar w:fldCharType="separate"/>
      </w:r>
      <w:hyperlink w:anchor="_Toc219873026" w:history="1">
        <w:r w:rsidR="00D608F0" w:rsidRPr="00305DCD">
          <w:rPr>
            <w:rStyle w:val="Hyperlink"/>
            <w:noProof/>
          </w:rPr>
          <w:t>Introduction</w:t>
        </w:r>
        <w:r w:rsidR="00D608F0">
          <w:rPr>
            <w:noProof/>
            <w:webHidden/>
          </w:rPr>
          <w:tab/>
        </w:r>
        <w:r w:rsidR="00D608F0">
          <w:rPr>
            <w:noProof/>
            <w:webHidden/>
          </w:rPr>
          <w:fldChar w:fldCharType="begin"/>
        </w:r>
        <w:r w:rsidR="00D608F0">
          <w:rPr>
            <w:noProof/>
            <w:webHidden/>
          </w:rPr>
          <w:instrText xml:space="preserve"> PAGEREF _Toc219873026 \h </w:instrText>
        </w:r>
        <w:r w:rsidR="00D608F0">
          <w:rPr>
            <w:noProof/>
            <w:webHidden/>
          </w:rPr>
        </w:r>
        <w:r w:rsidR="00D608F0">
          <w:rPr>
            <w:noProof/>
            <w:webHidden/>
          </w:rPr>
          <w:fldChar w:fldCharType="separate"/>
        </w:r>
        <w:r w:rsidR="00D608F0">
          <w:rPr>
            <w:noProof/>
            <w:webHidden/>
          </w:rPr>
          <w:t>8</w:t>
        </w:r>
        <w:r w:rsidR="00D608F0">
          <w:rPr>
            <w:noProof/>
            <w:webHidden/>
          </w:rPr>
          <w:fldChar w:fldCharType="end"/>
        </w:r>
      </w:hyperlink>
    </w:p>
    <w:p w14:paraId="754E31BF" w14:textId="0AC24F24"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027" w:history="1">
        <w:r w:rsidRPr="00305DCD">
          <w:rPr>
            <w:rStyle w:val="Hyperlink"/>
            <w:noProof/>
          </w:rPr>
          <w:t>Philosophy of Nursing Education</w:t>
        </w:r>
        <w:r>
          <w:rPr>
            <w:noProof/>
            <w:webHidden/>
          </w:rPr>
          <w:tab/>
        </w:r>
        <w:r>
          <w:rPr>
            <w:noProof/>
            <w:webHidden/>
          </w:rPr>
          <w:fldChar w:fldCharType="begin"/>
        </w:r>
        <w:r>
          <w:rPr>
            <w:noProof/>
            <w:webHidden/>
          </w:rPr>
          <w:instrText xml:space="preserve"> PAGEREF _Toc219873027 \h </w:instrText>
        </w:r>
        <w:r>
          <w:rPr>
            <w:noProof/>
            <w:webHidden/>
          </w:rPr>
        </w:r>
        <w:r>
          <w:rPr>
            <w:noProof/>
            <w:webHidden/>
          </w:rPr>
          <w:fldChar w:fldCharType="separate"/>
        </w:r>
        <w:r>
          <w:rPr>
            <w:noProof/>
            <w:webHidden/>
          </w:rPr>
          <w:t>8</w:t>
        </w:r>
        <w:r>
          <w:rPr>
            <w:noProof/>
            <w:webHidden/>
          </w:rPr>
          <w:fldChar w:fldCharType="end"/>
        </w:r>
      </w:hyperlink>
    </w:p>
    <w:p w14:paraId="53D76F5C" w14:textId="7B6972C0"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028" w:history="1">
        <w:r w:rsidRPr="00305DCD">
          <w:rPr>
            <w:rStyle w:val="Hyperlink"/>
            <w:noProof/>
          </w:rPr>
          <w:t>College of Nursing Mission Statement</w:t>
        </w:r>
        <w:r>
          <w:rPr>
            <w:noProof/>
            <w:webHidden/>
          </w:rPr>
          <w:tab/>
        </w:r>
        <w:r>
          <w:rPr>
            <w:noProof/>
            <w:webHidden/>
          </w:rPr>
          <w:fldChar w:fldCharType="begin"/>
        </w:r>
        <w:r>
          <w:rPr>
            <w:noProof/>
            <w:webHidden/>
          </w:rPr>
          <w:instrText xml:space="preserve"> PAGEREF _Toc219873028 \h </w:instrText>
        </w:r>
        <w:r>
          <w:rPr>
            <w:noProof/>
            <w:webHidden/>
          </w:rPr>
        </w:r>
        <w:r>
          <w:rPr>
            <w:noProof/>
            <w:webHidden/>
          </w:rPr>
          <w:fldChar w:fldCharType="separate"/>
        </w:r>
        <w:r>
          <w:rPr>
            <w:noProof/>
            <w:webHidden/>
          </w:rPr>
          <w:t>8</w:t>
        </w:r>
        <w:r>
          <w:rPr>
            <w:noProof/>
            <w:webHidden/>
          </w:rPr>
          <w:fldChar w:fldCharType="end"/>
        </w:r>
      </w:hyperlink>
    </w:p>
    <w:p w14:paraId="0AD809BF" w14:textId="789F003F"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029" w:history="1">
        <w:r w:rsidRPr="00305DCD">
          <w:rPr>
            <w:rStyle w:val="Hyperlink"/>
            <w:noProof/>
          </w:rPr>
          <w:t>College of Nursing Vision</w:t>
        </w:r>
        <w:r>
          <w:rPr>
            <w:noProof/>
            <w:webHidden/>
          </w:rPr>
          <w:tab/>
        </w:r>
        <w:r>
          <w:rPr>
            <w:noProof/>
            <w:webHidden/>
          </w:rPr>
          <w:fldChar w:fldCharType="begin"/>
        </w:r>
        <w:r>
          <w:rPr>
            <w:noProof/>
            <w:webHidden/>
          </w:rPr>
          <w:instrText xml:space="preserve"> PAGEREF _Toc219873029 \h </w:instrText>
        </w:r>
        <w:r>
          <w:rPr>
            <w:noProof/>
            <w:webHidden/>
          </w:rPr>
        </w:r>
        <w:r>
          <w:rPr>
            <w:noProof/>
            <w:webHidden/>
          </w:rPr>
          <w:fldChar w:fldCharType="separate"/>
        </w:r>
        <w:r>
          <w:rPr>
            <w:noProof/>
            <w:webHidden/>
          </w:rPr>
          <w:t>9</w:t>
        </w:r>
        <w:r>
          <w:rPr>
            <w:noProof/>
            <w:webHidden/>
          </w:rPr>
          <w:fldChar w:fldCharType="end"/>
        </w:r>
      </w:hyperlink>
    </w:p>
    <w:p w14:paraId="1CFA9864" w14:textId="5FF0E45F"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030" w:history="1">
        <w:r w:rsidRPr="00305DCD">
          <w:rPr>
            <w:rStyle w:val="Hyperlink"/>
            <w:noProof/>
          </w:rPr>
          <w:t>College of Nursing Values</w:t>
        </w:r>
        <w:r>
          <w:rPr>
            <w:noProof/>
            <w:webHidden/>
          </w:rPr>
          <w:tab/>
        </w:r>
        <w:r>
          <w:rPr>
            <w:noProof/>
            <w:webHidden/>
          </w:rPr>
          <w:fldChar w:fldCharType="begin"/>
        </w:r>
        <w:r>
          <w:rPr>
            <w:noProof/>
            <w:webHidden/>
          </w:rPr>
          <w:instrText xml:space="preserve"> PAGEREF _Toc219873030 \h </w:instrText>
        </w:r>
        <w:r>
          <w:rPr>
            <w:noProof/>
            <w:webHidden/>
          </w:rPr>
        </w:r>
        <w:r>
          <w:rPr>
            <w:noProof/>
            <w:webHidden/>
          </w:rPr>
          <w:fldChar w:fldCharType="separate"/>
        </w:r>
        <w:r>
          <w:rPr>
            <w:noProof/>
            <w:webHidden/>
          </w:rPr>
          <w:t>9</w:t>
        </w:r>
        <w:r>
          <w:rPr>
            <w:noProof/>
            <w:webHidden/>
          </w:rPr>
          <w:fldChar w:fldCharType="end"/>
        </w:r>
      </w:hyperlink>
    </w:p>
    <w:p w14:paraId="54B4EA0D" w14:textId="45CB40E8"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031" w:history="1">
        <w:r w:rsidRPr="00305DCD">
          <w:rPr>
            <w:rStyle w:val="Hyperlink"/>
            <w:noProof/>
          </w:rPr>
          <w:t>Objectives</w:t>
        </w:r>
        <w:r>
          <w:rPr>
            <w:noProof/>
            <w:webHidden/>
          </w:rPr>
          <w:tab/>
        </w:r>
        <w:r>
          <w:rPr>
            <w:noProof/>
            <w:webHidden/>
          </w:rPr>
          <w:fldChar w:fldCharType="begin"/>
        </w:r>
        <w:r>
          <w:rPr>
            <w:noProof/>
            <w:webHidden/>
          </w:rPr>
          <w:instrText xml:space="preserve"> PAGEREF _Toc219873031 \h </w:instrText>
        </w:r>
        <w:r>
          <w:rPr>
            <w:noProof/>
            <w:webHidden/>
          </w:rPr>
        </w:r>
        <w:r>
          <w:rPr>
            <w:noProof/>
            <w:webHidden/>
          </w:rPr>
          <w:fldChar w:fldCharType="separate"/>
        </w:r>
        <w:r>
          <w:rPr>
            <w:noProof/>
            <w:webHidden/>
          </w:rPr>
          <w:t>9</w:t>
        </w:r>
        <w:r>
          <w:rPr>
            <w:noProof/>
            <w:webHidden/>
          </w:rPr>
          <w:fldChar w:fldCharType="end"/>
        </w:r>
      </w:hyperlink>
    </w:p>
    <w:p w14:paraId="3B83D7A1" w14:textId="252619C6"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32" w:history="1">
        <w:r w:rsidRPr="00305DCD">
          <w:rPr>
            <w:rStyle w:val="Hyperlink"/>
            <w:noProof/>
          </w:rPr>
          <w:t>Program Objectives</w:t>
        </w:r>
        <w:r>
          <w:rPr>
            <w:noProof/>
            <w:webHidden/>
          </w:rPr>
          <w:tab/>
        </w:r>
        <w:r>
          <w:rPr>
            <w:noProof/>
            <w:webHidden/>
          </w:rPr>
          <w:fldChar w:fldCharType="begin"/>
        </w:r>
        <w:r>
          <w:rPr>
            <w:noProof/>
            <w:webHidden/>
          </w:rPr>
          <w:instrText xml:space="preserve"> PAGEREF _Toc219873032 \h </w:instrText>
        </w:r>
        <w:r>
          <w:rPr>
            <w:noProof/>
            <w:webHidden/>
          </w:rPr>
        </w:r>
        <w:r>
          <w:rPr>
            <w:noProof/>
            <w:webHidden/>
          </w:rPr>
          <w:fldChar w:fldCharType="separate"/>
        </w:r>
        <w:r>
          <w:rPr>
            <w:noProof/>
            <w:webHidden/>
          </w:rPr>
          <w:t>9</w:t>
        </w:r>
        <w:r>
          <w:rPr>
            <w:noProof/>
            <w:webHidden/>
          </w:rPr>
          <w:fldChar w:fldCharType="end"/>
        </w:r>
      </w:hyperlink>
    </w:p>
    <w:p w14:paraId="4BF40C56" w14:textId="3B65ECFD"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33" w:history="1">
        <w:r w:rsidRPr="00305DCD">
          <w:rPr>
            <w:rStyle w:val="Hyperlink"/>
            <w:noProof/>
          </w:rPr>
          <w:t>Student’s Individual Objectives</w:t>
        </w:r>
        <w:r>
          <w:rPr>
            <w:noProof/>
            <w:webHidden/>
          </w:rPr>
          <w:tab/>
        </w:r>
        <w:r>
          <w:rPr>
            <w:noProof/>
            <w:webHidden/>
          </w:rPr>
          <w:fldChar w:fldCharType="begin"/>
        </w:r>
        <w:r>
          <w:rPr>
            <w:noProof/>
            <w:webHidden/>
          </w:rPr>
          <w:instrText xml:space="preserve"> PAGEREF _Toc219873033 \h </w:instrText>
        </w:r>
        <w:r>
          <w:rPr>
            <w:noProof/>
            <w:webHidden/>
          </w:rPr>
        </w:r>
        <w:r>
          <w:rPr>
            <w:noProof/>
            <w:webHidden/>
          </w:rPr>
          <w:fldChar w:fldCharType="separate"/>
        </w:r>
        <w:r>
          <w:rPr>
            <w:noProof/>
            <w:webHidden/>
          </w:rPr>
          <w:t>9</w:t>
        </w:r>
        <w:r>
          <w:rPr>
            <w:noProof/>
            <w:webHidden/>
          </w:rPr>
          <w:fldChar w:fldCharType="end"/>
        </w:r>
      </w:hyperlink>
    </w:p>
    <w:p w14:paraId="6C8A18B4" w14:textId="7C671390"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034" w:history="1">
        <w:r w:rsidRPr="00305DCD">
          <w:rPr>
            <w:rStyle w:val="Hyperlink"/>
            <w:noProof/>
          </w:rPr>
          <w:t>Degree Requirements</w:t>
        </w:r>
        <w:r>
          <w:rPr>
            <w:noProof/>
            <w:webHidden/>
          </w:rPr>
          <w:tab/>
        </w:r>
        <w:r>
          <w:rPr>
            <w:noProof/>
            <w:webHidden/>
          </w:rPr>
          <w:fldChar w:fldCharType="begin"/>
        </w:r>
        <w:r>
          <w:rPr>
            <w:noProof/>
            <w:webHidden/>
          </w:rPr>
          <w:instrText xml:space="preserve"> PAGEREF _Toc219873034 \h </w:instrText>
        </w:r>
        <w:r>
          <w:rPr>
            <w:noProof/>
            <w:webHidden/>
          </w:rPr>
        </w:r>
        <w:r>
          <w:rPr>
            <w:noProof/>
            <w:webHidden/>
          </w:rPr>
          <w:fldChar w:fldCharType="separate"/>
        </w:r>
        <w:r>
          <w:rPr>
            <w:noProof/>
            <w:webHidden/>
          </w:rPr>
          <w:t>9</w:t>
        </w:r>
        <w:r>
          <w:rPr>
            <w:noProof/>
            <w:webHidden/>
          </w:rPr>
          <w:fldChar w:fldCharType="end"/>
        </w:r>
      </w:hyperlink>
    </w:p>
    <w:p w14:paraId="08E2ACF3" w14:textId="0D4F5540"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35" w:history="1">
        <w:r w:rsidRPr="00305DCD">
          <w:rPr>
            <w:rStyle w:val="Hyperlink"/>
            <w:noProof/>
          </w:rPr>
          <w:t>Benchmarks</w:t>
        </w:r>
        <w:r>
          <w:rPr>
            <w:noProof/>
            <w:webHidden/>
          </w:rPr>
          <w:tab/>
        </w:r>
        <w:r>
          <w:rPr>
            <w:noProof/>
            <w:webHidden/>
          </w:rPr>
          <w:fldChar w:fldCharType="begin"/>
        </w:r>
        <w:r>
          <w:rPr>
            <w:noProof/>
            <w:webHidden/>
          </w:rPr>
          <w:instrText xml:space="preserve"> PAGEREF _Toc219873035 \h </w:instrText>
        </w:r>
        <w:r>
          <w:rPr>
            <w:noProof/>
            <w:webHidden/>
          </w:rPr>
        </w:r>
        <w:r>
          <w:rPr>
            <w:noProof/>
            <w:webHidden/>
          </w:rPr>
          <w:fldChar w:fldCharType="separate"/>
        </w:r>
        <w:r>
          <w:rPr>
            <w:noProof/>
            <w:webHidden/>
          </w:rPr>
          <w:t>9</w:t>
        </w:r>
        <w:r>
          <w:rPr>
            <w:noProof/>
            <w:webHidden/>
          </w:rPr>
          <w:fldChar w:fldCharType="end"/>
        </w:r>
      </w:hyperlink>
    </w:p>
    <w:p w14:paraId="7B11ADFB" w14:textId="3208E794"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36" w:history="1">
        <w:r w:rsidRPr="00305DCD">
          <w:rPr>
            <w:rStyle w:val="Hyperlink"/>
            <w:noProof/>
          </w:rPr>
          <w:t>Abstract for Poster Presentation and Poster Benchmark</w:t>
        </w:r>
        <w:r>
          <w:rPr>
            <w:noProof/>
            <w:webHidden/>
          </w:rPr>
          <w:tab/>
        </w:r>
        <w:r>
          <w:rPr>
            <w:noProof/>
            <w:webHidden/>
          </w:rPr>
          <w:fldChar w:fldCharType="begin"/>
        </w:r>
        <w:r>
          <w:rPr>
            <w:noProof/>
            <w:webHidden/>
          </w:rPr>
          <w:instrText xml:space="preserve"> PAGEREF _Toc219873036 \h </w:instrText>
        </w:r>
        <w:r>
          <w:rPr>
            <w:noProof/>
            <w:webHidden/>
          </w:rPr>
        </w:r>
        <w:r>
          <w:rPr>
            <w:noProof/>
            <w:webHidden/>
          </w:rPr>
          <w:fldChar w:fldCharType="separate"/>
        </w:r>
        <w:r>
          <w:rPr>
            <w:noProof/>
            <w:webHidden/>
          </w:rPr>
          <w:t>10</w:t>
        </w:r>
        <w:r>
          <w:rPr>
            <w:noProof/>
            <w:webHidden/>
          </w:rPr>
          <w:fldChar w:fldCharType="end"/>
        </w:r>
      </w:hyperlink>
    </w:p>
    <w:p w14:paraId="704C6FDD" w14:textId="5D3C63D1"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37" w:history="1">
        <w:r w:rsidRPr="00305DCD">
          <w:rPr>
            <w:rStyle w:val="Hyperlink"/>
            <w:noProof/>
          </w:rPr>
          <w:t>Abstract for Podium Presentation and Podium Benchmark</w:t>
        </w:r>
        <w:r>
          <w:rPr>
            <w:noProof/>
            <w:webHidden/>
          </w:rPr>
          <w:tab/>
        </w:r>
        <w:r>
          <w:rPr>
            <w:noProof/>
            <w:webHidden/>
          </w:rPr>
          <w:fldChar w:fldCharType="begin"/>
        </w:r>
        <w:r>
          <w:rPr>
            <w:noProof/>
            <w:webHidden/>
          </w:rPr>
          <w:instrText xml:space="preserve"> PAGEREF _Toc219873037 \h </w:instrText>
        </w:r>
        <w:r>
          <w:rPr>
            <w:noProof/>
            <w:webHidden/>
          </w:rPr>
        </w:r>
        <w:r>
          <w:rPr>
            <w:noProof/>
            <w:webHidden/>
          </w:rPr>
          <w:fldChar w:fldCharType="separate"/>
        </w:r>
        <w:r>
          <w:rPr>
            <w:noProof/>
            <w:webHidden/>
          </w:rPr>
          <w:t>10</w:t>
        </w:r>
        <w:r>
          <w:rPr>
            <w:noProof/>
            <w:webHidden/>
          </w:rPr>
          <w:fldChar w:fldCharType="end"/>
        </w:r>
      </w:hyperlink>
    </w:p>
    <w:p w14:paraId="3F6C70E3" w14:textId="31DE8AEF"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38" w:history="1">
        <w:r w:rsidRPr="00305DCD">
          <w:rPr>
            <w:rStyle w:val="Hyperlink"/>
            <w:noProof/>
          </w:rPr>
          <w:t>Submitting a Manuscript for Publication Benchmark</w:t>
        </w:r>
        <w:r>
          <w:rPr>
            <w:noProof/>
            <w:webHidden/>
          </w:rPr>
          <w:tab/>
        </w:r>
        <w:r>
          <w:rPr>
            <w:noProof/>
            <w:webHidden/>
          </w:rPr>
          <w:fldChar w:fldCharType="begin"/>
        </w:r>
        <w:r>
          <w:rPr>
            <w:noProof/>
            <w:webHidden/>
          </w:rPr>
          <w:instrText xml:space="preserve"> PAGEREF _Toc219873038 \h </w:instrText>
        </w:r>
        <w:r>
          <w:rPr>
            <w:noProof/>
            <w:webHidden/>
          </w:rPr>
        </w:r>
        <w:r>
          <w:rPr>
            <w:noProof/>
            <w:webHidden/>
          </w:rPr>
          <w:fldChar w:fldCharType="separate"/>
        </w:r>
        <w:r>
          <w:rPr>
            <w:noProof/>
            <w:webHidden/>
          </w:rPr>
          <w:t>11</w:t>
        </w:r>
        <w:r>
          <w:rPr>
            <w:noProof/>
            <w:webHidden/>
          </w:rPr>
          <w:fldChar w:fldCharType="end"/>
        </w:r>
      </w:hyperlink>
    </w:p>
    <w:p w14:paraId="3E339B31" w14:textId="1B8D4B63"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39" w:history="1">
        <w:r w:rsidRPr="00305DCD">
          <w:rPr>
            <w:rStyle w:val="Hyperlink"/>
            <w:noProof/>
          </w:rPr>
          <w:t>Submitting a Manuscript for Publication Non-Benchmark</w:t>
        </w:r>
        <w:r>
          <w:rPr>
            <w:noProof/>
            <w:webHidden/>
          </w:rPr>
          <w:tab/>
        </w:r>
        <w:r>
          <w:rPr>
            <w:noProof/>
            <w:webHidden/>
          </w:rPr>
          <w:fldChar w:fldCharType="begin"/>
        </w:r>
        <w:r>
          <w:rPr>
            <w:noProof/>
            <w:webHidden/>
          </w:rPr>
          <w:instrText xml:space="preserve"> PAGEREF _Toc219873039 \h </w:instrText>
        </w:r>
        <w:r>
          <w:rPr>
            <w:noProof/>
            <w:webHidden/>
          </w:rPr>
        </w:r>
        <w:r>
          <w:rPr>
            <w:noProof/>
            <w:webHidden/>
          </w:rPr>
          <w:fldChar w:fldCharType="separate"/>
        </w:r>
        <w:r>
          <w:rPr>
            <w:noProof/>
            <w:webHidden/>
          </w:rPr>
          <w:t>12</w:t>
        </w:r>
        <w:r>
          <w:rPr>
            <w:noProof/>
            <w:webHidden/>
          </w:rPr>
          <w:fldChar w:fldCharType="end"/>
        </w:r>
      </w:hyperlink>
    </w:p>
    <w:p w14:paraId="5CD581C3" w14:textId="70E8F28C"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40" w:history="1">
        <w:r w:rsidRPr="00305DCD">
          <w:rPr>
            <w:rStyle w:val="Hyperlink"/>
            <w:noProof/>
          </w:rPr>
          <w:t>Submission for External Funding: Benchmark and Non-Benchmark</w:t>
        </w:r>
        <w:r>
          <w:rPr>
            <w:noProof/>
            <w:webHidden/>
          </w:rPr>
          <w:tab/>
        </w:r>
        <w:r>
          <w:rPr>
            <w:noProof/>
            <w:webHidden/>
          </w:rPr>
          <w:fldChar w:fldCharType="begin"/>
        </w:r>
        <w:r>
          <w:rPr>
            <w:noProof/>
            <w:webHidden/>
          </w:rPr>
          <w:instrText xml:space="preserve"> PAGEREF _Toc219873040 \h </w:instrText>
        </w:r>
        <w:r>
          <w:rPr>
            <w:noProof/>
            <w:webHidden/>
          </w:rPr>
        </w:r>
        <w:r>
          <w:rPr>
            <w:noProof/>
            <w:webHidden/>
          </w:rPr>
          <w:fldChar w:fldCharType="separate"/>
        </w:r>
        <w:r>
          <w:rPr>
            <w:noProof/>
            <w:webHidden/>
          </w:rPr>
          <w:t>12</w:t>
        </w:r>
        <w:r>
          <w:rPr>
            <w:noProof/>
            <w:webHidden/>
          </w:rPr>
          <w:fldChar w:fldCharType="end"/>
        </w:r>
      </w:hyperlink>
    </w:p>
    <w:p w14:paraId="05E00350" w14:textId="32199E79"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041" w:history="1">
        <w:r w:rsidRPr="00305DCD">
          <w:rPr>
            <w:rStyle w:val="Hyperlink"/>
            <w:noProof/>
          </w:rPr>
          <w:t>Academic Guidelines</w:t>
        </w:r>
        <w:r>
          <w:rPr>
            <w:noProof/>
            <w:webHidden/>
          </w:rPr>
          <w:tab/>
        </w:r>
        <w:r>
          <w:rPr>
            <w:noProof/>
            <w:webHidden/>
          </w:rPr>
          <w:fldChar w:fldCharType="begin"/>
        </w:r>
        <w:r>
          <w:rPr>
            <w:noProof/>
            <w:webHidden/>
          </w:rPr>
          <w:instrText xml:space="preserve"> PAGEREF _Toc219873041 \h </w:instrText>
        </w:r>
        <w:r>
          <w:rPr>
            <w:noProof/>
            <w:webHidden/>
          </w:rPr>
        </w:r>
        <w:r>
          <w:rPr>
            <w:noProof/>
            <w:webHidden/>
          </w:rPr>
          <w:fldChar w:fldCharType="separate"/>
        </w:r>
        <w:r>
          <w:rPr>
            <w:noProof/>
            <w:webHidden/>
          </w:rPr>
          <w:t>14</w:t>
        </w:r>
        <w:r>
          <w:rPr>
            <w:noProof/>
            <w:webHidden/>
          </w:rPr>
          <w:fldChar w:fldCharType="end"/>
        </w:r>
      </w:hyperlink>
    </w:p>
    <w:p w14:paraId="7DEBD5FF" w14:textId="2F3E0E9F"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042" w:history="1">
        <w:r w:rsidRPr="00305DCD">
          <w:rPr>
            <w:rStyle w:val="Hyperlink"/>
            <w:noProof/>
          </w:rPr>
          <w:t>Guidance Committees</w:t>
        </w:r>
        <w:r>
          <w:rPr>
            <w:noProof/>
            <w:webHidden/>
          </w:rPr>
          <w:tab/>
        </w:r>
        <w:r>
          <w:rPr>
            <w:noProof/>
            <w:webHidden/>
          </w:rPr>
          <w:fldChar w:fldCharType="begin"/>
        </w:r>
        <w:r>
          <w:rPr>
            <w:noProof/>
            <w:webHidden/>
          </w:rPr>
          <w:instrText xml:space="preserve"> PAGEREF _Toc219873042 \h </w:instrText>
        </w:r>
        <w:r>
          <w:rPr>
            <w:noProof/>
            <w:webHidden/>
          </w:rPr>
        </w:r>
        <w:r>
          <w:rPr>
            <w:noProof/>
            <w:webHidden/>
          </w:rPr>
          <w:fldChar w:fldCharType="separate"/>
        </w:r>
        <w:r>
          <w:rPr>
            <w:noProof/>
            <w:webHidden/>
          </w:rPr>
          <w:t>15</w:t>
        </w:r>
        <w:r>
          <w:rPr>
            <w:noProof/>
            <w:webHidden/>
          </w:rPr>
          <w:fldChar w:fldCharType="end"/>
        </w:r>
      </w:hyperlink>
    </w:p>
    <w:p w14:paraId="5B7D91D8" w14:textId="4039FEE4"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43" w:history="1">
        <w:r w:rsidRPr="00305DCD">
          <w:rPr>
            <w:rStyle w:val="Hyperlink"/>
            <w:noProof/>
          </w:rPr>
          <w:t>Cohort Advising</w:t>
        </w:r>
        <w:r>
          <w:rPr>
            <w:noProof/>
            <w:webHidden/>
          </w:rPr>
          <w:tab/>
        </w:r>
        <w:r>
          <w:rPr>
            <w:noProof/>
            <w:webHidden/>
          </w:rPr>
          <w:fldChar w:fldCharType="begin"/>
        </w:r>
        <w:r>
          <w:rPr>
            <w:noProof/>
            <w:webHidden/>
          </w:rPr>
          <w:instrText xml:space="preserve"> PAGEREF _Toc219873043 \h </w:instrText>
        </w:r>
        <w:r>
          <w:rPr>
            <w:noProof/>
            <w:webHidden/>
          </w:rPr>
        </w:r>
        <w:r>
          <w:rPr>
            <w:noProof/>
            <w:webHidden/>
          </w:rPr>
          <w:fldChar w:fldCharType="separate"/>
        </w:r>
        <w:r>
          <w:rPr>
            <w:noProof/>
            <w:webHidden/>
          </w:rPr>
          <w:t>15</w:t>
        </w:r>
        <w:r>
          <w:rPr>
            <w:noProof/>
            <w:webHidden/>
          </w:rPr>
          <w:fldChar w:fldCharType="end"/>
        </w:r>
      </w:hyperlink>
    </w:p>
    <w:p w14:paraId="7B50EF32" w14:textId="32C237BF"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44" w:history="1">
        <w:r w:rsidRPr="00305DCD">
          <w:rPr>
            <w:rStyle w:val="Hyperlink"/>
            <w:noProof/>
          </w:rPr>
          <w:t>Faculty Advisor</w:t>
        </w:r>
        <w:r>
          <w:rPr>
            <w:noProof/>
            <w:webHidden/>
          </w:rPr>
          <w:tab/>
        </w:r>
        <w:r>
          <w:rPr>
            <w:noProof/>
            <w:webHidden/>
          </w:rPr>
          <w:fldChar w:fldCharType="begin"/>
        </w:r>
        <w:r>
          <w:rPr>
            <w:noProof/>
            <w:webHidden/>
          </w:rPr>
          <w:instrText xml:space="preserve"> PAGEREF _Toc219873044 \h </w:instrText>
        </w:r>
        <w:r>
          <w:rPr>
            <w:noProof/>
            <w:webHidden/>
          </w:rPr>
        </w:r>
        <w:r>
          <w:rPr>
            <w:noProof/>
            <w:webHidden/>
          </w:rPr>
          <w:fldChar w:fldCharType="separate"/>
        </w:r>
        <w:r>
          <w:rPr>
            <w:noProof/>
            <w:webHidden/>
          </w:rPr>
          <w:t>15</w:t>
        </w:r>
        <w:r>
          <w:rPr>
            <w:noProof/>
            <w:webHidden/>
          </w:rPr>
          <w:fldChar w:fldCharType="end"/>
        </w:r>
      </w:hyperlink>
    </w:p>
    <w:p w14:paraId="6AF5484C" w14:textId="665A3092"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45" w:history="1">
        <w:r w:rsidRPr="00305DCD">
          <w:rPr>
            <w:rStyle w:val="Hyperlink"/>
            <w:noProof/>
          </w:rPr>
          <w:t>Qualifications for Faculty Advisors:</w:t>
        </w:r>
        <w:r>
          <w:rPr>
            <w:noProof/>
            <w:webHidden/>
          </w:rPr>
          <w:tab/>
        </w:r>
        <w:r>
          <w:rPr>
            <w:noProof/>
            <w:webHidden/>
          </w:rPr>
          <w:fldChar w:fldCharType="begin"/>
        </w:r>
        <w:r>
          <w:rPr>
            <w:noProof/>
            <w:webHidden/>
          </w:rPr>
          <w:instrText xml:space="preserve"> PAGEREF _Toc219873045 \h </w:instrText>
        </w:r>
        <w:r>
          <w:rPr>
            <w:noProof/>
            <w:webHidden/>
          </w:rPr>
        </w:r>
        <w:r>
          <w:rPr>
            <w:noProof/>
            <w:webHidden/>
          </w:rPr>
          <w:fldChar w:fldCharType="separate"/>
        </w:r>
        <w:r>
          <w:rPr>
            <w:noProof/>
            <w:webHidden/>
          </w:rPr>
          <w:t>15</w:t>
        </w:r>
        <w:r>
          <w:rPr>
            <w:noProof/>
            <w:webHidden/>
          </w:rPr>
          <w:fldChar w:fldCharType="end"/>
        </w:r>
      </w:hyperlink>
    </w:p>
    <w:p w14:paraId="5EE3849E" w14:textId="61880152"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46" w:history="1">
        <w:r w:rsidRPr="00305DCD">
          <w:rPr>
            <w:rStyle w:val="Hyperlink"/>
            <w:noProof/>
          </w:rPr>
          <w:t>Qualifications for Faculty Co-Advisors:</w:t>
        </w:r>
        <w:r>
          <w:rPr>
            <w:noProof/>
            <w:webHidden/>
          </w:rPr>
          <w:tab/>
        </w:r>
        <w:r>
          <w:rPr>
            <w:noProof/>
            <w:webHidden/>
          </w:rPr>
          <w:fldChar w:fldCharType="begin"/>
        </w:r>
        <w:r>
          <w:rPr>
            <w:noProof/>
            <w:webHidden/>
          </w:rPr>
          <w:instrText xml:space="preserve"> PAGEREF _Toc219873046 \h </w:instrText>
        </w:r>
        <w:r>
          <w:rPr>
            <w:noProof/>
            <w:webHidden/>
          </w:rPr>
        </w:r>
        <w:r>
          <w:rPr>
            <w:noProof/>
            <w:webHidden/>
          </w:rPr>
          <w:fldChar w:fldCharType="separate"/>
        </w:r>
        <w:r>
          <w:rPr>
            <w:noProof/>
            <w:webHidden/>
          </w:rPr>
          <w:t>15</w:t>
        </w:r>
        <w:r>
          <w:rPr>
            <w:noProof/>
            <w:webHidden/>
          </w:rPr>
          <w:fldChar w:fldCharType="end"/>
        </w:r>
      </w:hyperlink>
    </w:p>
    <w:p w14:paraId="596388B9" w14:textId="6D7F49CF"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47" w:history="1">
        <w:r w:rsidRPr="00305DCD">
          <w:rPr>
            <w:rStyle w:val="Hyperlink"/>
            <w:noProof/>
          </w:rPr>
          <w:t>Role of Faculty Advisor:</w:t>
        </w:r>
        <w:r>
          <w:rPr>
            <w:noProof/>
            <w:webHidden/>
          </w:rPr>
          <w:tab/>
        </w:r>
        <w:r>
          <w:rPr>
            <w:noProof/>
            <w:webHidden/>
          </w:rPr>
          <w:fldChar w:fldCharType="begin"/>
        </w:r>
        <w:r>
          <w:rPr>
            <w:noProof/>
            <w:webHidden/>
          </w:rPr>
          <w:instrText xml:space="preserve"> PAGEREF _Toc219873047 \h </w:instrText>
        </w:r>
        <w:r>
          <w:rPr>
            <w:noProof/>
            <w:webHidden/>
          </w:rPr>
        </w:r>
        <w:r>
          <w:rPr>
            <w:noProof/>
            <w:webHidden/>
          </w:rPr>
          <w:fldChar w:fldCharType="separate"/>
        </w:r>
        <w:r>
          <w:rPr>
            <w:noProof/>
            <w:webHidden/>
          </w:rPr>
          <w:t>16</w:t>
        </w:r>
        <w:r>
          <w:rPr>
            <w:noProof/>
            <w:webHidden/>
          </w:rPr>
          <w:fldChar w:fldCharType="end"/>
        </w:r>
      </w:hyperlink>
    </w:p>
    <w:p w14:paraId="5A810D8D" w14:textId="68A54615"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48" w:history="1">
        <w:r w:rsidRPr="00305DCD">
          <w:rPr>
            <w:rStyle w:val="Hyperlink"/>
            <w:noProof/>
          </w:rPr>
          <w:t>Role of Faculty Co-Advisor:</w:t>
        </w:r>
        <w:r>
          <w:rPr>
            <w:noProof/>
            <w:webHidden/>
          </w:rPr>
          <w:tab/>
        </w:r>
        <w:r>
          <w:rPr>
            <w:noProof/>
            <w:webHidden/>
          </w:rPr>
          <w:fldChar w:fldCharType="begin"/>
        </w:r>
        <w:r>
          <w:rPr>
            <w:noProof/>
            <w:webHidden/>
          </w:rPr>
          <w:instrText xml:space="preserve"> PAGEREF _Toc219873048 \h </w:instrText>
        </w:r>
        <w:r>
          <w:rPr>
            <w:noProof/>
            <w:webHidden/>
          </w:rPr>
        </w:r>
        <w:r>
          <w:rPr>
            <w:noProof/>
            <w:webHidden/>
          </w:rPr>
          <w:fldChar w:fldCharType="separate"/>
        </w:r>
        <w:r>
          <w:rPr>
            <w:noProof/>
            <w:webHidden/>
          </w:rPr>
          <w:t>17</w:t>
        </w:r>
        <w:r>
          <w:rPr>
            <w:noProof/>
            <w:webHidden/>
          </w:rPr>
          <w:fldChar w:fldCharType="end"/>
        </w:r>
      </w:hyperlink>
    </w:p>
    <w:p w14:paraId="23F1CD17" w14:textId="393A3AC2"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49" w:history="1">
        <w:r w:rsidRPr="00305DCD">
          <w:rPr>
            <w:rStyle w:val="Hyperlink"/>
            <w:noProof/>
          </w:rPr>
          <w:t>Guidance Committee</w:t>
        </w:r>
        <w:r>
          <w:rPr>
            <w:noProof/>
            <w:webHidden/>
          </w:rPr>
          <w:tab/>
        </w:r>
        <w:r>
          <w:rPr>
            <w:noProof/>
            <w:webHidden/>
          </w:rPr>
          <w:fldChar w:fldCharType="begin"/>
        </w:r>
        <w:r>
          <w:rPr>
            <w:noProof/>
            <w:webHidden/>
          </w:rPr>
          <w:instrText xml:space="preserve"> PAGEREF _Toc219873049 \h </w:instrText>
        </w:r>
        <w:r>
          <w:rPr>
            <w:noProof/>
            <w:webHidden/>
          </w:rPr>
        </w:r>
        <w:r>
          <w:rPr>
            <w:noProof/>
            <w:webHidden/>
          </w:rPr>
          <w:fldChar w:fldCharType="separate"/>
        </w:r>
        <w:r>
          <w:rPr>
            <w:noProof/>
            <w:webHidden/>
          </w:rPr>
          <w:t>17</w:t>
        </w:r>
        <w:r>
          <w:rPr>
            <w:noProof/>
            <w:webHidden/>
          </w:rPr>
          <w:fldChar w:fldCharType="end"/>
        </w:r>
      </w:hyperlink>
    </w:p>
    <w:p w14:paraId="0E55B04B" w14:textId="609B00FD"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50" w:history="1">
        <w:r w:rsidRPr="00305DCD">
          <w:rPr>
            <w:rStyle w:val="Hyperlink"/>
            <w:noProof/>
          </w:rPr>
          <w:t>Composition of the Guidance Committee:</w:t>
        </w:r>
        <w:r>
          <w:rPr>
            <w:noProof/>
            <w:webHidden/>
          </w:rPr>
          <w:tab/>
        </w:r>
        <w:r>
          <w:rPr>
            <w:noProof/>
            <w:webHidden/>
          </w:rPr>
          <w:fldChar w:fldCharType="begin"/>
        </w:r>
        <w:r>
          <w:rPr>
            <w:noProof/>
            <w:webHidden/>
          </w:rPr>
          <w:instrText xml:space="preserve"> PAGEREF _Toc219873050 \h </w:instrText>
        </w:r>
        <w:r>
          <w:rPr>
            <w:noProof/>
            <w:webHidden/>
          </w:rPr>
        </w:r>
        <w:r>
          <w:rPr>
            <w:noProof/>
            <w:webHidden/>
          </w:rPr>
          <w:fldChar w:fldCharType="separate"/>
        </w:r>
        <w:r>
          <w:rPr>
            <w:noProof/>
            <w:webHidden/>
          </w:rPr>
          <w:t>17</w:t>
        </w:r>
        <w:r>
          <w:rPr>
            <w:noProof/>
            <w:webHidden/>
          </w:rPr>
          <w:fldChar w:fldCharType="end"/>
        </w:r>
      </w:hyperlink>
    </w:p>
    <w:p w14:paraId="0858E4EC" w14:textId="50E8AFC5"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51" w:history="1">
        <w:r w:rsidRPr="00305DCD">
          <w:rPr>
            <w:rStyle w:val="Hyperlink"/>
            <w:noProof/>
          </w:rPr>
          <w:t>Functions and Responsibilities of the Guidance Committee Members</w:t>
        </w:r>
        <w:r>
          <w:rPr>
            <w:noProof/>
            <w:webHidden/>
          </w:rPr>
          <w:tab/>
        </w:r>
        <w:r>
          <w:rPr>
            <w:noProof/>
            <w:webHidden/>
          </w:rPr>
          <w:fldChar w:fldCharType="begin"/>
        </w:r>
        <w:r>
          <w:rPr>
            <w:noProof/>
            <w:webHidden/>
          </w:rPr>
          <w:instrText xml:space="preserve"> PAGEREF _Toc219873051 \h </w:instrText>
        </w:r>
        <w:r>
          <w:rPr>
            <w:noProof/>
            <w:webHidden/>
          </w:rPr>
        </w:r>
        <w:r>
          <w:rPr>
            <w:noProof/>
            <w:webHidden/>
          </w:rPr>
          <w:fldChar w:fldCharType="separate"/>
        </w:r>
        <w:r>
          <w:rPr>
            <w:noProof/>
            <w:webHidden/>
          </w:rPr>
          <w:t>18</w:t>
        </w:r>
        <w:r>
          <w:rPr>
            <w:noProof/>
            <w:webHidden/>
          </w:rPr>
          <w:fldChar w:fldCharType="end"/>
        </w:r>
      </w:hyperlink>
    </w:p>
    <w:p w14:paraId="5552E3A3" w14:textId="278A4E68"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052" w:history="1">
        <w:r w:rsidRPr="00305DCD">
          <w:rPr>
            <w:rStyle w:val="Hyperlink"/>
            <w:noProof/>
          </w:rPr>
          <w:t>Program Plans of Study</w:t>
        </w:r>
        <w:r>
          <w:rPr>
            <w:noProof/>
            <w:webHidden/>
          </w:rPr>
          <w:tab/>
        </w:r>
        <w:r>
          <w:rPr>
            <w:noProof/>
            <w:webHidden/>
          </w:rPr>
          <w:fldChar w:fldCharType="begin"/>
        </w:r>
        <w:r>
          <w:rPr>
            <w:noProof/>
            <w:webHidden/>
          </w:rPr>
          <w:instrText xml:space="preserve"> PAGEREF _Toc219873052 \h </w:instrText>
        </w:r>
        <w:r>
          <w:rPr>
            <w:noProof/>
            <w:webHidden/>
          </w:rPr>
        </w:r>
        <w:r>
          <w:rPr>
            <w:noProof/>
            <w:webHidden/>
          </w:rPr>
          <w:fldChar w:fldCharType="separate"/>
        </w:r>
        <w:r>
          <w:rPr>
            <w:noProof/>
            <w:webHidden/>
          </w:rPr>
          <w:t>18</w:t>
        </w:r>
        <w:r>
          <w:rPr>
            <w:noProof/>
            <w:webHidden/>
          </w:rPr>
          <w:fldChar w:fldCharType="end"/>
        </w:r>
      </w:hyperlink>
    </w:p>
    <w:p w14:paraId="67F3BD01" w14:textId="056B1E96"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53" w:history="1">
        <w:r w:rsidRPr="00305DCD">
          <w:rPr>
            <w:rStyle w:val="Hyperlink"/>
            <w:noProof/>
          </w:rPr>
          <w:t>Curriculum Overview</w:t>
        </w:r>
        <w:r>
          <w:rPr>
            <w:noProof/>
            <w:webHidden/>
          </w:rPr>
          <w:tab/>
        </w:r>
        <w:r>
          <w:rPr>
            <w:noProof/>
            <w:webHidden/>
          </w:rPr>
          <w:fldChar w:fldCharType="begin"/>
        </w:r>
        <w:r>
          <w:rPr>
            <w:noProof/>
            <w:webHidden/>
          </w:rPr>
          <w:instrText xml:space="preserve"> PAGEREF _Toc219873053 \h </w:instrText>
        </w:r>
        <w:r>
          <w:rPr>
            <w:noProof/>
            <w:webHidden/>
          </w:rPr>
        </w:r>
        <w:r>
          <w:rPr>
            <w:noProof/>
            <w:webHidden/>
          </w:rPr>
          <w:fldChar w:fldCharType="separate"/>
        </w:r>
        <w:r>
          <w:rPr>
            <w:noProof/>
            <w:webHidden/>
          </w:rPr>
          <w:t>18</w:t>
        </w:r>
        <w:r>
          <w:rPr>
            <w:noProof/>
            <w:webHidden/>
          </w:rPr>
          <w:fldChar w:fldCharType="end"/>
        </w:r>
      </w:hyperlink>
    </w:p>
    <w:p w14:paraId="0CA6B292" w14:textId="668372CD"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54" w:history="1">
        <w:r w:rsidRPr="00305DCD">
          <w:rPr>
            <w:rStyle w:val="Hyperlink"/>
            <w:noProof/>
          </w:rPr>
          <w:t>Program Modalities</w:t>
        </w:r>
        <w:r>
          <w:rPr>
            <w:noProof/>
            <w:webHidden/>
          </w:rPr>
          <w:tab/>
        </w:r>
        <w:r>
          <w:rPr>
            <w:noProof/>
            <w:webHidden/>
          </w:rPr>
          <w:fldChar w:fldCharType="begin"/>
        </w:r>
        <w:r>
          <w:rPr>
            <w:noProof/>
            <w:webHidden/>
          </w:rPr>
          <w:instrText xml:space="preserve"> PAGEREF _Toc219873054 \h </w:instrText>
        </w:r>
        <w:r>
          <w:rPr>
            <w:noProof/>
            <w:webHidden/>
          </w:rPr>
        </w:r>
        <w:r>
          <w:rPr>
            <w:noProof/>
            <w:webHidden/>
          </w:rPr>
          <w:fldChar w:fldCharType="separate"/>
        </w:r>
        <w:r>
          <w:rPr>
            <w:noProof/>
            <w:webHidden/>
          </w:rPr>
          <w:t>19</w:t>
        </w:r>
        <w:r>
          <w:rPr>
            <w:noProof/>
            <w:webHidden/>
          </w:rPr>
          <w:fldChar w:fldCharType="end"/>
        </w:r>
      </w:hyperlink>
    </w:p>
    <w:p w14:paraId="721D5165" w14:textId="09C3460C"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55" w:history="1">
        <w:r w:rsidRPr="00305DCD">
          <w:rPr>
            <w:rStyle w:val="Hyperlink"/>
            <w:noProof/>
          </w:rPr>
          <w:t>In-Person Modality</w:t>
        </w:r>
        <w:r>
          <w:rPr>
            <w:noProof/>
            <w:webHidden/>
          </w:rPr>
          <w:tab/>
        </w:r>
        <w:r>
          <w:rPr>
            <w:noProof/>
            <w:webHidden/>
          </w:rPr>
          <w:fldChar w:fldCharType="begin"/>
        </w:r>
        <w:r>
          <w:rPr>
            <w:noProof/>
            <w:webHidden/>
          </w:rPr>
          <w:instrText xml:space="preserve"> PAGEREF _Toc219873055 \h </w:instrText>
        </w:r>
        <w:r>
          <w:rPr>
            <w:noProof/>
            <w:webHidden/>
          </w:rPr>
        </w:r>
        <w:r>
          <w:rPr>
            <w:noProof/>
            <w:webHidden/>
          </w:rPr>
          <w:fldChar w:fldCharType="separate"/>
        </w:r>
        <w:r>
          <w:rPr>
            <w:noProof/>
            <w:webHidden/>
          </w:rPr>
          <w:t>19</w:t>
        </w:r>
        <w:r>
          <w:rPr>
            <w:noProof/>
            <w:webHidden/>
          </w:rPr>
          <w:fldChar w:fldCharType="end"/>
        </w:r>
      </w:hyperlink>
    </w:p>
    <w:p w14:paraId="69C87F08" w14:textId="2425C99B"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56" w:history="1">
        <w:r w:rsidRPr="00305DCD">
          <w:rPr>
            <w:rStyle w:val="Hyperlink"/>
            <w:noProof/>
          </w:rPr>
          <w:t>Hybrid Modality</w:t>
        </w:r>
        <w:r>
          <w:rPr>
            <w:noProof/>
            <w:webHidden/>
          </w:rPr>
          <w:tab/>
        </w:r>
        <w:r>
          <w:rPr>
            <w:noProof/>
            <w:webHidden/>
          </w:rPr>
          <w:fldChar w:fldCharType="begin"/>
        </w:r>
        <w:r>
          <w:rPr>
            <w:noProof/>
            <w:webHidden/>
          </w:rPr>
          <w:instrText xml:space="preserve"> PAGEREF _Toc219873056 \h </w:instrText>
        </w:r>
        <w:r>
          <w:rPr>
            <w:noProof/>
            <w:webHidden/>
          </w:rPr>
        </w:r>
        <w:r>
          <w:rPr>
            <w:noProof/>
            <w:webHidden/>
          </w:rPr>
          <w:fldChar w:fldCharType="separate"/>
        </w:r>
        <w:r>
          <w:rPr>
            <w:noProof/>
            <w:webHidden/>
          </w:rPr>
          <w:t>19</w:t>
        </w:r>
        <w:r>
          <w:rPr>
            <w:noProof/>
            <w:webHidden/>
          </w:rPr>
          <w:fldChar w:fldCharType="end"/>
        </w:r>
      </w:hyperlink>
    </w:p>
    <w:p w14:paraId="4BBE531C" w14:textId="0FE51C1A"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57" w:history="1">
        <w:r w:rsidRPr="00305DCD">
          <w:rPr>
            <w:rStyle w:val="Hyperlink"/>
            <w:noProof/>
          </w:rPr>
          <w:t>Changing Modalities</w:t>
        </w:r>
        <w:r>
          <w:rPr>
            <w:noProof/>
            <w:webHidden/>
          </w:rPr>
          <w:tab/>
        </w:r>
        <w:r>
          <w:rPr>
            <w:noProof/>
            <w:webHidden/>
          </w:rPr>
          <w:fldChar w:fldCharType="begin"/>
        </w:r>
        <w:r>
          <w:rPr>
            <w:noProof/>
            <w:webHidden/>
          </w:rPr>
          <w:instrText xml:space="preserve"> PAGEREF _Toc219873057 \h </w:instrText>
        </w:r>
        <w:r>
          <w:rPr>
            <w:noProof/>
            <w:webHidden/>
          </w:rPr>
        </w:r>
        <w:r>
          <w:rPr>
            <w:noProof/>
            <w:webHidden/>
          </w:rPr>
          <w:fldChar w:fldCharType="separate"/>
        </w:r>
        <w:r>
          <w:rPr>
            <w:noProof/>
            <w:webHidden/>
          </w:rPr>
          <w:t>19</w:t>
        </w:r>
        <w:r>
          <w:rPr>
            <w:noProof/>
            <w:webHidden/>
          </w:rPr>
          <w:fldChar w:fldCharType="end"/>
        </w:r>
      </w:hyperlink>
    </w:p>
    <w:p w14:paraId="5F874704" w14:textId="6B50A3AA"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58" w:history="1">
        <w:r w:rsidRPr="00305DCD">
          <w:rPr>
            <w:rStyle w:val="Hyperlink"/>
            <w:noProof/>
          </w:rPr>
          <w:t>PhD Program Plan</w:t>
        </w:r>
        <w:r>
          <w:rPr>
            <w:noProof/>
            <w:webHidden/>
          </w:rPr>
          <w:tab/>
        </w:r>
        <w:r>
          <w:rPr>
            <w:noProof/>
            <w:webHidden/>
          </w:rPr>
          <w:fldChar w:fldCharType="begin"/>
        </w:r>
        <w:r>
          <w:rPr>
            <w:noProof/>
            <w:webHidden/>
          </w:rPr>
          <w:instrText xml:space="preserve"> PAGEREF _Toc219873058 \h </w:instrText>
        </w:r>
        <w:r>
          <w:rPr>
            <w:noProof/>
            <w:webHidden/>
          </w:rPr>
        </w:r>
        <w:r>
          <w:rPr>
            <w:noProof/>
            <w:webHidden/>
          </w:rPr>
          <w:fldChar w:fldCharType="separate"/>
        </w:r>
        <w:r>
          <w:rPr>
            <w:noProof/>
            <w:webHidden/>
          </w:rPr>
          <w:t>20</w:t>
        </w:r>
        <w:r>
          <w:rPr>
            <w:noProof/>
            <w:webHidden/>
          </w:rPr>
          <w:fldChar w:fldCharType="end"/>
        </w:r>
      </w:hyperlink>
    </w:p>
    <w:p w14:paraId="63BC493B" w14:textId="1133D3E2"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59" w:history="1">
        <w:r w:rsidRPr="00305DCD">
          <w:rPr>
            <w:rStyle w:val="Hyperlink"/>
            <w:noProof/>
          </w:rPr>
          <w:t>PhD Curriculum Models</w:t>
        </w:r>
        <w:r>
          <w:rPr>
            <w:noProof/>
            <w:webHidden/>
          </w:rPr>
          <w:tab/>
        </w:r>
        <w:r>
          <w:rPr>
            <w:noProof/>
            <w:webHidden/>
          </w:rPr>
          <w:fldChar w:fldCharType="begin"/>
        </w:r>
        <w:r>
          <w:rPr>
            <w:noProof/>
            <w:webHidden/>
          </w:rPr>
          <w:instrText xml:space="preserve"> PAGEREF _Toc219873059 \h </w:instrText>
        </w:r>
        <w:r>
          <w:rPr>
            <w:noProof/>
            <w:webHidden/>
          </w:rPr>
        </w:r>
        <w:r>
          <w:rPr>
            <w:noProof/>
            <w:webHidden/>
          </w:rPr>
          <w:fldChar w:fldCharType="separate"/>
        </w:r>
        <w:r>
          <w:rPr>
            <w:noProof/>
            <w:webHidden/>
          </w:rPr>
          <w:t>21</w:t>
        </w:r>
        <w:r>
          <w:rPr>
            <w:noProof/>
            <w:webHidden/>
          </w:rPr>
          <w:fldChar w:fldCharType="end"/>
        </w:r>
      </w:hyperlink>
    </w:p>
    <w:p w14:paraId="49524209" w14:textId="16087792"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60" w:history="1">
        <w:r w:rsidRPr="00305DCD">
          <w:rPr>
            <w:rStyle w:val="Hyperlink"/>
            <w:noProof/>
          </w:rPr>
          <w:t>Full-Time PhD Curriculum Model</w:t>
        </w:r>
        <w:r>
          <w:rPr>
            <w:noProof/>
            <w:webHidden/>
          </w:rPr>
          <w:tab/>
        </w:r>
        <w:r>
          <w:rPr>
            <w:noProof/>
            <w:webHidden/>
          </w:rPr>
          <w:fldChar w:fldCharType="begin"/>
        </w:r>
        <w:r>
          <w:rPr>
            <w:noProof/>
            <w:webHidden/>
          </w:rPr>
          <w:instrText xml:space="preserve"> PAGEREF _Toc219873060 \h </w:instrText>
        </w:r>
        <w:r>
          <w:rPr>
            <w:noProof/>
            <w:webHidden/>
          </w:rPr>
        </w:r>
        <w:r>
          <w:rPr>
            <w:noProof/>
            <w:webHidden/>
          </w:rPr>
          <w:fldChar w:fldCharType="separate"/>
        </w:r>
        <w:r>
          <w:rPr>
            <w:noProof/>
            <w:webHidden/>
          </w:rPr>
          <w:t>21</w:t>
        </w:r>
        <w:r>
          <w:rPr>
            <w:noProof/>
            <w:webHidden/>
          </w:rPr>
          <w:fldChar w:fldCharType="end"/>
        </w:r>
      </w:hyperlink>
    </w:p>
    <w:p w14:paraId="73BC38CB" w14:textId="6EB5A649"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61" w:history="1">
        <w:r w:rsidRPr="00305DCD">
          <w:rPr>
            <w:rStyle w:val="Hyperlink"/>
            <w:noProof/>
          </w:rPr>
          <w:t>Part-Time PhD Curriculum Model</w:t>
        </w:r>
        <w:r>
          <w:rPr>
            <w:noProof/>
            <w:webHidden/>
          </w:rPr>
          <w:tab/>
        </w:r>
        <w:r>
          <w:rPr>
            <w:noProof/>
            <w:webHidden/>
          </w:rPr>
          <w:fldChar w:fldCharType="begin"/>
        </w:r>
        <w:r>
          <w:rPr>
            <w:noProof/>
            <w:webHidden/>
          </w:rPr>
          <w:instrText xml:space="preserve"> PAGEREF _Toc219873061 \h </w:instrText>
        </w:r>
        <w:r>
          <w:rPr>
            <w:noProof/>
            <w:webHidden/>
          </w:rPr>
        </w:r>
        <w:r>
          <w:rPr>
            <w:noProof/>
            <w:webHidden/>
          </w:rPr>
          <w:fldChar w:fldCharType="separate"/>
        </w:r>
        <w:r>
          <w:rPr>
            <w:noProof/>
            <w:webHidden/>
          </w:rPr>
          <w:t>22</w:t>
        </w:r>
        <w:r>
          <w:rPr>
            <w:noProof/>
            <w:webHidden/>
          </w:rPr>
          <w:fldChar w:fldCharType="end"/>
        </w:r>
      </w:hyperlink>
    </w:p>
    <w:p w14:paraId="16DBC8AC" w14:textId="6112C343"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62" w:history="1">
        <w:r w:rsidRPr="00305DCD">
          <w:rPr>
            <w:rStyle w:val="Hyperlink"/>
            <w:noProof/>
          </w:rPr>
          <w:t>Course Numbers</w:t>
        </w:r>
        <w:r>
          <w:rPr>
            <w:noProof/>
            <w:webHidden/>
          </w:rPr>
          <w:tab/>
        </w:r>
        <w:r>
          <w:rPr>
            <w:noProof/>
            <w:webHidden/>
          </w:rPr>
          <w:fldChar w:fldCharType="begin"/>
        </w:r>
        <w:r>
          <w:rPr>
            <w:noProof/>
            <w:webHidden/>
          </w:rPr>
          <w:instrText xml:space="preserve"> PAGEREF _Toc219873062 \h </w:instrText>
        </w:r>
        <w:r>
          <w:rPr>
            <w:noProof/>
            <w:webHidden/>
          </w:rPr>
        </w:r>
        <w:r>
          <w:rPr>
            <w:noProof/>
            <w:webHidden/>
          </w:rPr>
          <w:fldChar w:fldCharType="separate"/>
        </w:r>
        <w:r>
          <w:rPr>
            <w:noProof/>
            <w:webHidden/>
          </w:rPr>
          <w:t>23</w:t>
        </w:r>
        <w:r>
          <w:rPr>
            <w:noProof/>
            <w:webHidden/>
          </w:rPr>
          <w:fldChar w:fldCharType="end"/>
        </w:r>
      </w:hyperlink>
    </w:p>
    <w:p w14:paraId="08AE2AF5" w14:textId="69CBA467"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63" w:history="1">
        <w:r w:rsidRPr="00305DCD">
          <w:rPr>
            <w:rStyle w:val="Hyperlink"/>
            <w:noProof/>
          </w:rPr>
          <w:t>500-699 Graduate-Professional Courses</w:t>
        </w:r>
        <w:r>
          <w:rPr>
            <w:noProof/>
            <w:webHidden/>
          </w:rPr>
          <w:tab/>
        </w:r>
        <w:r>
          <w:rPr>
            <w:noProof/>
            <w:webHidden/>
          </w:rPr>
          <w:fldChar w:fldCharType="begin"/>
        </w:r>
        <w:r>
          <w:rPr>
            <w:noProof/>
            <w:webHidden/>
          </w:rPr>
          <w:instrText xml:space="preserve"> PAGEREF _Toc219873063 \h </w:instrText>
        </w:r>
        <w:r>
          <w:rPr>
            <w:noProof/>
            <w:webHidden/>
          </w:rPr>
        </w:r>
        <w:r>
          <w:rPr>
            <w:noProof/>
            <w:webHidden/>
          </w:rPr>
          <w:fldChar w:fldCharType="separate"/>
        </w:r>
        <w:r>
          <w:rPr>
            <w:noProof/>
            <w:webHidden/>
          </w:rPr>
          <w:t>23</w:t>
        </w:r>
        <w:r>
          <w:rPr>
            <w:noProof/>
            <w:webHidden/>
          </w:rPr>
          <w:fldChar w:fldCharType="end"/>
        </w:r>
      </w:hyperlink>
    </w:p>
    <w:p w14:paraId="1CB29C86" w14:textId="6F97B734"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64" w:history="1">
        <w:r w:rsidRPr="00305DCD">
          <w:rPr>
            <w:rStyle w:val="Hyperlink"/>
            <w:noProof/>
          </w:rPr>
          <w:t>800-899 Graduate Courses</w:t>
        </w:r>
        <w:r>
          <w:rPr>
            <w:noProof/>
            <w:webHidden/>
          </w:rPr>
          <w:tab/>
        </w:r>
        <w:r>
          <w:rPr>
            <w:noProof/>
            <w:webHidden/>
          </w:rPr>
          <w:fldChar w:fldCharType="begin"/>
        </w:r>
        <w:r>
          <w:rPr>
            <w:noProof/>
            <w:webHidden/>
          </w:rPr>
          <w:instrText xml:space="preserve"> PAGEREF _Toc219873064 \h </w:instrText>
        </w:r>
        <w:r>
          <w:rPr>
            <w:noProof/>
            <w:webHidden/>
          </w:rPr>
        </w:r>
        <w:r>
          <w:rPr>
            <w:noProof/>
            <w:webHidden/>
          </w:rPr>
          <w:fldChar w:fldCharType="separate"/>
        </w:r>
        <w:r>
          <w:rPr>
            <w:noProof/>
            <w:webHidden/>
          </w:rPr>
          <w:t>23</w:t>
        </w:r>
        <w:r>
          <w:rPr>
            <w:noProof/>
            <w:webHidden/>
          </w:rPr>
          <w:fldChar w:fldCharType="end"/>
        </w:r>
      </w:hyperlink>
    </w:p>
    <w:p w14:paraId="0B2B77E8" w14:textId="2C84ABE2"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65" w:history="1">
        <w:r w:rsidRPr="00305DCD">
          <w:rPr>
            <w:rStyle w:val="Hyperlink"/>
            <w:noProof/>
          </w:rPr>
          <w:t>900-999 Advanced Graduate Courses</w:t>
        </w:r>
        <w:r>
          <w:rPr>
            <w:noProof/>
            <w:webHidden/>
          </w:rPr>
          <w:tab/>
        </w:r>
        <w:r>
          <w:rPr>
            <w:noProof/>
            <w:webHidden/>
          </w:rPr>
          <w:fldChar w:fldCharType="begin"/>
        </w:r>
        <w:r>
          <w:rPr>
            <w:noProof/>
            <w:webHidden/>
          </w:rPr>
          <w:instrText xml:space="preserve"> PAGEREF _Toc219873065 \h </w:instrText>
        </w:r>
        <w:r>
          <w:rPr>
            <w:noProof/>
            <w:webHidden/>
          </w:rPr>
        </w:r>
        <w:r>
          <w:rPr>
            <w:noProof/>
            <w:webHidden/>
          </w:rPr>
          <w:fldChar w:fldCharType="separate"/>
        </w:r>
        <w:r>
          <w:rPr>
            <w:noProof/>
            <w:webHidden/>
          </w:rPr>
          <w:t>23</w:t>
        </w:r>
        <w:r>
          <w:rPr>
            <w:noProof/>
            <w:webHidden/>
          </w:rPr>
          <w:fldChar w:fldCharType="end"/>
        </w:r>
      </w:hyperlink>
    </w:p>
    <w:p w14:paraId="1DA3ADBD" w14:textId="65B9CD5A"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66" w:history="1">
        <w:r w:rsidRPr="00305DCD">
          <w:rPr>
            <w:rStyle w:val="Hyperlink"/>
            <w:noProof/>
          </w:rPr>
          <w:t>NUR Arranged Courses</w:t>
        </w:r>
        <w:r>
          <w:rPr>
            <w:noProof/>
            <w:webHidden/>
          </w:rPr>
          <w:tab/>
        </w:r>
        <w:r>
          <w:rPr>
            <w:noProof/>
            <w:webHidden/>
          </w:rPr>
          <w:fldChar w:fldCharType="begin"/>
        </w:r>
        <w:r>
          <w:rPr>
            <w:noProof/>
            <w:webHidden/>
          </w:rPr>
          <w:instrText xml:space="preserve"> PAGEREF _Toc219873066 \h </w:instrText>
        </w:r>
        <w:r>
          <w:rPr>
            <w:noProof/>
            <w:webHidden/>
          </w:rPr>
        </w:r>
        <w:r>
          <w:rPr>
            <w:noProof/>
            <w:webHidden/>
          </w:rPr>
          <w:fldChar w:fldCharType="separate"/>
        </w:r>
        <w:r>
          <w:rPr>
            <w:noProof/>
            <w:webHidden/>
          </w:rPr>
          <w:t>24</w:t>
        </w:r>
        <w:r>
          <w:rPr>
            <w:noProof/>
            <w:webHidden/>
          </w:rPr>
          <w:fldChar w:fldCharType="end"/>
        </w:r>
      </w:hyperlink>
    </w:p>
    <w:p w14:paraId="2B4CF6D1" w14:textId="5B4145F9"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67" w:history="1">
        <w:r w:rsidRPr="00305DCD">
          <w:rPr>
            <w:rStyle w:val="Hyperlink"/>
            <w:noProof/>
          </w:rPr>
          <w:t>NUR 940: Research Practicum</w:t>
        </w:r>
        <w:r>
          <w:rPr>
            <w:noProof/>
            <w:webHidden/>
          </w:rPr>
          <w:tab/>
        </w:r>
        <w:r>
          <w:rPr>
            <w:noProof/>
            <w:webHidden/>
          </w:rPr>
          <w:fldChar w:fldCharType="begin"/>
        </w:r>
        <w:r>
          <w:rPr>
            <w:noProof/>
            <w:webHidden/>
          </w:rPr>
          <w:instrText xml:space="preserve"> PAGEREF _Toc219873067 \h </w:instrText>
        </w:r>
        <w:r>
          <w:rPr>
            <w:noProof/>
            <w:webHidden/>
          </w:rPr>
        </w:r>
        <w:r>
          <w:rPr>
            <w:noProof/>
            <w:webHidden/>
          </w:rPr>
          <w:fldChar w:fldCharType="separate"/>
        </w:r>
        <w:r>
          <w:rPr>
            <w:noProof/>
            <w:webHidden/>
          </w:rPr>
          <w:t>24</w:t>
        </w:r>
        <w:r>
          <w:rPr>
            <w:noProof/>
            <w:webHidden/>
          </w:rPr>
          <w:fldChar w:fldCharType="end"/>
        </w:r>
      </w:hyperlink>
    </w:p>
    <w:p w14:paraId="42A56A85" w14:textId="4349FB6A"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68" w:history="1">
        <w:r w:rsidRPr="00305DCD">
          <w:rPr>
            <w:rStyle w:val="Hyperlink"/>
            <w:noProof/>
          </w:rPr>
          <w:t>NUR 990: Independent Study</w:t>
        </w:r>
        <w:r>
          <w:rPr>
            <w:noProof/>
            <w:webHidden/>
          </w:rPr>
          <w:tab/>
        </w:r>
        <w:r>
          <w:rPr>
            <w:noProof/>
            <w:webHidden/>
          </w:rPr>
          <w:fldChar w:fldCharType="begin"/>
        </w:r>
        <w:r>
          <w:rPr>
            <w:noProof/>
            <w:webHidden/>
          </w:rPr>
          <w:instrText xml:space="preserve"> PAGEREF _Toc219873068 \h </w:instrText>
        </w:r>
        <w:r>
          <w:rPr>
            <w:noProof/>
            <w:webHidden/>
          </w:rPr>
        </w:r>
        <w:r>
          <w:rPr>
            <w:noProof/>
            <w:webHidden/>
          </w:rPr>
          <w:fldChar w:fldCharType="separate"/>
        </w:r>
        <w:r>
          <w:rPr>
            <w:noProof/>
            <w:webHidden/>
          </w:rPr>
          <w:t>25</w:t>
        </w:r>
        <w:r>
          <w:rPr>
            <w:noProof/>
            <w:webHidden/>
          </w:rPr>
          <w:fldChar w:fldCharType="end"/>
        </w:r>
      </w:hyperlink>
    </w:p>
    <w:p w14:paraId="5EF44BCD" w14:textId="711C83E6"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69" w:history="1">
        <w:r w:rsidRPr="00305DCD">
          <w:rPr>
            <w:rStyle w:val="Hyperlink"/>
            <w:noProof/>
          </w:rPr>
          <w:t>NUR 998: Clinical Practicum</w:t>
        </w:r>
        <w:r>
          <w:rPr>
            <w:noProof/>
            <w:webHidden/>
          </w:rPr>
          <w:tab/>
        </w:r>
        <w:r>
          <w:rPr>
            <w:noProof/>
            <w:webHidden/>
          </w:rPr>
          <w:fldChar w:fldCharType="begin"/>
        </w:r>
        <w:r>
          <w:rPr>
            <w:noProof/>
            <w:webHidden/>
          </w:rPr>
          <w:instrText xml:space="preserve"> PAGEREF _Toc219873069 \h </w:instrText>
        </w:r>
        <w:r>
          <w:rPr>
            <w:noProof/>
            <w:webHidden/>
          </w:rPr>
        </w:r>
        <w:r>
          <w:rPr>
            <w:noProof/>
            <w:webHidden/>
          </w:rPr>
          <w:fldChar w:fldCharType="separate"/>
        </w:r>
        <w:r>
          <w:rPr>
            <w:noProof/>
            <w:webHidden/>
          </w:rPr>
          <w:t>26</w:t>
        </w:r>
        <w:r>
          <w:rPr>
            <w:noProof/>
            <w:webHidden/>
          </w:rPr>
          <w:fldChar w:fldCharType="end"/>
        </w:r>
      </w:hyperlink>
    </w:p>
    <w:p w14:paraId="5D0CEF5B" w14:textId="1CC7E148"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70" w:history="1">
        <w:r w:rsidRPr="00305DCD">
          <w:rPr>
            <w:rStyle w:val="Hyperlink"/>
            <w:noProof/>
          </w:rPr>
          <w:t>CON Certification in College Teaching Program (CCTP)</w:t>
        </w:r>
        <w:r>
          <w:rPr>
            <w:noProof/>
            <w:webHidden/>
          </w:rPr>
          <w:tab/>
        </w:r>
        <w:r>
          <w:rPr>
            <w:noProof/>
            <w:webHidden/>
          </w:rPr>
          <w:fldChar w:fldCharType="begin"/>
        </w:r>
        <w:r>
          <w:rPr>
            <w:noProof/>
            <w:webHidden/>
          </w:rPr>
          <w:instrText xml:space="preserve"> PAGEREF _Toc219873070 \h </w:instrText>
        </w:r>
        <w:r>
          <w:rPr>
            <w:noProof/>
            <w:webHidden/>
          </w:rPr>
        </w:r>
        <w:r>
          <w:rPr>
            <w:noProof/>
            <w:webHidden/>
          </w:rPr>
          <w:fldChar w:fldCharType="separate"/>
        </w:r>
        <w:r>
          <w:rPr>
            <w:noProof/>
            <w:webHidden/>
          </w:rPr>
          <w:t>28</w:t>
        </w:r>
        <w:r>
          <w:rPr>
            <w:noProof/>
            <w:webHidden/>
          </w:rPr>
          <w:fldChar w:fldCharType="end"/>
        </w:r>
      </w:hyperlink>
    </w:p>
    <w:p w14:paraId="544767E0" w14:textId="7BCEC1E9"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71" w:history="1">
        <w:r w:rsidRPr="00305DCD">
          <w:rPr>
            <w:rStyle w:val="Hyperlink"/>
            <w:rFonts w:cs="Arial"/>
            <w:noProof/>
          </w:rPr>
          <w:t>Campus Solutions</w:t>
        </w:r>
        <w:r>
          <w:rPr>
            <w:noProof/>
            <w:webHidden/>
          </w:rPr>
          <w:tab/>
        </w:r>
        <w:r>
          <w:rPr>
            <w:noProof/>
            <w:webHidden/>
          </w:rPr>
          <w:fldChar w:fldCharType="begin"/>
        </w:r>
        <w:r>
          <w:rPr>
            <w:noProof/>
            <w:webHidden/>
          </w:rPr>
          <w:instrText xml:space="preserve"> PAGEREF _Toc219873071 \h </w:instrText>
        </w:r>
        <w:r>
          <w:rPr>
            <w:noProof/>
            <w:webHidden/>
          </w:rPr>
        </w:r>
        <w:r>
          <w:rPr>
            <w:noProof/>
            <w:webHidden/>
          </w:rPr>
          <w:fldChar w:fldCharType="separate"/>
        </w:r>
        <w:r>
          <w:rPr>
            <w:noProof/>
            <w:webHidden/>
          </w:rPr>
          <w:t>29</w:t>
        </w:r>
        <w:r>
          <w:rPr>
            <w:noProof/>
            <w:webHidden/>
          </w:rPr>
          <w:fldChar w:fldCharType="end"/>
        </w:r>
      </w:hyperlink>
    </w:p>
    <w:p w14:paraId="5268D2D7" w14:textId="729F5081"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072" w:history="1">
        <w:r w:rsidRPr="00305DCD">
          <w:rPr>
            <w:rStyle w:val="Hyperlink"/>
            <w:noProof/>
          </w:rPr>
          <w:t>Examinations</w:t>
        </w:r>
        <w:r>
          <w:rPr>
            <w:noProof/>
            <w:webHidden/>
          </w:rPr>
          <w:tab/>
        </w:r>
        <w:r>
          <w:rPr>
            <w:noProof/>
            <w:webHidden/>
          </w:rPr>
          <w:fldChar w:fldCharType="begin"/>
        </w:r>
        <w:r>
          <w:rPr>
            <w:noProof/>
            <w:webHidden/>
          </w:rPr>
          <w:instrText xml:space="preserve"> PAGEREF _Toc219873072 \h </w:instrText>
        </w:r>
        <w:r>
          <w:rPr>
            <w:noProof/>
            <w:webHidden/>
          </w:rPr>
        </w:r>
        <w:r>
          <w:rPr>
            <w:noProof/>
            <w:webHidden/>
          </w:rPr>
          <w:fldChar w:fldCharType="separate"/>
        </w:r>
        <w:r>
          <w:rPr>
            <w:noProof/>
            <w:webHidden/>
          </w:rPr>
          <w:t>29</w:t>
        </w:r>
        <w:r>
          <w:rPr>
            <w:noProof/>
            <w:webHidden/>
          </w:rPr>
          <w:fldChar w:fldCharType="end"/>
        </w:r>
      </w:hyperlink>
    </w:p>
    <w:p w14:paraId="1A6D7379" w14:textId="0F83AFA6"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73" w:history="1">
        <w:r w:rsidRPr="00305DCD">
          <w:rPr>
            <w:rStyle w:val="Hyperlink"/>
            <w:noProof/>
          </w:rPr>
          <w:t>Preliminary Examination Policy and Procedure</w:t>
        </w:r>
        <w:r>
          <w:rPr>
            <w:noProof/>
            <w:webHidden/>
          </w:rPr>
          <w:tab/>
        </w:r>
        <w:r>
          <w:rPr>
            <w:noProof/>
            <w:webHidden/>
          </w:rPr>
          <w:fldChar w:fldCharType="begin"/>
        </w:r>
        <w:r>
          <w:rPr>
            <w:noProof/>
            <w:webHidden/>
          </w:rPr>
          <w:instrText xml:space="preserve"> PAGEREF _Toc219873073 \h </w:instrText>
        </w:r>
        <w:r>
          <w:rPr>
            <w:noProof/>
            <w:webHidden/>
          </w:rPr>
        </w:r>
        <w:r>
          <w:rPr>
            <w:noProof/>
            <w:webHidden/>
          </w:rPr>
          <w:fldChar w:fldCharType="separate"/>
        </w:r>
        <w:r>
          <w:rPr>
            <w:noProof/>
            <w:webHidden/>
          </w:rPr>
          <w:t>29</w:t>
        </w:r>
        <w:r>
          <w:rPr>
            <w:noProof/>
            <w:webHidden/>
          </w:rPr>
          <w:fldChar w:fldCharType="end"/>
        </w:r>
      </w:hyperlink>
    </w:p>
    <w:p w14:paraId="73F3BBFA" w14:textId="0296BFB4"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74" w:history="1">
        <w:r w:rsidRPr="00305DCD">
          <w:rPr>
            <w:rStyle w:val="Hyperlink"/>
            <w:noProof/>
          </w:rPr>
          <w:t>Policy:</w:t>
        </w:r>
        <w:r>
          <w:rPr>
            <w:noProof/>
            <w:webHidden/>
          </w:rPr>
          <w:tab/>
        </w:r>
        <w:r>
          <w:rPr>
            <w:noProof/>
            <w:webHidden/>
          </w:rPr>
          <w:fldChar w:fldCharType="begin"/>
        </w:r>
        <w:r>
          <w:rPr>
            <w:noProof/>
            <w:webHidden/>
          </w:rPr>
          <w:instrText xml:space="preserve"> PAGEREF _Toc219873074 \h </w:instrText>
        </w:r>
        <w:r>
          <w:rPr>
            <w:noProof/>
            <w:webHidden/>
          </w:rPr>
        </w:r>
        <w:r>
          <w:rPr>
            <w:noProof/>
            <w:webHidden/>
          </w:rPr>
          <w:fldChar w:fldCharType="separate"/>
        </w:r>
        <w:r>
          <w:rPr>
            <w:noProof/>
            <w:webHidden/>
          </w:rPr>
          <w:t>29</w:t>
        </w:r>
        <w:r>
          <w:rPr>
            <w:noProof/>
            <w:webHidden/>
          </w:rPr>
          <w:fldChar w:fldCharType="end"/>
        </w:r>
      </w:hyperlink>
    </w:p>
    <w:p w14:paraId="687F498C" w14:textId="312261F4"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75" w:history="1">
        <w:r w:rsidRPr="00305DCD">
          <w:rPr>
            <w:rStyle w:val="Hyperlink"/>
            <w:noProof/>
          </w:rPr>
          <w:t>Procedures:</w:t>
        </w:r>
        <w:r>
          <w:rPr>
            <w:noProof/>
            <w:webHidden/>
          </w:rPr>
          <w:tab/>
        </w:r>
        <w:r>
          <w:rPr>
            <w:noProof/>
            <w:webHidden/>
          </w:rPr>
          <w:fldChar w:fldCharType="begin"/>
        </w:r>
        <w:r>
          <w:rPr>
            <w:noProof/>
            <w:webHidden/>
          </w:rPr>
          <w:instrText xml:space="preserve"> PAGEREF _Toc219873075 \h </w:instrText>
        </w:r>
        <w:r>
          <w:rPr>
            <w:noProof/>
            <w:webHidden/>
          </w:rPr>
        </w:r>
        <w:r>
          <w:rPr>
            <w:noProof/>
            <w:webHidden/>
          </w:rPr>
          <w:fldChar w:fldCharType="separate"/>
        </w:r>
        <w:r>
          <w:rPr>
            <w:noProof/>
            <w:webHidden/>
          </w:rPr>
          <w:t>30</w:t>
        </w:r>
        <w:r>
          <w:rPr>
            <w:noProof/>
            <w:webHidden/>
          </w:rPr>
          <w:fldChar w:fldCharType="end"/>
        </w:r>
      </w:hyperlink>
    </w:p>
    <w:p w14:paraId="76357711" w14:textId="23564ECB"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76" w:history="1">
        <w:r w:rsidRPr="00305DCD">
          <w:rPr>
            <w:rStyle w:val="Hyperlink"/>
            <w:noProof/>
          </w:rPr>
          <w:t>Forms or Tools</w:t>
        </w:r>
        <w:r>
          <w:rPr>
            <w:noProof/>
            <w:webHidden/>
          </w:rPr>
          <w:tab/>
        </w:r>
        <w:r>
          <w:rPr>
            <w:noProof/>
            <w:webHidden/>
          </w:rPr>
          <w:fldChar w:fldCharType="begin"/>
        </w:r>
        <w:r>
          <w:rPr>
            <w:noProof/>
            <w:webHidden/>
          </w:rPr>
          <w:instrText xml:space="preserve"> PAGEREF _Toc219873076 \h </w:instrText>
        </w:r>
        <w:r>
          <w:rPr>
            <w:noProof/>
            <w:webHidden/>
          </w:rPr>
        </w:r>
        <w:r>
          <w:rPr>
            <w:noProof/>
            <w:webHidden/>
          </w:rPr>
          <w:fldChar w:fldCharType="separate"/>
        </w:r>
        <w:r>
          <w:rPr>
            <w:noProof/>
            <w:webHidden/>
          </w:rPr>
          <w:t>32</w:t>
        </w:r>
        <w:r>
          <w:rPr>
            <w:noProof/>
            <w:webHidden/>
          </w:rPr>
          <w:fldChar w:fldCharType="end"/>
        </w:r>
      </w:hyperlink>
    </w:p>
    <w:p w14:paraId="7C25C700" w14:textId="0B1FC173"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77" w:history="1">
        <w:r w:rsidRPr="00305DCD">
          <w:rPr>
            <w:rStyle w:val="Hyperlink"/>
            <w:noProof/>
          </w:rPr>
          <w:t>Comprehensive Exam Policy and Procedure</w:t>
        </w:r>
        <w:r>
          <w:rPr>
            <w:noProof/>
            <w:webHidden/>
          </w:rPr>
          <w:tab/>
        </w:r>
        <w:r>
          <w:rPr>
            <w:noProof/>
            <w:webHidden/>
          </w:rPr>
          <w:fldChar w:fldCharType="begin"/>
        </w:r>
        <w:r>
          <w:rPr>
            <w:noProof/>
            <w:webHidden/>
          </w:rPr>
          <w:instrText xml:space="preserve"> PAGEREF _Toc219873077 \h </w:instrText>
        </w:r>
        <w:r>
          <w:rPr>
            <w:noProof/>
            <w:webHidden/>
          </w:rPr>
        </w:r>
        <w:r>
          <w:rPr>
            <w:noProof/>
            <w:webHidden/>
          </w:rPr>
          <w:fldChar w:fldCharType="separate"/>
        </w:r>
        <w:r>
          <w:rPr>
            <w:noProof/>
            <w:webHidden/>
          </w:rPr>
          <w:t>32</w:t>
        </w:r>
        <w:r>
          <w:rPr>
            <w:noProof/>
            <w:webHidden/>
          </w:rPr>
          <w:fldChar w:fldCharType="end"/>
        </w:r>
      </w:hyperlink>
    </w:p>
    <w:p w14:paraId="505046B5" w14:textId="119FB984"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78" w:history="1">
        <w:r w:rsidRPr="00305DCD">
          <w:rPr>
            <w:rStyle w:val="Hyperlink"/>
            <w:noProof/>
          </w:rPr>
          <w:t>Policy:</w:t>
        </w:r>
        <w:r>
          <w:rPr>
            <w:noProof/>
            <w:webHidden/>
          </w:rPr>
          <w:tab/>
        </w:r>
        <w:r>
          <w:rPr>
            <w:noProof/>
            <w:webHidden/>
          </w:rPr>
          <w:fldChar w:fldCharType="begin"/>
        </w:r>
        <w:r>
          <w:rPr>
            <w:noProof/>
            <w:webHidden/>
          </w:rPr>
          <w:instrText xml:space="preserve"> PAGEREF _Toc219873078 \h </w:instrText>
        </w:r>
        <w:r>
          <w:rPr>
            <w:noProof/>
            <w:webHidden/>
          </w:rPr>
        </w:r>
        <w:r>
          <w:rPr>
            <w:noProof/>
            <w:webHidden/>
          </w:rPr>
          <w:fldChar w:fldCharType="separate"/>
        </w:r>
        <w:r>
          <w:rPr>
            <w:noProof/>
            <w:webHidden/>
          </w:rPr>
          <w:t>32</w:t>
        </w:r>
        <w:r>
          <w:rPr>
            <w:noProof/>
            <w:webHidden/>
          </w:rPr>
          <w:fldChar w:fldCharType="end"/>
        </w:r>
      </w:hyperlink>
    </w:p>
    <w:p w14:paraId="32B56366" w14:textId="1009CA92"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79" w:history="1">
        <w:r w:rsidRPr="00305DCD">
          <w:rPr>
            <w:rStyle w:val="Hyperlink"/>
            <w:noProof/>
          </w:rPr>
          <w:t>Procedures:</w:t>
        </w:r>
        <w:r>
          <w:rPr>
            <w:noProof/>
            <w:webHidden/>
          </w:rPr>
          <w:tab/>
        </w:r>
        <w:r>
          <w:rPr>
            <w:noProof/>
            <w:webHidden/>
          </w:rPr>
          <w:fldChar w:fldCharType="begin"/>
        </w:r>
        <w:r>
          <w:rPr>
            <w:noProof/>
            <w:webHidden/>
          </w:rPr>
          <w:instrText xml:space="preserve"> PAGEREF _Toc219873079 \h </w:instrText>
        </w:r>
        <w:r>
          <w:rPr>
            <w:noProof/>
            <w:webHidden/>
          </w:rPr>
        </w:r>
        <w:r>
          <w:rPr>
            <w:noProof/>
            <w:webHidden/>
          </w:rPr>
          <w:fldChar w:fldCharType="separate"/>
        </w:r>
        <w:r>
          <w:rPr>
            <w:noProof/>
            <w:webHidden/>
          </w:rPr>
          <w:t>32</w:t>
        </w:r>
        <w:r>
          <w:rPr>
            <w:noProof/>
            <w:webHidden/>
          </w:rPr>
          <w:fldChar w:fldCharType="end"/>
        </w:r>
      </w:hyperlink>
    </w:p>
    <w:p w14:paraId="73B30B21" w14:textId="1EED4979"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80" w:history="1">
        <w:r w:rsidRPr="00305DCD">
          <w:rPr>
            <w:rStyle w:val="Hyperlink"/>
            <w:noProof/>
          </w:rPr>
          <w:t>Forms or Tools</w:t>
        </w:r>
        <w:r>
          <w:rPr>
            <w:noProof/>
            <w:webHidden/>
          </w:rPr>
          <w:tab/>
        </w:r>
        <w:r>
          <w:rPr>
            <w:noProof/>
            <w:webHidden/>
          </w:rPr>
          <w:fldChar w:fldCharType="begin"/>
        </w:r>
        <w:r>
          <w:rPr>
            <w:noProof/>
            <w:webHidden/>
          </w:rPr>
          <w:instrText xml:space="preserve"> PAGEREF _Toc219873080 \h </w:instrText>
        </w:r>
        <w:r>
          <w:rPr>
            <w:noProof/>
            <w:webHidden/>
          </w:rPr>
        </w:r>
        <w:r>
          <w:rPr>
            <w:noProof/>
            <w:webHidden/>
          </w:rPr>
          <w:fldChar w:fldCharType="separate"/>
        </w:r>
        <w:r>
          <w:rPr>
            <w:noProof/>
            <w:webHidden/>
          </w:rPr>
          <w:t>35</w:t>
        </w:r>
        <w:r>
          <w:rPr>
            <w:noProof/>
            <w:webHidden/>
          </w:rPr>
          <w:fldChar w:fldCharType="end"/>
        </w:r>
      </w:hyperlink>
    </w:p>
    <w:p w14:paraId="36BEF157" w14:textId="7BCDF031"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81" w:history="1">
        <w:r w:rsidRPr="00305DCD">
          <w:rPr>
            <w:rStyle w:val="Hyperlink"/>
            <w:noProof/>
          </w:rPr>
          <w:t>Dissertation (NUR 999)</w:t>
        </w:r>
        <w:r>
          <w:rPr>
            <w:noProof/>
            <w:webHidden/>
          </w:rPr>
          <w:tab/>
        </w:r>
        <w:r>
          <w:rPr>
            <w:noProof/>
            <w:webHidden/>
          </w:rPr>
          <w:fldChar w:fldCharType="begin"/>
        </w:r>
        <w:r>
          <w:rPr>
            <w:noProof/>
            <w:webHidden/>
          </w:rPr>
          <w:instrText xml:space="preserve"> PAGEREF _Toc219873081 \h </w:instrText>
        </w:r>
        <w:r>
          <w:rPr>
            <w:noProof/>
            <w:webHidden/>
          </w:rPr>
        </w:r>
        <w:r>
          <w:rPr>
            <w:noProof/>
            <w:webHidden/>
          </w:rPr>
          <w:fldChar w:fldCharType="separate"/>
        </w:r>
        <w:r>
          <w:rPr>
            <w:noProof/>
            <w:webHidden/>
          </w:rPr>
          <w:t>35</w:t>
        </w:r>
        <w:r>
          <w:rPr>
            <w:noProof/>
            <w:webHidden/>
          </w:rPr>
          <w:fldChar w:fldCharType="end"/>
        </w:r>
      </w:hyperlink>
    </w:p>
    <w:p w14:paraId="563D764A" w14:textId="471D0C32"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82" w:history="1">
        <w:r w:rsidRPr="00305DCD">
          <w:rPr>
            <w:rStyle w:val="Hyperlink"/>
            <w:noProof/>
          </w:rPr>
          <w:t>Dissertation Proposal Defense</w:t>
        </w:r>
        <w:r>
          <w:rPr>
            <w:noProof/>
            <w:webHidden/>
          </w:rPr>
          <w:tab/>
        </w:r>
        <w:r>
          <w:rPr>
            <w:noProof/>
            <w:webHidden/>
          </w:rPr>
          <w:fldChar w:fldCharType="begin"/>
        </w:r>
        <w:r>
          <w:rPr>
            <w:noProof/>
            <w:webHidden/>
          </w:rPr>
          <w:instrText xml:space="preserve"> PAGEREF _Toc219873082 \h </w:instrText>
        </w:r>
        <w:r>
          <w:rPr>
            <w:noProof/>
            <w:webHidden/>
          </w:rPr>
        </w:r>
        <w:r>
          <w:rPr>
            <w:noProof/>
            <w:webHidden/>
          </w:rPr>
          <w:fldChar w:fldCharType="separate"/>
        </w:r>
        <w:r>
          <w:rPr>
            <w:noProof/>
            <w:webHidden/>
          </w:rPr>
          <w:t>36</w:t>
        </w:r>
        <w:r>
          <w:rPr>
            <w:noProof/>
            <w:webHidden/>
          </w:rPr>
          <w:fldChar w:fldCharType="end"/>
        </w:r>
      </w:hyperlink>
    </w:p>
    <w:p w14:paraId="0EEFCD00" w14:textId="300654BD"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83" w:history="1">
        <w:r w:rsidRPr="00305DCD">
          <w:rPr>
            <w:rStyle w:val="Hyperlink"/>
            <w:noProof/>
          </w:rPr>
          <w:t>Dissertation Committee Composition and Appointment</w:t>
        </w:r>
        <w:r>
          <w:rPr>
            <w:noProof/>
            <w:webHidden/>
          </w:rPr>
          <w:tab/>
        </w:r>
        <w:r>
          <w:rPr>
            <w:noProof/>
            <w:webHidden/>
          </w:rPr>
          <w:fldChar w:fldCharType="begin"/>
        </w:r>
        <w:r>
          <w:rPr>
            <w:noProof/>
            <w:webHidden/>
          </w:rPr>
          <w:instrText xml:space="preserve"> PAGEREF _Toc219873083 \h </w:instrText>
        </w:r>
        <w:r>
          <w:rPr>
            <w:noProof/>
            <w:webHidden/>
          </w:rPr>
        </w:r>
        <w:r>
          <w:rPr>
            <w:noProof/>
            <w:webHidden/>
          </w:rPr>
          <w:fldChar w:fldCharType="separate"/>
        </w:r>
        <w:r>
          <w:rPr>
            <w:noProof/>
            <w:webHidden/>
          </w:rPr>
          <w:t>37</w:t>
        </w:r>
        <w:r>
          <w:rPr>
            <w:noProof/>
            <w:webHidden/>
          </w:rPr>
          <w:fldChar w:fldCharType="end"/>
        </w:r>
      </w:hyperlink>
    </w:p>
    <w:p w14:paraId="209843DB" w14:textId="1FC1B0E5"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84" w:history="1">
        <w:r w:rsidRPr="00305DCD">
          <w:rPr>
            <w:rStyle w:val="Hyperlink"/>
            <w:noProof/>
          </w:rPr>
          <w:t>Dissertation Completion Fellowship Funds</w:t>
        </w:r>
        <w:r>
          <w:rPr>
            <w:noProof/>
            <w:webHidden/>
          </w:rPr>
          <w:tab/>
        </w:r>
        <w:r>
          <w:rPr>
            <w:noProof/>
            <w:webHidden/>
          </w:rPr>
          <w:fldChar w:fldCharType="begin"/>
        </w:r>
        <w:r>
          <w:rPr>
            <w:noProof/>
            <w:webHidden/>
          </w:rPr>
          <w:instrText xml:space="preserve"> PAGEREF _Toc219873084 \h </w:instrText>
        </w:r>
        <w:r>
          <w:rPr>
            <w:noProof/>
            <w:webHidden/>
          </w:rPr>
        </w:r>
        <w:r>
          <w:rPr>
            <w:noProof/>
            <w:webHidden/>
          </w:rPr>
          <w:fldChar w:fldCharType="separate"/>
        </w:r>
        <w:r>
          <w:rPr>
            <w:noProof/>
            <w:webHidden/>
          </w:rPr>
          <w:t>37</w:t>
        </w:r>
        <w:r>
          <w:rPr>
            <w:noProof/>
            <w:webHidden/>
          </w:rPr>
          <w:fldChar w:fldCharType="end"/>
        </w:r>
      </w:hyperlink>
    </w:p>
    <w:p w14:paraId="0C6FEDA5" w14:textId="34CD4AAC"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85" w:history="1">
        <w:r w:rsidRPr="00305DCD">
          <w:rPr>
            <w:rStyle w:val="Hyperlink"/>
            <w:noProof/>
          </w:rPr>
          <w:t>Dissertation Options</w:t>
        </w:r>
        <w:r>
          <w:rPr>
            <w:noProof/>
            <w:webHidden/>
          </w:rPr>
          <w:tab/>
        </w:r>
        <w:r>
          <w:rPr>
            <w:noProof/>
            <w:webHidden/>
          </w:rPr>
          <w:fldChar w:fldCharType="begin"/>
        </w:r>
        <w:r>
          <w:rPr>
            <w:noProof/>
            <w:webHidden/>
          </w:rPr>
          <w:instrText xml:space="preserve"> PAGEREF _Toc219873085 \h </w:instrText>
        </w:r>
        <w:r>
          <w:rPr>
            <w:noProof/>
            <w:webHidden/>
          </w:rPr>
        </w:r>
        <w:r>
          <w:rPr>
            <w:noProof/>
            <w:webHidden/>
          </w:rPr>
          <w:fldChar w:fldCharType="separate"/>
        </w:r>
        <w:r>
          <w:rPr>
            <w:noProof/>
            <w:webHidden/>
          </w:rPr>
          <w:t>37</w:t>
        </w:r>
        <w:r>
          <w:rPr>
            <w:noProof/>
            <w:webHidden/>
          </w:rPr>
          <w:fldChar w:fldCharType="end"/>
        </w:r>
      </w:hyperlink>
    </w:p>
    <w:p w14:paraId="3CFC988D" w14:textId="6D428C60"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86" w:history="1">
        <w:r w:rsidRPr="00305DCD">
          <w:rPr>
            <w:rStyle w:val="Hyperlink"/>
            <w:noProof/>
          </w:rPr>
          <w:t>Final Oral Dissertation Defense</w:t>
        </w:r>
        <w:r>
          <w:rPr>
            <w:noProof/>
            <w:webHidden/>
          </w:rPr>
          <w:tab/>
        </w:r>
        <w:r>
          <w:rPr>
            <w:noProof/>
            <w:webHidden/>
          </w:rPr>
          <w:fldChar w:fldCharType="begin"/>
        </w:r>
        <w:r>
          <w:rPr>
            <w:noProof/>
            <w:webHidden/>
          </w:rPr>
          <w:instrText xml:space="preserve"> PAGEREF _Toc219873086 \h </w:instrText>
        </w:r>
        <w:r>
          <w:rPr>
            <w:noProof/>
            <w:webHidden/>
          </w:rPr>
        </w:r>
        <w:r>
          <w:rPr>
            <w:noProof/>
            <w:webHidden/>
          </w:rPr>
          <w:fldChar w:fldCharType="separate"/>
        </w:r>
        <w:r>
          <w:rPr>
            <w:noProof/>
            <w:webHidden/>
          </w:rPr>
          <w:t>38</w:t>
        </w:r>
        <w:r>
          <w:rPr>
            <w:noProof/>
            <w:webHidden/>
          </w:rPr>
          <w:fldChar w:fldCharType="end"/>
        </w:r>
      </w:hyperlink>
    </w:p>
    <w:p w14:paraId="4175293F" w14:textId="61CF8557"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87" w:history="1">
        <w:r w:rsidRPr="00305DCD">
          <w:rPr>
            <w:rStyle w:val="Hyperlink"/>
            <w:noProof/>
          </w:rPr>
          <w:t>Post-Defense Procedures</w:t>
        </w:r>
        <w:r>
          <w:rPr>
            <w:noProof/>
            <w:webHidden/>
          </w:rPr>
          <w:tab/>
        </w:r>
        <w:r>
          <w:rPr>
            <w:noProof/>
            <w:webHidden/>
          </w:rPr>
          <w:fldChar w:fldCharType="begin"/>
        </w:r>
        <w:r>
          <w:rPr>
            <w:noProof/>
            <w:webHidden/>
          </w:rPr>
          <w:instrText xml:space="preserve"> PAGEREF _Toc219873087 \h </w:instrText>
        </w:r>
        <w:r>
          <w:rPr>
            <w:noProof/>
            <w:webHidden/>
          </w:rPr>
        </w:r>
        <w:r>
          <w:rPr>
            <w:noProof/>
            <w:webHidden/>
          </w:rPr>
          <w:fldChar w:fldCharType="separate"/>
        </w:r>
        <w:r>
          <w:rPr>
            <w:noProof/>
            <w:webHidden/>
          </w:rPr>
          <w:t>40</w:t>
        </w:r>
        <w:r>
          <w:rPr>
            <w:noProof/>
            <w:webHidden/>
          </w:rPr>
          <w:fldChar w:fldCharType="end"/>
        </w:r>
      </w:hyperlink>
    </w:p>
    <w:p w14:paraId="46BC2F6D" w14:textId="0A9685B7"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88" w:history="1">
        <w:r w:rsidRPr="00305DCD">
          <w:rPr>
            <w:rStyle w:val="Hyperlink"/>
            <w:noProof/>
          </w:rPr>
          <w:t>Data Archive Retention and Data Use Agreement Policy</w:t>
        </w:r>
        <w:r>
          <w:rPr>
            <w:noProof/>
            <w:webHidden/>
          </w:rPr>
          <w:tab/>
        </w:r>
        <w:r>
          <w:rPr>
            <w:noProof/>
            <w:webHidden/>
          </w:rPr>
          <w:fldChar w:fldCharType="begin"/>
        </w:r>
        <w:r>
          <w:rPr>
            <w:noProof/>
            <w:webHidden/>
          </w:rPr>
          <w:instrText xml:space="preserve"> PAGEREF _Toc219873088 \h </w:instrText>
        </w:r>
        <w:r>
          <w:rPr>
            <w:noProof/>
            <w:webHidden/>
          </w:rPr>
        </w:r>
        <w:r>
          <w:rPr>
            <w:noProof/>
            <w:webHidden/>
          </w:rPr>
          <w:fldChar w:fldCharType="separate"/>
        </w:r>
        <w:r>
          <w:rPr>
            <w:noProof/>
            <w:webHidden/>
          </w:rPr>
          <w:t>40</w:t>
        </w:r>
        <w:r>
          <w:rPr>
            <w:noProof/>
            <w:webHidden/>
          </w:rPr>
          <w:fldChar w:fldCharType="end"/>
        </w:r>
      </w:hyperlink>
    </w:p>
    <w:p w14:paraId="3C7444C3" w14:textId="186DBC4D"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89" w:history="1">
        <w:r w:rsidRPr="00305DCD">
          <w:rPr>
            <w:rStyle w:val="Hyperlink"/>
            <w:noProof/>
          </w:rPr>
          <w:t>University Policy About Dissemination of Graduate Students’ Research</w:t>
        </w:r>
        <w:r>
          <w:rPr>
            <w:noProof/>
            <w:webHidden/>
          </w:rPr>
          <w:tab/>
        </w:r>
        <w:r>
          <w:rPr>
            <w:noProof/>
            <w:webHidden/>
          </w:rPr>
          <w:fldChar w:fldCharType="begin"/>
        </w:r>
        <w:r>
          <w:rPr>
            <w:noProof/>
            <w:webHidden/>
          </w:rPr>
          <w:instrText xml:space="preserve"> PAGEREF _Toc219873089 \h </w:instrText>
        </w:r>
        <w:r>
          <w:rPr>
            <w:noProof/>
            <w:webHidden/>
          </w:rPr>
        </w:r>
        <w:r>
          <w:rPr>
            <w:noProof/>
            <w:webHidden/>
          </w:rPr>
          <w:fldChar w:fldCharType="separate"/>
        </w:r>
        <w:r>
          <w:rPr>
            <w:noProof/>
            <w:webHidden/>
          </w:rPr>
          <w:t>41</w:t>
        </w:r>
        <w:r>
          <w:rPr>
            <w:noProof/>
            <w:webHidden/>
          </w:rPr>
          <w:fldChar w:fldCharType="end"/>
        </w:r>
      </w:hyperlink>
    </w:p>
    <w:p w14:paraId="537EB059" w14:textId="01E912B6"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90" w:history="1">
        <w:r w:rsidRPr="00305DCD">
          <w:rPr>
            <w:rStyle w:val="Hyperlink"/>
            <w:noProof/>
          </w:rPr>
          <w:t>The Emeline Hamilton Completed Ph.D. Dissertation Award Endowment</w:t>
        </w:r>
        <w:r>
          <w:rPr>
            <w:noProof/>
            <w:webHidden/>
          </w:rPr>
          <w:tab/>
        </w:r>
        <w:r>
          <w:rPr>
            <w:noProof/>
            <w:webHidden/>
          </w:rPr>
          <w:fldChar w:fldCharType="begin"/>
        </w:r>
        <w:r>
          <w:rPr>
            <w:noProof/>
            <w:webHidden/>
          </w:rPr>
          <w:instrText xml:space="preserve"> PAGEREF _Toc219873090 \h </w:instrText>
        </w:r>
        <w:r>
          <w:rPr>
            <w:noProof/>
            <w:webHidden/>
          </w:rPr>
        </w:r>
        <w:r>
          <w:rPr>
            <w:noProof/>
            <w:webHidden/>
          </w:rPr>
          <w:fldChar w:fldCharType="separate"/>
        </w:r>
        <w:r>
          <w:rPr>
            <w:noProof/>
            <w:webHidden/>
          </w:rPr>
          <w:t>42</w:t>
        </w:r>
        <w:r>
          <w:rPr>
            <w:noProof/>
            <w:webHidden/>
          </w:rPr>
          <w:fldChar w:fldCharType="end"/>
        </w:r>
      </w:hyperlink>
    </w:p>
    <w:p w14:paraId="3E40396C" w14:textId="69132271"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091" w:history="1">
        <w:r w:rsidRPr="00305DCD">
          <w:rPr>
            <w:rStyle w:val="Hyperlink"/>
            <w:noProof/>
          </w:rPr>
          <w:t>Research Seminars</w:t>
        </w:r>
        <w:r>
          <w:rPr>
            <w:noProof/>
            <w:webHidden/>
          </w:rPr>
          <w:tab/>
        </w:r>
        <w:r>
          <w:rPr>
            <w:noProof/>
            <w:webHidden/>
          </w:rPr>
          <w:fldChar w:fldCharType="begin"/>
        </w:r>
        <w:r>
          <w:rPr>
            <w:noProof/>
            <w:webHidden/>
          </w:rPr>
          <w:instrText xml:space="preserve"> PAGEREF _Toc219873091 \h </w:instrText>
        </w:r>
        <w:r>
          <w:rPr>
            <w:noProof/>
            <w:webHidden/>
          </w:rPr>
        </w:r>
        <w:r>
          <w:rPr>
            <w:noProof/>
            <w:webHidden/>
          </w:rPr>
          <w:fldChar w:fldCharType="separate"/>
        </w:r>
        <w:r>
          <w:rPr>
            <w:noProof/>
            <w:webHidden/>
          </w:rPr>
          <w:t>42</w:t>
        </w:r>
        <w:r>
          <w:rPr>
            <w:noProof/>
            <w:webHidden/>
          </w:rPr>
          <w:fldChar w:fldCharType="end"/>
        </w:r>
      </w:hyperlink>
    </w:p>
    <w:p w14:paraId="40E7BE13" w14:textId="61349AF4"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092" w:history="1">
        <w:r w:rsidRPr="00305DCD">
          <w:rPr>
            <w:rStyle w:val="Hyperlink"/>
            <w:noProof/>
          </w:rPr>
          <w:t>Grading</w:t>
        </w:r>
        <w:r>
          <w:rPr>
            <w:noProof/>
            <w:webHidden/>
          </w:rPr>
          <w:tab/>
        </w:r>
        <w:r>
          <w:rPr>
            <w:noProof/>
            <w:webHidden/>
          </w:rPr>
          <w:fldChar w:fldCharType="begin"/>
        </w:r>
        <w:r>
          <w:rPr>
            <w:noProof/>
            <w:webHidden/>
          </w:rPr>
          <w:instrText xml:space="preserve"> PAGEREF _Toc219873092 \h </w:instrText>
        </w:r>
        <w:r>
          <w:rPr>
            <w:noProof/>
            <w:webHidden/>
          </w:rPr>
        </w:r>
        <w:r>
          <w:rPr>
            <w:noProof/>
            <w:webHidden/>
          </w:rPr>
          <w:fldChar w:fldCharType="separate"/>
        </w:r>
        <w:r>
          <w:rPr>
            <w:noProof/>
            <w:webHidden/>
          </w:rPr>
          <w:t>42</w:t>
        </w:r>
        <w:r>
          <w:rPr>
            <w:noProof/>
            <w:webHidden/>
          </w:rPr>
          <w:fldChar w:fldCharType="end"/>
        </w:r>
      </w:hyperlink>
    </w:p>
    <w:p w14:paraId="1573B094" w14:textId="606BC53E"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93" w:history="1">
        <w:r w:rsidRPr="00305DCD">
          <w:rPr>
            <w:rStyle w:val="Hyperlink"/>
            <w:noProof/>
          </w:rPr>
          <w:t>Student Progress Reports</w:t>
        </w:r>
        <w:r>
          <w:rPr>
            <w:noProof/>
            <w:webHidden/>
          </w:rPr>
          <w:tab/>
        </w:r>
        <w:r>
          <w:rPr>
            <w:noProof/>
            <w:webHidden/>
          </w:rPr>
          <w:fldChar w:fldCharType="begin"/>
        </w:r>
        <w:r>
          <w:rPr>
            <w:noProof/>
            <w:webHidden/>
          </w:rPr>
          <w:instrText xml:space="preserve"> PAGEREF _Toc219873093 \h </w:instrText>
        </w:r>
        <w:r>
          <w:rPr>
            <w:noProof/>
            <w:webHidden/>
          </w:rPr>
        </w:r>
        <w:r>
          <w:rPr>
            <w:noProof/>
            <w:webHidden/>
          </w:rPr>
          <w:fldChar w:fldCharType="separate"/>
        </w:r>
        <w:r>
          <w:rPr>
            <w:noProof/>
            <w:webHidden/>
          </w:rPr>
          <w:t>42</w:t>
        </w:r>
        <w:r>
          <w:rPr>
            <w:noProof/>
            <w:webHidden/>
          </w:rPr>
          <w:fldChar w:fldCharType="end"/>
        </w:r>
      </w:hyperlink>
    </w:p>
    <w:p w14:paraId="1249D0CB" w14:textId="7C025D27"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94" w:history="1">
        <w:r w:rsidRPr="00305DCD">
          <w:rPr>
            <w:rStyle w:val="Hyperlink"/>
            <w:noProof/>
          </w:rPr>
          <w:t>Annual Review of PhD Students</w:t>
        </w:r>
        <w:r>
          <w:rPr>
            <w:noProof/>
            <w:webHidden/>
          </w:rPr>
          <w:tab/>
        </w:r>
        <w:r>
          <w:rPr>
            <w:noProof/>
            <w:webHidden/>
          </w:rPr>
          <w:fldChar w:fldCharType="begin"/>
        </w:r>
        <w:r>
          <w:rPr>
            <w:noProof/>
            <w:webHidden/>
          </w:rPr>
          <w:instrText xml:space="preserve"> PAGEREF _Toc219873094 \h </w:instrText>
        </w:r>
        <w:r>
          <w:rPr>
            <w:noProof/>
            <w:webHidden/>
          </w:rPr>
        </w:r>
        <w:r>
          <w:rPr>
            <w:noProof/>
            <w:webHidden/>
          </w:rPr>
          <w:fldChar w:fldCharType="separate"/>
        </w:r>
        <w:r>
          <w:rPr>
            <w:noProof/>
            <w:webHidden/>
          </w:rPr>
          <w:t>43</w:t>
        </w:r>
        <w:r>
          <w:rPr>
            <w:noProof/>
            <w:webHidden/>
          </w:rPr>
          <w:fldChar w:fldCharType="end"/>
        </w:r>
      </w:hyperlink>
    </w:p>
    <w:p w14:paraId="34DBC9F9" w14:textId="3A2346E1"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095" w:history="1">
        <w:r w:rsidRPr="00305DCD">
          <w:rPr>
            <w:rStyle w:val="Hyperlink"/>
            <w:noProof/>
          </w:rPr>
          <w:t>Special Grade Markers</w:t>
        </w:r>
        <w:r>
          <w:rPr>
            <w:noProof/>
            <w:webHidden/>
          </w:rPr>
          <w:tab/>
        </w:r>
        <w:r>
          <w:rPr>
            <w:noProof/>
            <w:webHidden/>
          </w:rPr>
          <w:fldChar w:fldCharType="begin"/>
        </w:r>
        <w:r>
          <w:rPr>
            <w:noProof/>
            <w:webHidden/>
          </w:rPr>
          <w:instrText xml:space="preserve"> PAGEREF _Toc219873095 \h </w:instrText>
        </w:r>
        <w:r>
          <w:rPr>
            <w:noProof/>
            <w:webHidden/>
          </w:rPr>
        </w:r>
        <w:r>
          <w:rPr>
            <w:noProof/>
            <w:webHidden/>
          </w:rPr>
          <w:fldChar w:fldCharType="separate"/>
        </w:r>
        <w:r>
          <w:rPr>
            <w:noProof/>
            <w:webHidden/>
          </w:rPr>
          <w:t>44</w:t>
        </w:r>
        <w:r>
          <w:rPr>
            <w:noProof/>
            <w:webHidden/>
          </w:rPr>
          <w:fldChar w:fldCharType="end"/>
        </w:r>
      </w:hyperlink>
    </w:p>
    <w:p w14:paraId="6EE02135" w14:textId="5049CA0D"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96" w:history="1">
        <w:r w:rsidRPr="00305DCD">
          <w:rPr>
            <w:rStyle w:val="Hyperlink"/>
            <w:noProof/>
          </w:rPr>
          <w:t>DF-Deferred</w:t>
        </w:r>
        <w:r>
          <w:rPr>
            <w:noProof/>
            <w:webHidden/>
          </w:rPr>
          <w:tab/>
        </w:r>
        <w:r>
          <w:rPr>
            <w:noProof/>
            <w:webHidden/>
          </w:rPr>
          <w:fldChar w:fldCharType="begin"/>
        </w:r>
        <w:r>
          <w:rPr>
            <w:noProof/>
            <w:webHidden/>
          </w:rPr>
          <w:instrText xml:space="preserve"> PAGEREF _Toc219873096 \h </w:instrText>
        </w:r>
        <w:r>
          <w:rPr>
            <w:noProof/>
            <w:webHidden/>
          </w:rPr>
        </w:r>
        <w:r>
          <w:rPr>
            <w:noProof/>
            <w:webHidden/>
          </w:rPr>
          <w:fldChar w:fldCharType="separate"/>
        </w:r>
        <w:r>
          <w:rPr>
            <w:noProof/>
            <w:webHidden/>
          </w:rPr>
          <w:t>44</w:t>
        </w:r>
        <w:r>
          <w:rPr>
            <w:noProof/>
            <w:webHidden/>
          </w:rPr>
          <w:fldChar w:fldCharType="end"/>
        </w:r>
      </w:hyperlink>
    </w:p>
    <w:p w14:paraId="2766E099" w14:textId="5BAE1E0D"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97" w:history="1">
        <w:r w:rsidRPr="00305DCD">
          <w:rPr>
            <w:rStyle w:val="Hyperlink"/>
            <w:noProof/>
          </w:rPr>
          <w:t>I-Incomplete</w:t>
        </w:r>
        <w:r>
          <w:rPr>
            <w:noProof/>
            <w:webHidden/>
          </w:rPr>
          <w:tab/>
        </w:r>
        <w:r>
          <w:rPr>
            <w:noProof/>
            <w:webHidden/>
          </w:rPr>
          <w:fldChar w:fldCharType="begin"/>
        </w:r>
        <w:r>
          <w:rPr>
            <w:noProof/>
            <w:webHidden/>
          </w:rPr>
          <w:instrText xml:space="preserve"> PAGEREF _Toc219873097 \h </w:instrText>
        </w:r>
        <w:r>
          <w:rPr>
            <w:noProof/>
            <w:webHidden/>
          </w:rPr>
        </w:r>
        <w:r>
          <w:rPr>
            <w:noProof/>
            <w:webHidden/>
          </w:rPr>
          <w:fldChar w:fldCharType="separate"/>
        </w:r>
        <w:r>
          <w:rPr>
            <w:noProof/>
            <w:webHidden/>
          </w:rPr>
          <w:t>44</w:t>
        </w:r>
        <w:r>
          <w:rPr>
            <w:noProof/>
            <w:webHidden/>
          </w:rPr>
          <w:fldChar w:fldCharType="end"/>
        </w:r>
      </w:hyperlink>
    </w:p>
    <w:p w14:paraId="30C30841" w14:textId="0FB6A12C"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98" w:history="1">
        <w:r w:rsidRPr="00305DCD">
          <w:rPr>
            <w:rStyle w:val="Hyperlink"/>
            <w:noProof/>
          </w:rPr>
          <w:t>NGR-No Grade Reported</w:t>
        </w:r>
        <w:r>
          <w:rPr>
            <w:noProof/>
            <w:webHidden/>
          </w:rPr>
          <w:tab/>
        </w:r>
        <w:r>
          <w:rPr>
            <w:noProof/>
            <w:webHidden/>
          </w:rPr>
          <w:fldChar w:fldCharType="begin"/>
        </w:r>
        <w:r>
          <w:rPr>
            <w:noProof/>
            <w:webHidden/>
          </w:rPr>
          <w:instrText xml:space="preserve"> PAGEREF _Toc219873098 \h </w:instrText>
        </w:r>
        <w:r>
          <w:rPr>
            <w:noProof/>
            <w:webHidden/>
          </w:rPr>
        </w:r>
        <w:r>
          <w:rPr>
            <w:noProof/>
            <w:webHidden/>
          </w:rPr>
          <w:fldChar w:fldCharType="separate"/>
        </w:r>
        <w:r>
          <w:rPr>
            <w:noProof/>
            <w:webHidden/>
          </w:rPr>
          <w:t>45</w:t>
        </w:r>
        <w:r>
          <w:rPr>
            <w:noProof/>
            <w:webHidden/>
          </w:rPr>
          <w:fldChar w:fldCharType="end"/>
        </w:r>
      </w:hyperlink>
    </w:p>
    <w:p w14:paraId="452061B5" w14:textId="1919A1D1"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099" w:history="1">
        <w:r w:rsidRPr="00305DCD">
          <w:rPr>
            <w:rStyle w:val="Hyperlink"/>
            <w:noProof/>
          </w:rPr>
          <w:t>Time Extensions for Coursework</w:t>
        </w:r>
        <w:r>
          <w:rPr>
            <w:noProof/>
            <w:webHidden/>
          </w:rPr>
          <w:tab/>
        </w:r>
        <w:r>
          <w:rPr>
            <w:noProof/>
            <w:webHidden/>
          </w:rPr>
          <w:fldChar w:fldCharType="begin"/>
        </w:r>
        <w:r>
          <w:rPr>
            <w:noProof/>
            <w:webHidden/>
          </w:rPr>
          <w:instrText xml:space="preserve"> PAGEREF _Toc219873099 \h </w:instrText>
        </w:r>
        <w:r>
          <w:rPr>
            <w:noProof/>
            <w:webHidden/>
          </w:rPr>
        </w:r>
        <w:r>
          <w:rPr>
            <w:noProof/>
            <w:webHidden/>
          </w:rPr>
          <w:fldChar w:fldCharType="separate"/>
        </w:r>
        <w:r>
          <w:rPr>
            <w:noProof/>
            <w:webHidden/>
          </w:rPr>
          <w:t>45</w:t>
        </w:r>
        <w:r>
          <w:rPr>
            <w:noProof/>
            <w:webHidden/>
          </w:rPr>
          <w:fldChar w:fldCharType="end"/>
        </w:r>
      </w:hyperlink>
    </w:p>
    <w:p w14:paraId="06512A29" w14:textId="452A6031"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00" w:history="1">
        <w:r w:rsidRPr="00305DCD">
          <w:rPr>
            <w:rStyle w:val="Hyperlink"/>
            <w:noProof/>
          </w:rPr>
          <w:t>Dissertation Time Extensions</w:t>
        </w:r>
        <w:r>
          <w:rPr>
            <w:noProof/>
            <w:webHidden/>
          </w:rPr>
          <w:tab/>
        </w:r>
        <w:r>
          <w:rPr>
            <w:noProof/>
            <w:webHidden/>
          </w:rPr>
          <w:fldChar w:fldCharType="begin"/>
        </w:r>
        <w:r>
          <w:rPr>
            <w:noProof/>
            <w:webHidden/>
          </w:rPr>
          <w:instrText xml:space="preserve"> PAGEREF _Toc219873100 \h </w:instrText>
        </w:r>
        <w:r>
          <w:rPr>
            <w:noProof/>
            <w:webHidden/>
          </w:rPr>
        </w:r>
        <w:r>
          <w:rPr>
            <w:noProof/>
            <w:webHidden/>
          </w:rPr>
          <w:fldChar w:fldCharType="separate"/>
        </w:r>
        <w:r>
          <w:rPr>
            <w:noProof/>
            <w:webHidden/>
          </w:rPr>
          <w:t>45</w:t>
        </w:r>
        <w:r>
          <w:rPr>
            <w:noProof/>
            <w:webHidden/>
          </w:rPr>
          <w:fldChar w:fldCharType="end"/>
        </w:r>
      </w:hyperlink>
    </w:p>
    <w:p w14:paraId="72CB0C5B" w14:textId="25DB69CA"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101" w:history="1">
        <w:r w:rsidRPr="00305DCD">
          <w:rPr>
            <w:rStyle w:val="Hyperlink"/>
            <w:noProof/>
          </w:rPr>
          <w:t>Graduation</w:t>
        </w:r>
        <w:r>
          <w:rPr>
            <w:noProof/>
            <w:webHidden/>
          </w:rPr>
          <w:tab/>
        </w:r>
        <w:r>
          <w:rPr>
            <w:noProof/>
            <w:webHidden/>
          </w:rPr>
          <w:fldChar w:fldCharType="begin"/>
        </w:r>
        <w:r>
          <w:rPr>
            <w:noProof/>
            <w:webHidden/>
          </w:rPr>
          <w:instrText xml:space="preserve"> PAGEREF _Toc219873101 \h </w:instrText>
        </w:r>
        <w:r>
          <w:rPr>
            <w:noProof/>
            <w:webHidden/>
          </w:rPr>
        </w:r>
        <w:r>
          <w:rPr>
            <w:noProof/>
            <w:webHidden/>
          </w:rPr>
          <w:fldChar w:fldCharType="separate"/>
        </w:r>
        <w:r>
          <w:rPr>
            <w:noProof/>
            <w:webHidden/>
          </w:rPr>
          <w:t>46</w:t>
        </w:r>
        <w:r>
          <w:rPr>
            <w:noProof/>
            <w:webHidden/>
          </w:rPr>
          <w:fldChar w:fldCharType="end"/>
        </w:r>
      </w:hyperlink>
    </w:p>
    <w:p w14:paraId="72A5F85D" w14:textId="6A7DAEE6"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102" w:history="1">
        <w:r w:rsidRPr="00305DCD">
          <w:rPr>
            <w:rStyle w:val="Hyperlink"/>
            <w:noProof/>
          </w:rPr>
          <w:t>D2L</w:t>
        </w:r>
        <w:r>
          <w:rPr>
            <w:noProof/>
            <w:webHidden/>
          </w:rPr>
          <w:tab/>
        </w:r>
        <w:r>
          <w:rPr>
            <w:noProof/>
            <w:webHidden/>
          </w:rPr>
          <w:fldChar w:fldCharType="begin"/>
        </w:r>
        <w:r>
          <w:rPr>
            <w:noProof/>
            <w:webHidden/>
          </w:rPr>
          <w:instrText xml:space="preserve"> PAGEREF _Toc219873102 \h </w:instrText>
        </w:r>
        <w:r>
          <w:rPr>
            <w:noProof/>
            <w:webHidden/>
          </w:rPr>
        </w:r>
        <w:r>
          <w:rPr>
            <w:noProof/>
            <w:webHidden/>
          </w:rPr>
          <w:fldChar w:fldCharType="separate"/>
        </w:r>
        <w:r>
          <w:rPr>
            <w:noProof/>
            <w:webHidden/>
          </w:rPr>
          <w:t>46</w:t>
        </w:r>
        <w:r>
          <w:rPr>
            <w:noProof/>
            <w:webHidden/>
          </w:rPr>
          <w:fldChar w:fldCharType="end"/>
        </w:r>
      </w:hyperlink>
    </w:p>
    <w:p w14:paraId="64360AFC" w14:textId="3B6FE89A"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103" w:history="1">
        <w:r w:rsidRPr="00305DCD">
          <w:rPr>
            <w:rStyle w:val="Hyperlink"/>
            <w:noProof/>
          </w:rPr>
          <w:t>Required Training</w:t>
        </w:r>
        <w:r>
          <w:rPr>
            <w:noProof/>
            <w:webHidden/>
          </w:rPr>
          <w:tab/>
        </w:r>
        <w:r>
          <w:rPr>
            <w:noProof/>
            <w:webHidden/>
          </w:rPr>
          <w:fldChar w:fldCharType="begin"/>
        </w:r>
        <w:r>
          <w:rPr>
            <w:noProof/>
            <w:webHidden/>
          </w:rPr>
          <w:instrText xml:space="preserve"> PAGEREF _Toc219873103 \h </w:instrText>
        </w:r>
        <w:r>
          <w:rPr>
            <w:noProof/>
            <w:webHidden/>
          </w:rPr>
        </w:r>
        <w:r>
          <w:rPr>
            <w:noProof/>
            <w:webHidden/>
          </w:rPr>
          <w:fldChar w:fldCharType="separate"/>
        </w:r>
        <w:r>
          <w:rPr>
            <w:noProof/>
            <w:webHidden/>
          </w:rPr>
          <w:t>47</w:t>
        </w:r>
        <w:r>
          <w:rPr>
            <w:noProof/>
            <w:webHidden/>
          </w:rPr>
          <w:fldChar w:fldCharType="end"/>
        </w:r>
      </w:hyperlink>
    </w:p>
    <w:p w14:paraId="0850417D" w14:textId="2E09AC01"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04" w:history="1">
        <w:r w:rsidRPr="00305DCD">
          <w:rPr>
            <w:rStyle w:val="Hyperlink"/>
            <w:noProof/>
          </w:rPr>
          <w:t>Good Clinical Practice (GCP)</w:t>
        </w:r>
        <w:r>
          <w:rPr>
            <w:noProof/>
            <w:webHidden/>
          </w:rPr>
          <w:tab/>
        </w:r>
        <w:r>
          <w:rPr>
            <w:noProof/>
            <w:webHidden/>
          </w:rPr>
          <w:fldChar w:fldCharType="begin"/>
        </w:r>
        <w:r>
          <w:rPr>
            <w:noProof/>
            <w:webHidden/>
          </w:rPr>
          <w:instrText xml:space="preserve"> PAGEREF _Toc219873104 \h </w:instrText>
        </w:r>
        <w:r>
          <w:rPr>
            <w:noProof/>
            <w:webHidden/>
          </w:rPr>
        </w:r>
        <w:r>
          <w:rPr>
            <w:noProof/>
            <w:webHidden/>
          </w:rPr>
          <w:fldChar w:fldCharType="separate"/>
        </w:r>
        <w:r>
          <w:rPr>
            <w:noProof/>
            <w:webHidden/>
          </w:rPr>
          <w:t>47</w:t>
        </w:r>
        <w:r>
          <w:rPr>
            <w:noProof/>
            <w:webHidden/>
          </w:rPr>
          <w:fldChar w:fldCharType="end"/>
        </w:r>
      </w:hyperlink>
    </w:p>
    <w:p w14:paraId="09ED0705" w14:textId="76231972"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05" w:history="1">
        <w:r w:rsidRPr="00305DCD">
          <w:rPr>
            <w:rStyle w:val="Hyperlink"/>
            <w:noProof/>
          </w:rPr>
          <w:t>Required Training</w:t>
        </w:r>
        <w:r>
          <w:rPr>
            <w:noProof/>
            <w:webHidden/>
          </w:rPr>
          <w:tab/>
        </w:r>
        <w:r>
          <w:rPr>
            <w:noProof/>
            <w:webHidden/>
          </w:rPr>
          <w:fldChar w:fldCharType="begin"/>
        </w:r>
        <w:r>
          <w:rPr>
            <w:noProof/>
            <w:webHidden/>
          </w:rPr>
          <w:instrText xml:space="preserve"> PAGEREF _Toc219873105 \h </w:instrText>
        </w:r>
        <w:r>
          <w:rPr>
            <w:noProof/>
            <w:webHidden/>
          </w:rPr>
        </w:r>
        <w:r>
          <w:rPr>
            <w:noProof/>
            <w:webHidden/>
          </w:rPr>
          <w:fldChar w:fldCharType="separate"/>
        </w:r>
        <w:r>
          <w:rPr>
            <w:noProof/>
            <w:webHidden/>
          </w:rPr>
          <w:t>47</w:t>
        </w:r>
        <w:r>
          <w:rPr>
            <w:noProof/>
            <w:webHidden/>
          </w:rPr>
          <w:fldChar w:fldCharType="end"/>
        </w:r>
      </w:hyperlink>
    </w:p>
    <w:p w14:paraId="6532FD8A" w14:textId="3BDDDC0C"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06" w:history="1">
        <w:r w:rsidRPr="00305DCD">
          <w:rPr>
            <w:rStyle w:val="Hyperlink"/>
            <w:noProof/>
          </w:rPr>
          <w:t>Refresher Training Requirement</w:t>
        </w:r>
        <w:r>
          <w:rPr>
            <w:noProof/>
            <w:webHidden/>
          </w:rPr>
          <w:tab/>
        </w:r>
        <w:r>
          <w:rPr>
            <w:noProof/>
            <w:webHidden/>
          </w:rPr>
          <w:fldChar w:fldCharType="begin"/>
        </w:r>
        <w:r>
          <w:rPr>
            <w:noProof/>
            <w:webHidden/>
          </w:rPr>
          <w:instrText xml:space="preserve"> PAGEREF _Toc219873106 \h </w:instrText>
        </w:r>
        <w:r>
          <w:rPr>
            <w:noProof/>
            <w:webHidden/>
          </w:rPr>
        </w:r>
        <w:r>
          <w:rPr>
            <w:noProof/>
            <w:webHidden/>
          </w:rPr>
          <w:fldChar w:fldCharType="separate"/>
        </w:r>
        <w:r>
          <w:rPr>
            <w:noProof/>
            <w:webHidden/>
          </w:rPr>
          <w:t>47</w:t>
        </w:r>
        <w:r>
          <w:rPr>
            <w:noProof/>
            <w:webHidden/>
          </w:rPr>
          <w:fldChar w:fldCharType="end"/>
        </w:r>
      </w:hyperlink>
    </w:p>
    <w:p w14:paraId="70359635" w14:textId="09DCC068"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07" w:history="1">
        <w:r w:rsidRPr="00305DCD">
          <w:rPr>
            <w:rStyle w:val="Hyperlink"/>
            <w:noProof/>
          </w:rPr>
          <w:t>More Information</w:t>
        </w:r>
        <w:r>
          <w:rPr>
            <w:noProof/>
            <w:webHidden/>
          </w:rPr>
          <w:tab/>
        </w:r>
        <w:r>
          <w:rPr>
            <w:noProof/>
            <w:webHidden/>
          </w:rPr>
          <w:fldChar w:fldCharType="begin"/>
        </w:r>
        <w:r>
          <w:rPr>
            <w:noProof/>
            <w:webHidden/>
          </w:rPr>
          <w:instrText xml:space="preserve"> PAGEREF _Toc219873107 \h </w:instrText>
        </w:r>
        <w:r>
          <w:rPr>
            <w:noProof/>
            <w:webHidden/>
          </w:rPr>
        </w:r>
        <w:r>
          <w:rPr>
            <w:noProof/>
            <w:webHidden/>
          </w:rPr>
          <w:fldChar w:fldCharType="separate"/>
        </w:r>
        <w:r>
          <w:rPr>
            <w:noProof/>
            <w:webHidden/>
          </w:rPr>
          <w:t>47</w:t>
        </w:r>
        <w:r>
          <w:rPr>
            <w:noProof/>
            <w:webHidden/>
          </w:rPr>
          <w:fldChar w:fldCharType="end"/>
        </w:r>
      </w:hyperlink>
    </w:p>
    <w:p w14:paraId="52D071DA" w14:textId="1DC1EC1C"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08" w:history="1">
        <w:r w:rsidRPr="00305DCD">
          <w:rPr>
            <w:rStyle w:val="Hyperlink"/>
            <w:noProof/>
          </w:rPr>
          <w:t>Health Insurance Portability and Accountability Act (HIPAA)</w:t>
        </w:r>
        <w:r>
          <w:rPr>
            <w:noProof/>
            <w:webHidden/>
          </w:rPr>
          <w:tab/>
        </w:r>
        <w:r>
          <w:rPr>
            <w:noProof/>
            <w:webHidden/>
          </w:rPr>
          <w:fldChar w:fldCharType="begin"/>
        </w:r>
        <w:r>
          <w:rPr>
            <w:noProof/>
            <w:webHidden/>
          </w:rPr>
          <w:instrText xml:space="preserve"> PAGEREF _Toc219873108 \h </w:instrText>
        </w:r>
        <w:r>
          <w:rPr>
            <w:noProof/>
            <w:webHidden/>
          </w:rPr>
        </w:r>
        <w:r>
          <w:rPr>
            <w:noProof/>
            <w:webHidden/>
          </w:rPr>
          <w:fldChar w:fldCharType="separate"/>
        </w:r>
        <w:r>
          <w:rPr>
            <w:noProof/>
            <w:webHidden/>
          </w:rPr>
          <w:t>48</w:t>
        </w:r>
        <w:r>
          <w:rPr>
            <w:noProof/>
            <w:webHidden/>
          </w:rPr>
          <w:fldChar w:fldCharType="end"/>
        </w:r>
      </w:hyperlink>
    </w:p>
    <w:p w14:paraId="21ACA91D" w14:textId="11998E64"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09" w:history="1">
        <w:r w:rsidRPr="00305DCD">
          <w:rPr>
            <w:rStyle w:val="Hyperlink"/>
            <w:noProof/>
          </w:rPr>
          <w:t>Responsible and Ethical Conduct of Research (RECR) Training</w:t>
        </w:r>
        <w:r>
          <w:rPr>
            <w:noProof/>
            <w:webHidden/>
          </w:rPr>
          <w:tab/>
        </w:r>
        <w:r>
          <w:rPr>
            <w:noProof/>
            <w:webHidden/>
          </w:rPr>
          <w:fldChar w:fldCharType="begin"/>
        </w:r>
        <w:r>
          <w:rPr>
            <w:noProof/>
            <w:webHidden/>
          </w:rPr>
          <w:instrText xml:space="preserve"> PAGEREF _Toc219873109 \h </w:instrText>
        </w:r>
        <w:r>
          <w:rPr>
            <w:noProof/>
            <w:webHidden/>
          </w:rPr>
        </w:r>
        <w:r>
          <w:rPr>
            <w:noProof/>
            <w:webHidden/>
          </w:rPr>
          <w:fldChar w:fldCharType="separate"/>
        </w:r>
        <w:r>
          <w:rPr>
            <w:noProof/>
            <w:webHidden/>
          </w:rPr>
          <w:t>48</w:t>
        </w:r>
        <w:r>
          <w:rPr>
            <w:noProof/>
            <w:webHidden/>
          </w:rPr>
          <w:fldChar w:fldCharType="end"/>
        </w:r>
      </w:hyperlink>
    </w:p>
    <w:p w14:paraId="77E08D1B" w14:textId="312206F1"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10" w:history="1">
        <w:r w:rsidRPr="00305DCD">
          <w:rPr>
            <w:rStyle w:val="Hyperlink"/>
            <w:noProof/>
          </w:rPr>
          <w:t>CITI Module Basics:</w:t>
        </w:r>
        <w:r>
          <w:rPr>
            <w:noProof/>
            <w:webHidden/>
          </w:rPr>
          <w:tab/>
        </w:r>
        <w:r>
          <w:rPr>
            <w:noProof/>
            <w:webHidden/>
          </w:rPr>
          <w:fldChar w:fldCharType="begin"/>
        </w:r>
        <w:r>
          <w:rPr>
            <w:noProof/>
            <w:webHidden/>
          </w:rPr>
          <w:instrText xml:space="preserve"> PAGEREF _Toc219873110 \h </w:instrText>
        </w:r>
        <w:r>
          <w:rPr>
            <w:noProof/>
            <w:webHidden/>
          </w:rPr>
        </w:r>
        <w:r>
          <w:rPr>
            <w:noProof/>
            <w:webHidden/>
          </w:rPr>
          <w:fldChar w:fldCharType="separate"/>
        </w:r>
        <w:r>
          <w:rPr>
            <w:noProof/>
            <w:webHidden/>
          </w:rPr>
          <w:t>49</w:t>
        </w:r>
        <w:r>
          <w:rPr>
            <w:noProof/>
            <w:webHidden/>
          </w:rPr>
          <w:fldChar w:fldCharType="end"/>
        </w:r>
      </w:hyperlink>
    </w:p>
    <w:p w14:paraId="7C924143" w14:textId="69D4601B"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11" w:history="1">
        <w:r w:rsidRPr="00305DCD">
          <w:rPr>
            <w:rStyle w:val="Hyperlink"/>
            <w:noProof/>
          </w:rPr>
          <w:t>Year 1 - Required CITI Modules</w:t>
        </w:r>
        <w:r>
          <w:rPr>
            <w:noProof/>
            <w:webHidden/>
          </w:rPr>
          <w:tab/>
        </w:r>
        <w:r>
          <w:rPr>
            <w:noProof/>
            <w:webHidden/>
          </w:rPr>
          <w:fldChar w:fldCharType="begin"/>
        </w:r>
        <w:r>
          <w:rPr>
            <w:noProof/>
            <w:webHidden/>
          </w:rPr>
          <w:instrText xml:space="preserve"> PAGEREF _Toc219873111 \h </w:instrText>
        </w:r>
        <w:r>
          <w:rPr>
            <w:noProof/>
            <w:webHidden/>
          </w:rPr>
        </w:r>
        <w:r>
          <w:rPr>
            <w:noProof/>
            <w:webHidden/>
          </w:rPr>
          <w:fldChar w:fldCharType="separate"/>
        </w:r>
        <w:r>
          <w:rPr>
            <w:noProof/>
            <w:webHidden/>
          </w:rPr>
          <w:t>50</w:t>
        </w:r>
        <w:r>
          <w:rPr>
            <w:noProof/>
            <w:webHidden/>
          </w:rPr>
          <w:fldChar w:fldCharType="end"/>
        </w:r>
      </w:hyperlink>
    </w:p>
    <w:p w14:paraId="11DE9C4E" w14:textId="77B4EE1B"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12" w:history="1">
        <w:r w:rsidRPr="00305DCD">
          <w:rPr>
            <w:rStyle w:val="Hyperlink"/>
            <w:noProof/>
          </w:rPr>
          <w:t>Year 1 and 2 – Required Discussion-Based Training</w:t>
        </w:r>
        <w:r>
          <w:rPr>
            <w:noProof/>
            <w:webHidden/>
          </w:rPr>
          <w:tab/>
        </w:r>
        <w:r>
          <w:rPr>
            <w:noProof/>
            <w:webHidden/>
          </w:rPr>
          <w:fldChar w:fldCharType="begin"/>
        </w:r>
        <w:r>
          <w:rPr>
            <w:noProof/>
            <w:webHidden/>
          </w:rPr>
          <w:instrText xml:space="preserve"> PAGEREF _Toc219873112 \h </w:instrText>
        </w:r>
        <w:r>
          <w:rPr>
            <w:noProof/>
            <w:webHidden/>
          </w:rPr>
        </w:r>
        <w:r>
          <w:rPr>
            <w:noProof/>
            <w:webHidden/>
          </w:rPr>
          <w:fldChar w:fldCharType="separate"/>
        </w:r>
        <w:r>
          <w:rPr>
            <w:noProof/>
            <w:webHidden/>
          </w:rPr>
          <w:t>50</w:t>
        </w:r>
        <w:r>
          <w:rPr>
            <w:noProof/>
            <w:webHidden/>
          </w:rPr>
          <w:fldChar w:fldCharType="end"/>
        </w:r>
      </w:hyperlink>
    </w:p>
    <w:p w14:paraId="241F24A5" w14:textId="1A5B63CF"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13" w:history="1">
        <w:r w:rsidRPr="00305DCD">
          <w:rPr>
            <w:rStyle w:val="Hyperlink"/>
            <w:noProof/>
          </w:rPr>
          <w:t>Year 2 – Complete Three Additional CITI Modules</w:t>
        </w:r>
        <w:r>
          <w:rPr>
            <w:noProof/>
            <w:webHidden/>
          </w:rPr>
          <w:tab/>
        </w:r>
        <w:r>
          <w:rPr>
            <w:noProof/>
            <w:webHidden/>
          </w:rPr>
          <w:fldChar w:fldCharType="begin"/>
        </w:r>
        <w:r>
          <w:rPr>
            <w:noProof/>
            <w:webHidden/>
          </w:rPr>
          <w:instrText xml:space="preserve"> PAGEREF _Toc219873113 \h </w:instrText>
        </w:r>
        <w:r>
          <w:rPr>
            <w:noProof/>
            <w:webHidden/>
          </w:rPr>
        </w:r>
        <w:r>
          <w:rPr>
            <w:noProof/>
            <w:webHidden/>
          </w:rPr>
          <w:fldChar w:fldCharType="separate"/>
        </w:r>
        <w:r>
          <w:rPr>
            <w:noProof/>
            <w:webHidden/>
          </w:rPr>
          <w:t>50</w:t>
        </w:r>
        <w:r>
          <w:rPr>
            <w:noProof/>
            <w:webHidden/>
          </w:rPr>
          <w:fldChar w:fldCharType="end"/>
        </w:r>
      </w:hyperlink>
    </w:p>
    <w:p w14:paraId="59CD8C48" w14:textId="7F38C59E"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14" w:history="1">
        <w:r w:rsidRPr="00305DCD">
          <w:rPr>
            <w:rStyle w:val="Hyperlink"/>
            <w:noProof/>
          </w:rPr>
          <w:t>Year 3 and Forward - Annual Refresher Training</w:t>
        </w:r>
        <w:r>
          <w:rPr>
            <w:noProof/>
            <w:webHidden/>
          </w:rPr>
          <w:tab/>
        </w:r>
        <w:r>
          <w:rPr>
            <w:noProof/>
            <w:webHidden/>
          </w:rPr>
          <w:fldChar w:fldCharType="begin"/>
        </w:r>
        <w:r>
          <w:rPr>
            <w:noProof/>
            <w:webHidden/>
          </w:rPr>
          <w:instrText xml:space="preserve"> PAGEREF _Toc219873114 \h </w:instrText>
        </w:r>
        <w:r>
          <w:rPr>
            <w:noProof/>
            <w:webHidden/>
          </w:rPr>
        </w:r>
        <w:r>
          <w:rPr>
            <w:noProof/>
            <w:webHidden/>
          </w:rPr>
          <w:fldChar w:fldCharType="separate"/>
        </w:r>
        <w:r>
          <w:rPr>
            <w:noProof/>
            <w:webHidden/>
          </w:rPr>
          <w:t>51</w:t>
        </w:r>
        <w:r>
          <w:rPr>
            <w:noProof/>
            <w:webHidden/>
          </w:rPr>
          <w:fldChar w:fldCharType="end"/>
        </w:r>
      </w:hyperlink>
    </w:p>
    <w:p w14:paraId="3D8B84CB" w14:textId="31C3A4B6"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15" w:history="1">
        <w:r w:rsidRPr="00305DCD">
          <w:rPr>
            <w:rStyle w:val="Hyperlink"/>
            <w:noProof/>
          </w:rPr>
          <w:t>Human Research Protection (HRPP/IRB)</w:t>
        </w:r>
        <w:r>
          <w:rPr>
            <w:noProof/>
            <w:webHidden/>
          </w:rPr>
          <w:tab/>
        </w:r>
        <w:r>
          <w:rPr>
            <w:noProof/>
            <w:webHidden/>
          </w:rPr>
          <w:fldChar w:fldCharType="begin"/>
        </w:r>
        <w:r>
          <w:rPr>
            <w:noProof/>
            <w:webHidden/>
          </w:rPr>
          <w:instrText xml:space="preserve"> PAGEREF _Toc219873115 \h </w:instrText>
        </w:r>
        <w:r>
          <w:rPr>
            <w:noProof/>
            <w:webHidden/>
          </w:rPr>
        </w:r>
        <w:r>
          <w:rPr>
            <w:noProof/>
            <w:webHidden/>
          </w:rPr>
          <w:fldChar w:fldCharType="separate"/>
        </w:r>
        <w:r>
          <w:rPr>
            <w:noProof/>
            <w:webHidden/>
          </w:rPr>
          <w:t>51</w:t>
        </w:r>
        <w:r>
          <w:rPr>
            <w:noProof/>
            <w:webHidden/>
          </w:rPr>
          <w:fldChar w:fldCharType="end"/>
        </w:r>
      </w:hyperlink>
    </w:p>
    <w:p w14:paraId="2C722309" w14:textId="486E1973"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16" w:history="1">
        <w:r w:rsidRPr="00305DCD">
          <w:rPr>
            <w:rStyle w:val="Hyperlink"/>
            <w:noProof/>
          </w:rPr>
          <w:t>Review Categories and Review Time Guidelines</w:t>
        </w:r>
        <w:r>
          <w:rPr>
            <w:noProof/>
            <w:webHidden/>
          </w:rPr>
          <w:tab/>
        </w:r>
        <w:r>
          <w:rPr>
            <w:noProof/>
            <w:webHidden/>
          </w:rPr>
          <w:fldChar w:fldCharType="begin"/>
        </w:r>
        <w:r>
          <w:rPr>
            <w:noProof/>
            <w:webHidden/>
          </w:rPr>
          <w:instrText xml:space="preserve"> PAGEREF _Toc219873116 \h </w:instrText>
        </w:r>
        <w:r>
          <w:rPr>
            <w:noProof/>
            <w:webHidden/>
          </w:rPr>
        </w:r>
        <w:r>
          <w:rPr>
            <w:noProof/>
            <w:webHidden/>
          </w:rPr>
          <w:fldChar w:fldCharType="separate"/>
        </w:r>
        <w:r>
          <w:rPr>
            <w:noProof/>
            <w:webHidden/>
          </w:rPr>
          <w:t>52</w:t>
        </w:r>
        <w:r>
          <w:rPr>
            <w:noProof/>
            <w:webHidden/>
          </w:rPr>
          <w:fldChar w:fldCharType="end"/>
        </w:r>
      </w:hyperlink>
    </w:p>
    <w:p w14:paraId="31B6C818" w14:textId="3847F5E4"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17" w:history="1">
        <w:r w:rsidRPr="00305DCD">
          <w:rPr>
            <w:rStyle w:val="Hyperlink"/>
            <w:noProof/>
          </w:rPr>
          <w:t>Student Research in Courses</w:t>
        </w:r>
        <w:r>
          <w:rPr>
            <w:noProof/>
            <w:webHidden/>
          </w:rPr>
          <w:tab/>
        </w:r>
        <w:r>
          <w:rPr>
            <w:noProof/>
            <w:webHidden/>
          </w:rPr>
          <w:fldChar w:fldCharType="begin"/>
        </w:r>
        <w:r>
          <w:rPr>
            <w:noProof/>
            <w:webHidden/>
          </w:rPr>
          <w:instrText xml:space="preserve"> PAGEREF _Toc219873117 \h </w:instrText>
        </w:r>
        <w:r>
          <w:rPr>
            <w:noProof/>
            <w:webHidden/>
          </w:rPr>
        </w:r>
        <w:r>
          <w:rPr>
            <w:noProof/>
            <w:webHidden/>
          </w:rPr>
          <w:fldChar w:fldCharType="separate"/>
        </w:r>
        <w:r>
          <w:rPr>
            <w:noProof/>
            <w:webHidden/>
          </w:rPr>
          <w:t>52</w:t>
        </w:r>
        <w:r>
          <w:rPr>
            <w:noProof/>
            <w:webHidden/>
          </w:rPr>
          <w:fldChar w:fldCharType="end"/>
        </w:r>
      </w:hyperlink>
    </w:p>
    <w:p w14:paraId="4C27008F" w14:textId="12D4100B"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18" w:history="1">
        <w:r w:rsidRPr="00305DCD">
          <w:rPr>
            <w:rStyle w:val="Hyperlink"/>
            <w:noProof/>
          </w:rPr>
          <w:t>Student IRB Process</w:t>
        </w:r>
        <w:r>
          <w:rPr>
            <w:noProof/>
            <w:webHidden/>
          </w:rPr>
          <w:tab/>
        </w:r>
        <w:r>
          <w:rPr>
            <w:noProof/>
            <w:webHidden/>
          </w:rPr>
          <w:fldChar w:fldCharType="begin"/>
        </w:r>
        <w:r>
          <w:rPr>
            <w:noProof/>
            <w:webHidden/>
          </w:rPr>
          <w:instrText xml:space="preserve"> PAGEREF _Toc219873118 \h </w:instrText>
        </w:r>
        <w:r>
          <w:rPr>
            <w:noProof/>
            <w:webHidden/>
          </w:rPr>
        </w:r>
        <w:r>
          <w:rPr>
            <w:noProof/>
            <w:webHidden/>
          </w:rPr>
          <w:fldChar w:fldCharType="separate"/>
        </w:r>
        <w:r>
          <w:rPr>
            <w:noProof/>
            <w:webHidden/>
          </w:rPr>
          <w:t>53</w:t>
        </w:r>
        <w:r>
          <w:rPr>
            <w:noProof/>
            <w:webHidden/>
          </w:rPr>
          <w:fldChar w:fldCharType="end"/>
        </w:r>
      </w:hyperlink>
    </w:p>
    <w:p w14:paraId="0F4D3E80" w14:textId="5B3A5D57"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19" w:history="1">
        <w:r w:rsidRPr="00305DCD">
          <w:rPr>
            <w:rStyle w:val="Hyperlink"/>
            <w:noProof/>
          </w:rPr>
          <w:t>Click Compliance System</w:t>
        </w:r>
        <w:r>
          <w:rPr>
            <w:noProof/>
            <w:webHidden/>
          </w:rPr>
          <w:tab/>
        </w:r>
        <w:r>
          <w:rPr>
            <w:noProof/>
            <w:webHidden/>
          </w:rPr>
          <w:fldChar w:fldCharType="begin"/>
        </w:r>
        <w:r>
          <w:rPr>
            <w:noProof/>
            <w:webHidden/>
          </w:rPr>
          <w:instrText xml:space="preserve"> PAGEREF _Toc219873119 \h </w:instrText>
        </w:r>
        <w:r>
          <w:rPr>
            <w:noProof/>
            <w:webHidden/>
          </w:rPr>
        </w:r>
        <w:r>
          <w:rPr>
            <w:noProof/>
            <w:webHidden/>
          </w:rPr>
          <w:fldChar w:fldCharType="separate"/>
        </w:r>
        <w:r>
          <w:rPr>
            <w:noProof/>
            <w:webHidden/>
          </w:rPr>
          <w:t>54</w:t>
        </w:r>
        <w:r>
          <w:rPr>
            <w:noProof/>
            <w:webHidden/>
          </w:rPr>
          <w:fldChar w:fldCharType="end"/>
        </w:r>
      </w:hyperlink>
    </w:p>
    <w:p w14:paraId="21637218" w14:textId="67908D9E"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120" w:history="1">
        <w:r w:rsidRPr="00305DCD">
          <w:rPr>
            <w:rStyle w:val="Hyperlink"/>
            <w:noProof/>
          </w:rPr>
          <w:t>Financial Assistance</w:t>
        </w:r>
        <w:r>
          <w:rPr>
            <w:noProof/>
            <w:webHidden/>
          </w:rPr>
          <w:tab/>
        </w:r>
        <w:r>
          <w:rPr>
            <w:noProof/>
            <w:webHidden/>
          </w:rPr>
          <w:fldChar w:fldCharType="begin"/>
        </w:r>
        <w:r>
          <w:rPr>
            <w:noProof/>
            <w:webHidden/>
          </w:rPr>
          <w:instrText xml:space="preserve"> PAGEREF _Toc219873120 \h </w:instrText>
        </w:r>
        <w:r>
          <w:rPr>
            <w:noProof/>
            <w:webHidden/>
          </w:rPr>
        </w:r>
        <w:r>
          <w:rPr>
            <w:noProof/>
            <w:webHidden/>
          </w:rPr>
          <w:fldChar w:fldCharType="separate"/>
        </w:r>
        <w:r>
          <w:rPr>
            <w:noProof/>
            <w:webHidden/>
          </w:rPr>
          <w:t>54</w:t>
        </w:r>
        <w:r>
          <w:rPr>
            <w:noProof/>
            <w:webHidden/>
          </w:rPr>
          <w:fldChar w:fldCharType="end"/>
        </w:r>
      </w:hyperlink>
    </w:p>
    <w:p w14:paraId="7F1CC208" w14:textId="1FE2AB7D"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21" w:history="1">
        <w:r w:rsidRPr="00305DCD">
          <w:rPr>
            <w:rStyle w:val="Hyperlink"/>
            <w:noProof/>
          </w:rPr>
          <w:t>General Information on Cost of Graduate Education</w:t>
        </w:r>
        <w:r>
          <w:rPr>
            <w:noProof/>
            <w:webHidden/>
          </w:rPr>
          <w:tab/>
        </w:r>
        <w:r>
          <w:rPr>
            <w:noProof/>
            <w:webHidden/>
          </w:rPr>
          <w:fldChar w:fldCharType="begin"/>
        </w:r>
        <w:r>
          <w:rPr>
            <w:noProof/>
            <w:webHidden/>
          </w:rPr>
          <w:instrText xml:space="preserve"> PAGEREF _Toc219873121 \h </w:instrText>
        </w:r>
        <w:r>
          <w:rPr>
            <w:noProof/>
            <w:webHidden/>
          </w:rPr>
        </w:r>
        <w:r>
          <w:rPr>
            <w:noProof/>
            <w:webHidden/>
          </w:rPr>
          <w:fldChar w:fldCharType="separate"/>
        </w:r>
        <w:r>
          <w:rPr>
            <w:noProof/>
            <w:webHidden/>
          </w:rPr>
          <w:t>54</w:t>
        </w:r>
        <w:r>
          <w:rPr>
            <w:noProof/>
            <w:webHidden/>
          </w:rPr>
          <w:fldChar w:fldCharType="end"/>
        </w:r>
      </w:hyperlink>
    </w:p>
    <w:p w14:paraId="0D4C9968" w14:textId="1869B504"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22" w:history="1">
        <w:r w:rsidRPr="00305DCD">
          <w:rPr>
            <w:rStyle w:val="Hyperlink"/>
            <w:noProof/>
          </w:rPr>
          <w:t>NRO Scholarships and Fellowship List</w:t>
        </w:r>
        <w:r>
          <w:rPr>
            <w:noProof/>
            <w:webHidden/>
          </w:rPr>
          <w:tab/>
        </w:r>
        <w:r>
          <w:rPr>
            <w:noProof/>
            <w:webHidden/>
          </w:rPr>
          <w:fldChar w:fldCharType="begin"/>
        </w:r>
        <w:r>
          <w:rPr>
            <w:noProof/>
            <w:webHidden/>
          </w:rPr>
          <w:instrText xml:space="preserve"> PAGEREF _Toc219873122 \h </w:instrText>
        </w:r>
        <w:r>
          <w:rPr>
            <w:noProof/>
            <w:webHidden/>
          </w:rPr>
        </w:r>
        <w:r>
          <w:rPr>
            <w:noProof/>
            <w:webHidden/>
          </w:rPr>
          <w:fldChar w:fldCharType="separate"/>
        </w:r>
        <w:r>
          <w:rPr>
            <w:noProof/>
            <w:webHidden/>
          </w:rPr>
          <w:t>55</w:t>
        </w:r>
        <w:r>
          <w:rPr>
            <w:noProof/>
            <w:webHidden/>
          </w:rPr>
          <w:fldChar w:fldCharType="end"/>
        </w:r>
      </w:hyperlink>
    </w:p>
    <w:p w14:paraId="4EA5DEDB" w14:textId="2A96A1FF"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23" w:history="1">
        <w:r w:rsidRPr="00305DCD">
          <w:rPr>
            <w:rStyle w:val="Hyperlink"/>
            <w:noProof/>
          </w:rPr>
          <w:t>CON Support</w:t>
        </w:r>
        <w:r>
          <w:rPr>
            <w:noProof/>
            <w:webHidden/>
          </w:rPr>
          <w:tab/>
        </w:r>
        <w:r>
          <w:rPr>
            <w:noProof/>
            <w:webHidden/>
          </w:rPr>
          <w:fldChar w:fldCharType="begin"/>
        </w:r>
        <w:r>
          <w:rPr>
            <w:noProof/>
            <w:webHidden/>
          </w:rPr>
          <w:instrText xml:space="preserve"> PAGEREF _Toc219873123 \h </w:instrText>
        </w:r>
        <w:r>
          <w:rPr>
            <w:noProof/>
            <w:webHidden/>
          </w:rPr>
        </w:r>
        <w:r>
          <w:rPr>
            <w:noProof/>
            <w:webHidden/>
          </w:rPr>
          <w:fldChar w:fldCharType="separate"/>
        </w:r>
        <w:r>
          <w:rPr>
            <w:noProof/>
            <w:webHidden/>
          </w:rPr>
          <w:t>55</w:t>
        </w:r>
        <w:r>
          <w:rPr>
            <w:noProof/>
            <w:webHidden/>
          </w:rPr>
          <w:fldChar w:fldCharType="end"/>
        </w:r>
      </w:hyperlink>
    </w:p>
    <w:p w14:paraId="4C635A9D" w14:textId="4FF1CF42"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24" w:history="1">
        <w:r w:rsidRPr="00305DCD">
          <w:rPr>
            <w:rStyle w:val="Hyperlink"/>
            <w:noProof/>
          </w:rPr>
          <w:t>Annual Scholarships</w:t>
        </w:r>
        <w:r>
          <w:rPr>
            <w:noProof/>
            <w:webHidden/>
          </w:rPr>
          <w:tab/>
        </w:r>
        <w:r>
          <w:rPr>
            <w:noProof/>
            <w:webHidden/>
          </w:rPr>
          <w:fldChar w:fldCharType="begin"/>
        </w:r>
        <w:r>
          <w:rPr>
            <w:noProof/>
            <w:webHidden/>
          </w:rPr>
          <w:instrText xml:space="preserve"> PAGEREF _Toc219873124 \h </w:instrText>
        </w:r>
        <w:r>
          <w:rPr>
            <w:noProof/>
            <w:webHidden/>
          </w:rPr>
        </w:r>
        <w:r>
          <w:rPr>
            <w:noProof/>
            <w:webHidden/>
          </w:rPr>
          <w:fldChar w:fldCharType="separate"/>
        </w:r>
        <w:r>
          <w:rPr>
            <w:noProof/>
            <w:webHidden/>
          </w:rPr>
          <w:t>55</w:t>
        </w:r>
        <w:r>
          <w:rPr>
            <w:noProof/>
            <w:webHidden/>
          </w:rPr>
          <w:fldChar w:fldCharType="end"/>
        </w:r>
      </w:hyperlink>
    </w:p>
    <w:p w14:paraId="1A9817D2" w14:textId="0E70507F"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25" w:history="1">
        <w:r w:rsidRPr="00305DCD">
          <w:rPr>
            <w:rStyle w:val="Hyperlink"/>
            <w:noProof/>
          </w:rPr>
          <w:t>Nurse Faculty Loan Program (NFLP)</w:t>
        </w:r>
        <w:r>
          <w:rPr>
            <w:noProof/>
            <w:webHidden/>
          </w:rPr>
          <w:tab/>
        </w:r>
        <w:r>
          <w:rPr>
            <w:noProof/>
            <w:webHidden/>
          </w:rPr>
          <w:fldChar w:fldCharType="begin"/>
        </w:r>
        <w:r>
          <w:rPr>
            <w:noProof/>
            <w:webHidden/>
          </w:rPr>
          <w:instrText xml:space="preserve"> PAGEREF _Toc219873125 \h </w:instrText>
        </w:r>
        <w:r>
          <w:rPr>
            <w:noProof/>
            <w:webHidden/>
          </w:rPr>
        </w:r>
        <w:r>
          <w:rPr>
            <w:noProof/>
            <w:webHidden/>
          </w:rPr>
          <w:fldChar w:fldCharType="separate"/>
        </w:r>
        <w:r>
          <w:rPr>
            <w:noProof/>
            <w:webHidden/>
          </w:rPr>
          <w:t>55</w:t>
        </w:r>
        <w:r>
          <w:rPr>
            <w:noProof/>
            <w:webHidden/>
          </w:rPr>
          <w:fldChar w:fldCharType="end"/>
        </w:r>
      </w:hyperlink>
    </w:p>
    <w:p w14:paraId="57D6A483" w14:textId="1F07BC8D"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26" w:history="1">
        <w:r w:rsidRPr="00305DCD">
          <w:rPr>
            <w:rStyle w:val="Hyperlink"/>
            <w:noProof/>
          </w:rPr>
          <w:t>University Wide Support</w:t>
        </w:r>
        <w:r>
          <w:rPr>
            <w:noProof/>
            <w:webHidden/>
          </w:rPr>
          <w:tab/>
        </w:r>
        <w:r>
          <w:rPr>
            <w:noProof/>
            <w:webHidden/>
          </w:rPr>
          <w:fldChar w:fldCharType="begin"/>
        </w:r>
        <w:r>
          <w:rPr>
            <w:noProof/>
            <w:webHidden/>
          </w:rPr>
          <w:instrText xml:space="preserve"> PAGEREF _Toc219873126 \h </w:instrText>
        </w:r>
        <w:r>
          <w:rPr>
            <w:noProof/>
            <w:webHidden/>
          </w:rPr>
        </w:r>
        <w:r>
          <w:rPr>
            <w:noProof/>
            <w:webHidden/>
          </w:rPr>
          <w:fldChar w:fldCharType="separate"/>
        </w:r>
        <w:r>
          <w:rPr>
            <w:noProof/>
            <w:webHidden/>
          </w:rPr>
          <w:t>55</w:t>
        </w:r>
        <w:r>
          <w:rPr>
            <w:noProof/>
            <w:webHidden/>
          </w:rPr>
          <w:fldChar w:fldCharType="end"/>
        </w:r>
      </w:hyperlink>
    </w:p>
    <w:p w14:paraId="60720B88" w14:textId="5540A83F"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27" w:history="1">
        <w:r w:rsidRPr="00305DCD">
          <w:rPr>
            <w:rStyle w:val="Hyperlink"/>
            <w:noProof/>
          </w:rPr>
          <w:t>Graduate School Funding</w:t>
        </w:r>
        <w:r>
          <w:rPr>
            <w:noProof/>
            <w:webHidden/>
          </w:rPr>
          <w:tab/>
        </w:r>
        <w:r>
          <w:rPr>
            <w:noProof/>
            <w:webHidden/>
          </w:rPr>
          <w:fldChar w:fldCharType="begin"/>
        </w:r>
        <w:r>
          <w:rPr>
            <w:noProof/>
            <w:webHidden/>
          </w:rPr>
          <w:instrText xml:space="preserve"> PAGEREF _Toc219873127 \h </w:instrText>
        </w:r>
        <w:r>
          <w:rPr>
            <w:noProof/>
            <w:webHidden/>
          </w:rPr>
        </w:r>
        <w:r>
          <w:rPr>
            <w:noProof/>
            <w:webHidden/>
          </w:rPr>
          <w:fldChar w:fldCharType="separate"/>
        </w:r>
        <w:r>
          <w:rPr>
            <w:noProof/>
            <w:webHidden/>
          </w:rPr>
          <w:t>55</w:t>
        </w:r>
        <w:r>
          <w:rPr>
            <w:noProof/>
            <w:webHidden/>
          </w:rPr>
          <w:fldChar w:fldCharType="end"/>
        </w:r>
      </w:hyperlink>
    </w:p>
    <w:p w14:paraId="1231475C" w14:textId="4714A3B4"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28" w:history="1">
        <w:r w:rsidRPr="00305DCD">
          <w:rPr>
            <w:rStyle w:val="Hyperlink"/>
            <w:noProof/>
          </w:rPr>
          <w:t>Office of Financial Aid (OFA)</w:t>
        </w:r>
        <w:r>
          <w:rPr>
            <w:noProof/>
            <w:webHidden/>
          </w:rPr>
          <w:tab/>
        </w:r>
        <w:r>
          <w:rPr>
            <w:noProof/>
            <w:webHidden/>
          </w:rPr>
          <w:fldChar w:fldCharType="begin"/>
        </w:r>
        <w:r>
          <w:rPr>
            <w:noProof/>
            <w:webHidden/>
          </w:rPr>
          <w:instrText xml:space="preserve"> PAGEREF _Toc219873128 \h </w:instrText>
        </w:r>
        <w:r>
          <w:rPr>
            <w:noProof/>
            <w:webHidden/>
          </w:rPr>
        </w:r>
        <w:r>
          <w:rPr>
            <w:noProof/>
            <w:webHidden/>
          </w:rPr>
          <w:fldChar w:fldCharType="separate"/>
        </w:r>
        <w:r>
          <w:rPr>
            <w:noProof/>
            <w:webHidden/>
          </w:rPr>
          <w:t>55</w:t>
        </w:r>
        <w:r>
          <w:rPr>
            <w:noProof/>
            <w:webHidden/>
          </w:rPr>
          <w:fldChar w:fldCharType="end"/>
        </w:r>
      </w:hyperlink>
    </w:p>
    <w:p w14:paraId="078B5DEE" w14:textId="0CEE2E24"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29" w:history="1">
        <w:r w:rsidRPr="00305DCD">
          <w:rPr>
            <w:rStyle w:val="Hyperlink"/>
            <w:noProof/>
          </w:rPr>
          <w:t>Student Life and Engagement (SLE)</w:t>
        </w:r>
        <w:r>
          <w:rPr>
            <w:noProof/>
            <w:webHidden/>
          </w:rPr>
          <w:tab/>
        </w:r>
        <w:r>
          <w:rPr>
            <w:noProof/>
            <w:webHidden/>
          </w:rPr>
          <w:fldChar w:fldCharType="begin"/>
        </w:r>
        <w:r>
          <w:rPr>
            <w:noProof/>
            <w:webHidden/>
          </w:rPr>
          <w:instrText xml:space="preserve"> PAGEREF _Toc219873129 \h </w:instrText>
        </w:r>
        <w:r>
          <w:rPr>
            <w:noProof/>
            <w:webHidden/>
          </w:rPr>
        </w:r>
        <w:r>
          <w:rPr>
            <w:noProof/>
            <w:webHidden/>
          </w:rPr>
          <w:fldChar w:fldCharType="separate"/>
        </w:r>
        <w:r>
          <w:rPr>
            <w:noProof/>
            <w:webHidden/>
          </w:rPr>
          <w:t>55</w:t>
        </w:r>
        <w:r>
          <w:rPr>
            <w:noProof/>
            <w:webHidden/>
          </w:rPr>
          <w:fldChar w:fldCharType="end"/>
        </w:r>
      </w:hyperlink>
    </w:p>
    <w:p w14:paraId="089F2E35" w14:textId="70D573E9"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30" w:history="1">
        <w:r w:rsidRPr="00305DCD">
          <w:rPr>
            <w:rStyle w:val="Hyperlink"/>
            <w:noProof/>
          </w:rPr>
          <w:t>Office of International Students and Scholars (OISS)</w:t>
        </w:r>
        <w:r>
          <w:rPr>
            <w:noProof/>
            <w:webHidden/>
          </w:rPr>
          <w:tab/>
        </w:r>
        <w:r>
          <w:rPr>
            <w:noProof/>
            <w:webHidden/>
          </w:rPr>
          <w:fldChar w:fldCharType="begin"/>
        </w:r>
        <w:r>
          <w:rPr>
            <w:noProof/>
            <w:webHidden/>
          </w:rPr>
          <w:instrText xml:space="preserve"> PAGEREF _Toc219873130 \h </w:instrText>
        </w:r>
        <w:r>
          <w:rPr>
            <w:noProof/>
            <w:webHidden/>
          </w:rPr>
        </w:r>
        <w:r>
          <w:rPr>
            <w:noProof/>
            <w:webHidden/>
          </w:rPr>
          <w:fldChar w:fldCharType="separate"/>
        </w:r>
        <w:r>
          <w:rPr>
            <w:noProof/>
            <w:webHidden/>
          </w:rPr>
          <w:t>55</w:t>
        </w:r>
        <w:r>
          <w:rPr>
            <w:noProof/>
            <w:webHidden/>
          </w:rPr>
          <w:fldChar w:fldCharType="end"/>
        </w:r>
      </w:hyperlink>
    </w:p>
    <w:p w14:paraId="5DBC6A50" w14:textId="11FAED27"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31" w:history="1">
        <w:r w:rsidRPr="00305DCD">
          <w:rPr>
            <w:rStyle w:val="Hyperlink"/>
            <w:noProof/>
          </w:rPr>
          <w:t>Travel Guidelines - Student</w:t>
        </w:r>
        <w:r>
          <w:rPr>
            <w:noProof/>
            <w:webHidden/>
          </w:rPr>
          <w:tab/>
        </w:r>
        <w:r>
          <w:rPr>
            <w:noProof/>
            <w:webHidden/>
          </w:rPr>
          <w:fldChar w:fldCharType="begin"/>
        </w:r>
        <w:r>
          <w:rPr>
            <w:noProof/>
            <w:webHidden/>
          </w:rPr>
          <w:instrText xml:space="preserve"> PAGEREF _Toc219873131 \h </w:instrText>
        </w:r>
        <w:r>
          <w:rPr>
            <w:noProof/>
            <w:webHidden/>
          </w:rPr>
        </w:r>
        <w:r>
          <w:rPr>
            <w:noProof/>
            <w:webHidden/>
          </w:rPr>
          <w:fldChar w:fldCharType="separate"/>
        </w:r>
        <w:r>
          <w:rPr>
            <w:noProof/>
            <w:webHidden/>
          </w:rPr>
          <w:t>55</w:t>
        </w:r>
        <w:r>
          <w:rPr>
            <w:noProof/>
            <w:webHidden/>
          </w:rPr>
          <w:fldChar w:fldCharType="end"/>
        </w:r>
      </w:hyperlink>
    </w:p>
    <w:p w14:paraId="20476EB5" w14:textId="643077B9"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32" w:history="1">
        <w:r w:rsidRPr="00305DCD">
          <w:rPr>
            <w:rStyle w:val="Hyperlink"/>
            <w:noProof/>
          </w:rPr>
          <w:t>Funding for Travel – Internal</w:t>
        </w:r>
        <w:r>
          <w:rPr>
            <w:noProof/>
            <w:webHidden/>
          </w:rPr>
          <w:tab/>
        </w:r>
        <w:r>
          <w:rPr>
            <w:noProof/>
            <w:webHidden/>
          </w:rPr>
          <w:fldChar w:fldCharType="begin"/>
        </w:r>
        <w:r>
          <w:rPr>
            <w:noProof/>
            <w:webHidden/>
          </w:rPr>
          <w:instrText xml:space="preserve"> PAGEREF _Toc219873132 \h </w:instrText>
        </w:r>
        <w:r>
          <w:rPr>
            <w:noProof/>
            <w:webHidden/>
          </w:rPr>
        </w:r>
        <w:r>
          <w:rPr>
            <w:noProof/>
            <w:webHidden/>
          </w:rPr>
          <w:fldChar w:fldCharType="separate"/>
        </w:r>
        <w:r>
          <w:rPr>
            <w:noProof/>
            <w:webHidden/>
          </w:rPr>
          <w:t>56</w:t>
        </w:r>
        <w:r>
          <w:rPr>
            <w:noProof/>
            <w:webHidden/>
          </w:rPr>
          <w:fldChar w:fldCharType="end"/>
        </w:r>
      </w:hyperlink>
    </w:p>
    <w:p w14:paraId="6F6EE1F4" w14:textId="3C077731"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33" w:history="1">
        <w:r w:rsidRPr="00305DCD">
          <w:rPr>
            <w:rStyle w:val="Hyperlink"/>
            <w:noProof/>
          </w:rPr>
          <w:t>Funding for Travel - External</w:t>
        </w:r>
        <w:r>
          <w:rPr>
            <w:noProof/>
            <w:webHidden/>
          </w:rPr>
          <w:tab/>
        </w:r>
        <w:r>
          <w:rPr>
            <w:noProof/>
            <w:webHidden/>
          </w:rPr>
          <w:fldChar w:fldCharType="begin"/>
        </w:r>
        <w:r>
          <w:rPr>
            <w:noProof/>
            <w:webHidden/>
          </w:rPr>
          <w:instrText xml:space="preserve"> PAGEREF _Toc219873133 \h </w:instrText>
        </w:r>
        <w:r>
          <w:rPr>
            <w:noProof/>
            <w:webHidden/>
          </w:rPr>
        </w:r>
        <w:r>
          <w:rPr>
            <w:noProof/>
            <w:webHidden/>
          </w:rPr>
          <w:fldChar w:fldCharType="separate"/>
        </w:r>
        <w:r>
          <w:rPr>
            <w:noProof/>
            <w:webHidden/>
          </w:rPr>
          <w:t>56</w:t>
        </w:r>
        <w:r>
          <w:rPr>
            <w:noProof/>
            <w:webHidden/>
          </w:rPr>
          <w:fldChar w:fldCharType="end"/>
        </w:r>
      </w:hyperlink>
    </w:p>
    <w:p w14:paraId="0BDF436E" w14:textId="5EA97F0D"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34" w:history="1">
        <w:r w:rsidRPr="00305DCD">
          <w:rPr>
            <w:rStyle w:val="Hyperlink"/>
            <w:noProof/>
          </w:rPr>
          <w:t>International Student Guidelines</w:t>
        </w:r>
        <w:r>
          <w:rPr>
            <w:noProof/>
            <w:webHidden/>
          </w:rPr>
          <w:tab/>
        </w:r>
        <w:r>
          <w:rPr>
            <w:noProof/>
            <w:webHidden/>
          </w:rPr>
          <w:fldChar w:fldCharType="begin"/>
        </w:r>
        <w:r>
          <w:rPr>
            <w:noProof/>
            <w:webHidden/>
          </w:rPr>
          <w:instrText xml:space="preserve"> PAGEREF _Toc219873134 \h </w:instrText>
        </w:r>
        <w:r>
          <w:rPr>
            <w:noProof/>
            <w:webHidden/>
          </w:rPr>
        </w:r>
        <w:r>
          <w:rPr>
            <w:noProof/>
            <w:webHidden/>
          </w:rPr>
          <w:fldChar w:fldCharType="separate"/>
        </w:r>
        <w:r>
          <w:rPr>
            <w:noProof/>
            <w:webHidden/>
          </w:rPr>
          <w:t>56</w:t>
        </w:r>
        <w:r>
          <w:rPr>
            <w:noProof/>
            <w:webHidden/>
          </w:rPr>
          <w:fldChar w:fldCharType="end"/>
        </w:r>
      </w:hyperlink>
    </w:p>
    <w:p w14:paraId="0F2A9B1F" w14:textId="5990CE40"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35" w:history="1">
        <w:r w:rsidRPr="00305DCD">
          <w:rPr>
            <w:rStyle w:val="Hyperlink"/>
            <w:noProof/>
          </w:rPr>
          <w:t>International Travel</w:t>
        </w:r>
        <w:r>
          <w:rPr>
            <w:noProof/>
            <w:webHidden/>
          </w:rPr>
          <w:tab/>
        </w:r>
        <w:r>
          <w:rPr>
            <w:noProof/>
            <w:webHidden/>
          </w:rPr>
          <w:fldChar w:fldCharType="begin"/>
        </w:r>
        <w:r>
          <w:rPr>
            <w:noProof/>
            <w:webHidden/>
          </w:rPr>
          <w:instrText xml:space="preserve"> PAGEREF _Toc219873135 \h </w:instrText>
        </w:r>
        <w:r>
          <w:rPr>
            <w:noProof/>
            <w:webHidden/>
          </w:rPr>
        </w:r>
        <w:r>
          <w:rPr>
            <w:noProof/>
            <w:webHidden/>
          </w:rPr>
          <w:fldChar w:fldCharType="separate"/>
        </w:r>
        <w:r>
          <w:rPr>
            <w:noProof/>
            <w:webHidden/>
          </w:rPr>
          <w:t>56</w:t>
        </w:r>
        <w:r>
          <w:rPr>
            <w:noProof/>
            <w:webHidden/>
          </w:rPr>
          <w:fldChar w:fldCharType="end"/>
        </w:r>
      </w:hyperlink>
    </w:p>
    <w:p w14:paraId="708DA4AA" w14:textId="342F6A3E"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36" w:history="1">
        <w:r w:rsidRPr="00305DCD">
          <w:rPr>
            <w:rStyle w:val="Hyperlink"/>
            <w:noProof/>
          </w:rPr>
          <w:t>Prior to Travel</w:t>
        </w:r>
        <w:r>
          <w:rPr>
            <w:noProof/>
            <w:webHidden/>
          </w:rPr>
          <w:tab/>
        </w:r>
        <w:r>
          <w:rPr>
            <w:noProof/>
            <w:webHidden/>
          </w:rPr>
          <w:fldChar w:fldCharType="begin"/>
        </w:r>
        <w:r>
          <w:rPr>
            <w:noProof/>
            <w:webHidden/>
          </w:rPr>
          <w:instrText xml:space="preserve"> PAGEREF _Toc219873136 \h </w:instrText>
        </w:r>
        <w:r>
          <w:rPr>
            <w:noProof/>
            <w:webHidden/>
          </w:rPr>
        </w:r>
        <w:r>
          <w:rPr>
            <w:noProof/>
            <w:webHidden/>
          </w:rPr>
          <w:fldChar w:fldCharType="separate"/>
        </w:r>
        <w:r>
          <w:rPr>
            <w:noProof/>
            <w:webHidden/>
          </w:rPr>
          <w:t>57</w:t>
        </w:r>
        <w:r>
          <w:rPr>
            <w:noProof/>
            <w:webHidden/>
          </w:rPr>
          <w:fldChar w:fldCharType="end"/>
        </w:r>
      </w:hyperlink>
    </w:p>
    <w:p w14:paraId="04F2F4A3" w14:textId="4C0E2E8D"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37" w:history="1">
        <w:r w:rsidRPr="00305DCD">
          <w:rPr>
            <w:rStyle w:val="Hyperlink"/>
            <w:noProof/>
          </w:rPr>
          <w:t>Reimbursement</w:t>
        </w:r>
        <w:r>
          <w:rPr>
            <w:noProof/>
            <w:webHidden/>
          </w:rPr>
          <w:tab/>
        </w:r>
        <w:r>
          <w:rPr>
            <w:noProof/>
            <w:webHidden/>
          </w:rPr>
          <w:fldChar w:fldCharType="begin"/>
        </w:r>
        <w:r>
          <w:rPr>
            <w:noProof/>
            <w:webHidden/>
          </w:rPr>
          <w:instrText xml:space="preserve"> PAGEREF _Toc219873137 \h </w:instrText>
        </w:r>
        <w:r>
          <w:rPr>
            <w:noProof/>
            <w:webHidden/>
          </w:rPr>
        </w:r>
        <w:r>
          <w:rPr>
            <w:noProof/>
            <w:webHidden/>
          </w:rPr>
          <w:fldChar w:fldCharType="separate"/>
        </w:r>
        <w:r>
          <w:rPr>
            <w:noProof/>
            <w:webHidden/>
          </w:rPr>
          <w:t>57</w:t>
        </w:r>
        <w:r>
          <w:rPr>
            <w:noProof/>
            <w:webHidden/>
          </w:rPr>
          <w:fldChar w:fldCharType="end"/>
        </w:r>
      </w:hyperlink>
    </w:p>
    <w:p w14:paraId="779FD3D3" w14:textId="041D54D7"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138" w:history="1">
        <w:r w:rsidRPr="00305DCD">
          <w:rPr>
            <w:rStyle w:val="Hyperlink"/>
            <w:noProof/>
          </w:rPr>
          <w:t>Academic Policies and Procedures</w:t>
        </w:r>
        <w:r>
          <w:rPr>
            <w:noProof/>
            <w:webHidden/>
          </w:rPr>
          <w:tab/>
        </w:r>
        <w:r>
          <w:rPr>
            <w:noProof/>
            <w:webHidden/>
          </w:rPr>
          <w:fldChar w:fldCharType="begin"/>
        </w:r>
        <w:r>
          <w:rPr>
            <w:noProof/>
            <w:webHidden/>
          </w:rPr>
          <w:instrText xml:space="preserve"> PAGEREF _Toc219873138 \h </w:instrText>
        </w:r>
        <w:r>
          <w:rPr>
            <w:noProof/>
            <w:webHidden/>
          </w:rPr>
        </w:r>
        <w:r>
          <w:rPr>
            <w:noProof/>
            <w:webHidden/>
          </w:rPr>
          <w:fldChar w:fldCharType="separate"/>
        </w:r>
        <w:r>
          <w:rPr>
            <w:noProof/>
            <w:webHidden/>
          </w:rPr>
          <w:t>57</w:t>
        </w:r>
        <w:r>
          <w:rPr>
            <w:noProof/>
            <w:webHidden/>
          </w:rPr>
          <w:fldChar w:fldCharType="end"/>
        </w:r>
      </w:hyperlink>
    </w:p>
    <w:p w14:paraId="498E31D9" w14:textId="33531973"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39" w:history="1">
        <w:r w:rsidRPr="00305DCD">
          <w:rPr>
            <w:rStyle w:val="Hyperlink"/>
            <w:noProof/>
          </w:rPr>
          <w:t>Absence from the University</w:t>
        </w:r>
        <w:r>
          <w:rPr>
            <w:noProof/>
            <w:webHidden/>
          </w:rPr>
          <w:tab/>
        </w:r>
        <w:r>
          <w:rPr>
            <w:noProof/>
            <w:webHidden/>
          </w:rPr>
          <w:fldChar w:fldCharType="begin"/>
        </w:r>
        <w:r>
          <w:rPr>
            <w:noProof/>
            <w:webHidden/>
          </w:rPr>
          <w:instrText xml:space="preserve"> PAGEREF _Toc219873139 \h </w:instrText>
        </w:r>
        <w:r>
          <w:rPr>
            <w:noProof/>
            <w:webHidden/>
          </w:rPr>
        </w:r>
        <w:r>
          <w:rPr>
            <w:noProof/>
            <w:webHidden/>
          </w:rPr>
          <w:fldChar w:fldCharType="separate"/>
        </w:r>
        <w:r>
          <w:rPr>
            <w:noProof/>
            <w:webHidden/>
          </w:rPr>
          <w:t>57</w:t>
        </w:r>
        <w:r>
          <w:rPr>
            <w:noProof/>
            <w:webHidden/>
          </w:rPr>
          <w:fldChar w:fldCharType="end"/>
        </w:r>
      </w:hyperlink>
    </w:p>
    <w:p w14:paraId="6F1B36C2" w14:textId="362C205E"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40" w:history="1">
        <w:r w:rsidRPr="00305DCD">
          <w:rPr>
            <w:rStyle w:val="Hyperlink"/>
            <w:noProof/>
          </w:rPr>
          <w:t>Absence Due to Illness or Emergency</w:t>
        </w:r>
        <w:r>
          <w:rPr>
            <w:noProof/>
            <w:webHidden/>
          </w:rPr>
          <w:tab/>
        </w:r>
        <w:r>
          <w:rPr>
            <w:noProof/>
            <w:webHidden/>
          </w:rPr>
          <w:fldChar w:fldCharType="begin"/>
        </w:r>
        <w:r>
          <w:rPr>
            <w:noProof/>
            <w:webHidden/>
          </w:rPr>
          <w:instrText xml:space="preserve"> PAGEREF _Toc219873140 \h </w:instrText>
        </w:r>
        <w:r>
          <w:rPr>
            <w:noProof/>
            <w:webHidden/>
          </w:rPr>
        </w:r>
        <w:r>
          <w:rPr>
            <w:noProof/>
            <w:webHidden/>
          </w:rPr>
          <w:fldChar w:fldCharType="separate"/>
        </w:r>
        <w:r>
          <w:rPr>
            <w:noProof/>
            <w:webHidden/>
          </w:rPr>
          <w:t>57</w:t>
        </w:r>
        <w:r>
          <w:rPr>
            <w:noProof/>
            <w:webHidden/>
          </w:rPr>
          <w:fldChar w:fldCharType="end"/>
        </w:r>
      </w:hyperlink>
    </w:p>
    <w:p w14:paraId="0210A405" w14:textId="6FA3AF9D"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41" w:history="1">
        <w:r w:rsidRPr="00305DCD">
          <w:rPr>
            <w:rStyle w:val="Hyperlink"/>
            <w:noProof/>
          </w:rPr>
          <w:t>Grief Absence Policy</w:t>
        </w:r>
        <w:r>
          <w:rPr>
            <w:noProof/>
            <w:webHidden/>
          </w:rPr>
          <w:tab/>
        </w:r>
        <w:r>
          <w:rPr>
            <w:noProof/>
            <w:webHidden/>
          </w:rPr>
          <w:fldChar w:fldCharType="begin"/>
        </w:r>
        <w:r>
          <w:rPr>
            <w:noProof/>
            <w:webHidden/>
          </w:rPr>
          <w:instrText xml:space="preserve"> PAGEREF _Toc219873141 \h </w:instrText>
        </w:r>
        <w:r>
          <w:rPr>
            <w:noProof/>
            <w:webHidden/>
          </w:rPr>
        </w:r>
        <w:r>
          <w:rPr>
            <w:noProof/>
            <w:webHidden/>
          </w:rPr>
          <w:fldChar w:fldCharType="separate"/>
        </w:r>
        <w:r>
          <w:rPr>
            <w:noProof/>
            <w:webHidden/>
          </w:rPr>
          <w:t>58</w:t>
        </w:r>
        <w:r>
          <w:rPr>
            <w:noProof/>
            <w:webHidden/>
          </w:rPr>
          <w:fldChar w:fldCharType="end"/>
        </w:r>
      </w:hyperlink>
    </w:p>
    <w:p w14:paraId="53710AE3" w14:textId="733C31FE"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42" w:history="1">
        <w:r w:rsidRPr="00305DCD">
          <w:rPr>
            <w:rStyle w:val="Hyperlink"/>
            <w:noProof/>
          </w:rPr>
          <w:t>College of Nursing Leave of Absence</w:t>
        </w:r>
        <w:r>
          <w:rPr>
            <w:noProof/>
            <w:webHidden/>
          </w:rPr>
          <w:tab/>
        </w:r>
        <w:r>
          <w:rPr>
            <w:noProof/>
            <w:webHidden/>
          </w:rPr>
          <w:fldChar w:fldCharType="begin"/>
        </w:r>
        <w:r>
          <w:rPr>
            <w:noProof/>
            <w:webHidden/>
          </w:rPr>
          <w:instrText xml:space="preserve"> PAGEREF _Toc219873142 \h </w:instrText>
        </w:r>
        <w:r>
          <w:rPr>
            <w:noProof/>
            <w:webHidden/>
          </w:rPr>
        </w:r>
        <w:r>
          <w:rPr>
            <w:noProof/>
            <w:webHidden/>
          </w:rPr>
          <w:fldChar w:fldCharType="separate"/>
        </w:r>
        <w:r>
          <w:rPr>
            <w:noProof/>
            <w:webHidden/>
          </w:rPr>
          <w:t>58</w:t>
        </w:r>
        <w:r>
          <w:rPr>
            <w:noProof/>
            <w:webHidden/>
          </w:rPr>
          <w:fldChar w:fldCharType="end"/>
        </w:r>
      </w:hyperlink>
    </w:p>
    <w:p w14:paraId="32BB93B7" w14:textId="07E640D1"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43" w:history="1">
        <w:r w:rsidRPr="00305DCD">
          <w:rPr>
            <w:rStyle w:val="Hyperlink"/>
            <w:noProof/>
          </w:rPr>
          <w:t>Religious Accommodation</w:t>
        </w:r>
        <w:r>
          <w:rPr>
            <w:noProof/>
            <w:webHidden/>
          </w:rPr>
          <w:tab/>
        </w:r>
        <w:r>
          <w:rPr>
            <w:noProof/>
            <w:webHidden/>
          </w:rPr>
          <w:fldChar w:fldCharType="begin"/>
        </w:r>
        <w:r>
          <w:rPr>
            <w:noProof/>
            <w:webHidden/>
          </w:rPr>
          <w:instrText xml:space="preserve"> PAGEREF _Toc219873143 \h </w:instrText>
        </w:r>
        <w:r>
          <w:rPr>
            <w:noProof/>
            <w:webHidden/>
          </w:rPr>
        </w:r>
        <w:r>
          <w:rPr>
            <w:noProof/>
            <w:webHidden/>
          </w:rPr>
          <w:fldChar w:fldCharType="separate"/>
        </w:r>
        <w:r>
          <w:rPr>
            <w:noProof/>
            <w:webHidden/>
          </w:rPr>
          <w:t>58</w:t>
        </w:r>
        <w:r>
          <w:rPr>
            <w:noProof/>
            <w:webHidden/>
          </w:rPr>
          <w:fldChar w:fldCharType="end"/>
        </w:r>
      </w:hyperlink>
    </w:p>
    <w:p w14:paraId="611E9783" w14:textId="732B3A3C"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44" w:history="1">
        <w:r w:rsidRPr="00305DCD">
          <w:rPr>
            <w:rStyle w:val="Hyperlink"/>
            <w:noProof/>
          </w:rPr>
          <w:t>Enrollment</w:t>
        </w:r>
        <w:r>
          <w:rPr>
            <w:noProof/>
            <w:webHidden/>
          </w:rPr>
          <w:tab/>
        </w:r>
        <w:r>
          <w:rPr>
            <w:noProof/>
            <w:webHidden/>
          </w:rPr>
          <w:fldChar w:fldCharType="begin"/>
        </w:r>
        <w:r>
          <w:rPr>
            <w:noProof/>
            <w:webHidden/>
          </w:rPr>
          <w:instrText xml:space="preserve"> PAGEREF _Toc219873144 \h </w:instrText>
        </w:r>
        <w:r>
          <w:rPr>
            <w:noProof/>
            <w:webHidden/>
          </w:rPr>
        </w:r>
        <w:r>
          <w:rPr>
            <w:noProof/>
            <w:webHidden/>
          </w:rPr>
          <w:fldChar w:fldCharType="separate"/>
        </w:r>
        <w:r>
          <w:rPr>
            <w:noProof/>
            <w:webHidden/>
          </w:rPr>
          <w:t>59</w:t>
        </w:r>
        <w:r>
          <w:rPr>
            <w:noProof/>
            <w:webHidden/>
          </w:rPr>
          <w:fldChar w:fldCharType="end"/>
        </w:r>
      </w:hyperlink>
    </w:p>
    <w:p w14:paraId="6DA77A18" w14:textId="511951FD"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45" w:history="1">
        <w:r w:rsidRPr="00305DCD">
          <w:rPr>
            <w:rStyle w:val="Hyperlink"/>
            <w:noProof/>
          </w:rPr>
          <w:t>Attendance Policy</w:t>
        </w:r>
        <w:r>
          <w:rPr>
            <w:noProof/>
            <w:webHidden/>
          </w:rPr>
          <w:tab/>
        </w:r>
        <w:r>
          <w:rPr>
            <w:noProof/>
            <w:webHidden/>
          </w:rPr>
          <w:fldChar w:fldCharType="begin"/>
        </w:r>
        <w:r>
          <w:rPr>
            <w:noProof/>
            <w:webHidden/>
          </w:rPr>
          <w:instrText xml:space="preserve"> PAGEREF _Toc219873145 \h </w:instrText>
        </w:r>
        <w:r>
          <w:rPr>
            <w:noProof/>
            <w:webHidden/>
          </w:rPr>
        </w:r>
        <w:r>
          <w:rPr>
            <w:noProof/>
            <w:webHidden/>
          </w:rPr>
          <w:fldChar w:fldCharType="separate"/>
        </w:r>
        <w:r>
          <w:rPr>
            <w:noProof/>
            <w:webHidden/>
          </w:rPr>
          <w:t>59</w:t>
        </w:r>
        <w:r>
          <w:rPr>
            <w:noProof/>
            <w:webHidden/>
          </w:rPr>
          <w:fldChar w:fldCharType="end"/>
        </w:r>
      </w:hyperlink>
    </w:p>
    <w:p w14:paraId="4D03CE13" w14:textId="50F53609"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46" w:history="1">
        <w:r w:rsidRPr="00305DCD">
          <w:rPr>
            <w:rStyle w:val="Hyperlink"/>
            <w:noProof/>
          </w:rPr>
          <w:t>Virtual Etiquette</w:t>
        </w:r>
        <w:r>
          <w:rPr>
            <w:noProof/>
            <w:webHidden/>
          </w:rPr>
          <w:tab/>
        </w:r>
        <w:r>
          <w:rPr>
            <w:noProof/>
            <w:webHidden/>
          </w:rPr>
          <w:fldChar w:fldCharType="begin"/>
        </w:r>
        <w:r>
          <w:rPr>
            <w:noProof/>
            <w:webHidden/>
          </w:rPr>
          <w:instrText xml:space="preserve"> PAGEREF _Toc219873146 \h </w:instrText>
        </w:r>
        <w:r>
          <w:rPr>
            <w:noProof/>
            <w:webHidden/>
          </w:rPr>
        </w:r>
        <w:r>
          <w:rPr>
            <w:noProof/>
            <w:webHidden/>
          </w:rPr>
          <w:fldChar w:fldCharType="separate"/>
        </w:r>
        <w:r>
          <w:rPr>
            <w:noProof/>
            <w:webHidden/>
          </w:rPr>
          <w:t>59</w:t>
        </w:r>
        <w:r>
          <w:rPr>
            <w:noProof/>
            <w:webHidden/>
          </w:rPr>
          <w:fldChar w:fldCharType="end"/>
        </w:r>
      </w:hyperlink>
    </w:p>
    <w:p w14:paraId="26058359" w14:textId="6EEBC86F"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47" w:history="1">
        <w:r w:rsidRPr="00305DCD">
          <w:rPr>
            <w:rStyle w:val="Hyperlink"/>
            <w:noProof/>
          </w:rPr>
          <w:t>International Students - Enrollment Requirements &amp; Maintaining Immigration Status</w:t>
        </w:r>
        <w:r>
          <w:rPr>
            <w:noProof/>
            <w:webHidden/>
          </w:rPr>
          <w:tab/>
        </w:r>
        <w:r>
          <w:rPr>
            <w:noProof/>
            <w:webHidden/>
          </w:rPr>
          <w:fldChar w:fldCharType="begin"/>
        </w:r>
        <w:r>
          <w:rPr>
            <w:noProof/>
            <w:webHidden/>
          </w:rPr>
          <w:instrText xml:space="preserve"> PAGEREF _Toc219873147 \h </w:instrText>
        </w:r>
        <w:r>
          <w:rPr>
            <w:noProof/>
            <w:webHidden/>
          </w:rPr>
        </w:r>
        <w:r>
          <w:rPr>
            <w:noProof/>
            <w:webHidden/>
          </w:rPr>
          <w:fldChar w:fldCharType="separate"/>
        </w:r>
        <w:r>
          <w:rPr>
            <w:noProof/>
            <w:webHidden/>
          </w:rPr>
          <w:t>59</w:t>
        </w:r>
        <w:r>
          <w:rPr>
            <w:noProof/>
            <w:webHidden/>
          </w:rPr>
          <w:fldChar w:fldCharType="end"/>
        </w:r>
      </w:hyperlink>
    </w:p>
    <w:p w14:paraId="3C8CBC02" w14:textId="3CC18E7A"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48" w:history="1">
        <w:r w:rsidRPr="00305DCD">
          <w:rPr>
            <w:rStyle w:val="Hyperlink"/>
            <w:noProof/>
          </w:rPr>
          <w:t>Continuous Enrollment</w:t>
        </w:r>
        <w:r>
          <w:rPr>
            <w:noProof/>
            <w:webHidden/>
          </w:rPr>
          <w:tab/>
        </w:r>
        <w:r>
          <w:rPr>
            <w:noProof/>
            <w:webHidden/>
          </w:rPr>
          <w:fldChar w:fldCharType="begin"/>
        </w:r>
        <w:r>
          <w:rPr>
            <w:noProof/>
            <w:webHidden/>
          </w:rPr>
          <w:instrText xml:space="preserve"> PAGEREF _Toc219873148 \h </w:instrText>
        </w:r>
        <w:r>
          <w:rPr>
            <w:noProof/>
            <w:webHidden/>
          </w:rPr>
        </w:r>
        <w:r>
          <w:rPr>
            <w:noProof/>
            <w:webHidden/>
          </w:rPr>
          <w:fldChar w:fldCharType="separate"/>
        </w:r>
        <w:r>
          <w:rPr>
            <w:noProof/>
            <w:webHidden/>
          </w:rPr>
          <w:t>59</w:t>
        </w:r>
        <w:r>
          <w:rPr>
            <w:noProof/>
            <w:webHidden/>
          </w:rPr>
          <w:fldChar w:fldCharType="end"/>
        </w:r>
      </w:hyperlink>
    </w:p>
    <w:p w14:paraId="7E1567EC" w14:textId="2067ECA1"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49" w:history="1">
        <w:r w:rsidRPr="00305DCD">
          <w:rPr>
            <w:rStyle w:val="Hyperlink"/>
            <w:noProof/>
          </w:rPr>
          <w:t>Maximum Semester Enrollment</w:t>
        </w:r>
        <w:r>
          <w:rPr>
            <w:noProof/>
            <w:webHidden/>
          </w:rPr>
          <w:tab/>
        </w:r>
        <w:r>
          <w:rPr>
            <w:noProof/>
            <w:webHidden/>
          </w:rPr>
          <w:fldChar w:fldCharType="begin"/>
        </w:r>
        <w:r>
          <w:rPr>
            <w:noProof/>
            <w:webHidden/>
          </w:rPr>
          <w:instrText xml:space="preserve"> PAGEREF _Toc219873149 \h </w:instrText>
        </w:r>
        <w:r>
          <w:rPr>
            <w:noProof/>
            <w:webHidden/>
          </w:rPr>
        </w:r>
        <w:r>
          <w:rPr>
            <w:noProof/>
            <w:webHidden/>
          </w:rPr>
          <w:fldChar w:fldCharType="separate"/>
        </w:r>
        <w:r>
          <w:rPr>
            <w:noProof/>
            <w:webHidden/>
          </w:rPr>
          <w:t>59</w:t>
        </w:r>
        <w:r>
          <w:rPr>
            <w:noProof/>
            <w:webHidden/>
          </w:rPr>
          <w:fldChar w:fldCharType="end"/>
        </w:r>
      </w:hyperlink>
    </w:p>
    <w:p w14:paraId="1640C8B7" w14:textId="2FE38F72"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50" w:history="1">
        <w:r w:rsidRPr="00305DCD">
          <w:rPr>
            <w:rStyle w:val="Hyperlink"/>
            <w:noProof/>
          </w:rPr>
          <w:t>Course Withdrawal</w:t>
        </w:r>
        <w:r>
          <w:rPr>
            <w:noProof/>
            <w:webHidden/>
          </w:rPr>
          <w:tab/>
        </w:r>
        <w:r>
          <w:rPr>
            <w:noProof/>
            <w:webHidden/>
          </w:rPr>
          <w:fldChar w:fldCharType="begin"/>
        </w:r>
        <w:r>
          <w:rPr>
            <w:noProof/>
            <w:webHidden/>
          </w:rPr>
          <w:instrText xml:space="preserve"> PAGEREF _Toc219873150 \h </w:instrText>
        </w:r>
        <w:r>
          <w:rPr>
            <w:noProof/>
            <w:webHidden/>
          </w:rPr>
        </w:r>
        <w:r>
          <w:rPr>
            <w:noProof/>
            <w:webHidden/>
          </w:rPr>
          <w:fldChar w:fldCharType="separate"/>
        </w:r>
        <w:r>
          <w:rPr>
            <w:noProof/>
            <w:webHidden/>
          </w:rPr>
          <w:t>60</w:t>
        </w:r>
        <w:r>
          <w:rPr>
            <w:noProof/>
            <w:webHidden/>
          </w:rPr>
          <w:fldChar w:fldCharType="end"/>
        </w:r>
      </w:hyperlink>
    </w:p>
    <w:p w14:paraId="4E60D13F" w14:textId="2D677A8F"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51" w:history="1">
        <w:r w:rsidRPr="00305DCD">
          <w:rPr>
            <w:rStyle w:val="Hyperlink"/>
            <w:noProof/>
          </w:rPr>
          <w:t>Threats to Continuation in the PhD Program</w:t>
        </w:r>
        <w:r>
          <w:rPr>
            <w:noProof/>
            <w:webHidden/>
          </w:rPr>
          <w:tab/>
        </w:r>
        <w:r>
          <w:rPr>
            <w:noProof/>
            <w:webHidden/>
          </w:rPr>
          <w:fldChar w:fldCharType="begin"/>
        </w:r>
        <w:r>
          <w:rPr>
            <w:noProof/>
            <w:webHidden/>
          </w:rPr>
          <w:instrText xml:space="preserve"> PAGEREF _Toc219873151 \h </w:instrText>
        </w:r>
        <w:r>
          <w:rPr>
            <w:noProof/>
            <w:webHidden/>
          </w:rPr>
        </w:r>
        <w:r>
          <w:rPr>
            <w:noProof/>
            <w:webHidden/>
          </w:rPr>
          <w:fldChar w:fldCharType="separate"/>
        </w:r>
        <w:r>
          <w:rPr>
            <w:noProof/>
            <w:webHidden/>
          </w:rPr>
          <w:t>60</w:t>
        </w:r>
        <w:r>
          <w:rPr>
            <w:noProof/>
            <w:webHidden/>
          </w:rPr>
          <w:fldChar w:fldCharType="end"/>
        </w:r>
      </w:hyperlink>
    </w:p>
    <w:p w14:paraId="734843A3" w14:textId="1DFE119E"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52" w:history="1">
        <w:r w:rsidRPr="00305DCD">
          <w:rPr>
            <w:rStyle w:val="Hyperlink"/>
            <w:noProof/>
          </w:rPr>
          <w:t>Withdrawal from PhD Program</w:t>
        </w:r>
        <w:r>
          <w:rPr>
            <w:noProof/>
            <w:webHidden/>
          </w:rPr>
          <w:tab/>
        </w:r>
        <w:r>
          <w:rPr>
            <w:noProof/>
            <w:webHidden/>
          </w:rPr>
          <w:fldChar w:fldCharType="begin"/>
        </w:r>
        <w:r>
          <w:rPr>
            <w:noProof/>
            <w:webHidden/>
          </w:rPr>
          <w:instrText xml:space="preserve"> PAGEREF _Toc219873152 \h </w:instrText>
        </w:r>
        <w:r>
          <w:rPr>
            <w:noProof/>
            <w:webHidden/>
          </w:rPr>
        </w:r>
        <w:r>
          <w:rPr>
            <w:noProof/>
            <w:webHidden/>
          </w:rPr>
          <w:fldChar w:fldCharType="separate"/>
        </w:r>
        <w:r>
          <w:rPr>
            <w:noProof/>
            <w:webHidden/>
          </w:rPr>
          <w:t>60</w:t>
        </w:r>
        <w:r>
          <w:rPr>
            <w:noProof/>
            <w:webHidden/>
          </w:rPr>
          <w:fldChar w:fldCharType="end"/>
        </w:r>
      </w:hyperlink>
    </w:p>
    <w:p w14:paraId="3657B7AE" w14:textId="2F2E73B3"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53" w:history="1">
        <w:r w:rsidRPr="00305DCD">
          <w:rPr>
            <w:rStyle w:val="Hyperlink"/>
            <w:noProof/>
          </w:rPr>
          <w:t>Reinstatement to the College of Nursing for Graduate Study</w:t>
        </w:r>
        <w:r>
          <w:rPr>
            <w:noProof/>
            <w:webHidden/>
          </w:rPr>
          <w:tab/>
        </w:r>
        <w:r>
          <w:rPr>
            <w:noProof/>
            <w:webHidden/>
          </w:rPr>
          <w:fldChar w:fldCharType="begin"/>
        </w:r>
        <w:r>
          <w:rPr>
            <w:noProof/>
            <w:webHidden/>
          </w:rPr>
          <w:instrText xml:space="preserve"> PAGEREF _Toc219873153 \h </w:instrText>
        </w:r>
        <w:r>
          <w:rPr>
            <w:noProof/>
            <w:webHidden/>
          </w:rPr>
        </w:r>
        <w:r>
          <w:rPr>
            <w:noProof/>
            <w:webHidden/>
          </w:rPr>
          <w:fldChar w:fldCharType="separate"/>
        </w:r>
        <w:r>
          <w:rPr>
            <w:noProof/>
            <w:webHidden/>
          </w:rPr>
          <w:t>61</w:t>
        </w:r>
        <w:r>
          <w:rPr>
            <w:noProof/>
            <w:webHidden/>
          </w:rPr>
          <w:fldChar w:fldCharType="end"/>
        </w:r>
      </w:hyperlink>
    </w:p>
    <w:p w14:paraId="5E2E649A" w14:textId="7C76C03C"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54" w:history="1">
        <w:r w:rsidRPr="00305DCD">
          <w:rPr>
            <w:rStyle w:val="Hyperlink"/>
            <w:noProof/>
          </w:rPr>
          <w:t>Withdrawal from the University</w:t>
        </w:r>
        <w:r>
          <w:rPr>
            <w:noProof/>
            <w:webHidden/>
          </w:rPr>
          <w:tab/>
        </w:r>
        <w:r>
          <w:rPr>
            <w:noProof/>
            <w:webHidden/>
          </w:rPr>
          <w:fldChar w:fldCharType="begin"/>
        </w:r>
        <w:r>
          <w:rPr>
            <w:noProof/>
            <w:webHidden/>
          </w:rPr>
          <w:instrText xml:space="preserve"> PAGEREF _Toc219873154 \h </w:instrText>
        </w:r>
        <w:r>
          <w:rPr>
            <w:noProof/>
            <w:webHidden/>
          </w:rPr>
        </w:r>
        <w:r>
          <w:rPr>
            <w:noProof/>
            <w:webHidden/>
          </w:rPr>
          <w:fldChar w:fldCharType="separate"/>
        </w:r>
        <w:r>
          <w:rPr>
            <w:noProof/>
            <w:webHidden/>
          </w:rPr>
          <w:t>61</w:t>
        </w:r>
        <w:r>
          <w:rPr>
            <w:noProof/>
            <w:webHidden/>
          </w:rPr>
          <w:fldChar w:fldCharType="end"/>
        </w:r>
      </w:hyperlink>
    </w:p>
    <w:p w14:paraId="34D65258" w14:textId="5AAF5843"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55" w:history="1">
        <w:r w:rsidRPr="00305DCD">
          <w:rPr>
            <w:rStyle w:val="Hyperlink"/>
            <w:noProof/>
          </w:rPr>
          <w:t>Withdrawal Prior to the Middle of the Term of Instruction</w:t>
        </w:r>
        <w:r>
          <w:rPr>
            <w:noProof/>
            <w:webHidden/>
          </w:rPr>
          <w:tab/>
        </w:r>
        <w:r>
          <w:rPr>
            <w:noProof/>
            <w:webHidden/>
          </w:rPr>
          <w:fldChar w:fldCharType="begin"/>
        </w:r>
        <w:r>
          <w:rPr>
            <w:noProof/>
            <w:webHidden/>
          </w:rPr>
          <w:instrText xml:space="preserve"> PAGEREF _Toc219873155 \h </w:instrText>
        </w:r>
        <w:r>
          <w:rPr>
            <w:noProof/>
            <w:webHidden/>
          </w:rPr>
        </w:r>
        <w:r>
          <w:rPr>
            <w:noProof/>
            <w:webHidden/>
          </w:rPr>
          <w:fldChar w:fldCharType="separate"/>
        </w:r>
        <w:r>
          <w:rPr>
            <w:noProof/>
            <w:webHidden/>
          </w:rPr>
          <w:t>61</w:t>
        </w:r>
        <w:r>
          <w:rPr>
            <w:noProof/>
            <w:webHidden/>
          </w:rPr>
          <w:fldChar w:fldCharType="end"/>
        </w:r>
      </w:hyperlink>
    </w:p>
    <w:p w14:paraId="1D21D11D" w14:textId="2B55FA8D"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56" w:history="1">
        <w:r w:rsidRPr="00305DCD">
          <w:rPr>
            <w:rStyle w:val="Hyperlink"/>
            <w:noProof/>
          </w:rPr>
          <w:t>Withdrawal After the Middle of the Term of Instruction</w:t>
        </w:r>
        <w:r>
          <w:rPr>
            <w:noProof/>
            <w:webHidden/>
          </w:rPr>
          <w:tab/>
        </w:r>
        <w:r>
          <w:rPr>
            <w:noProof/>
            <w:webHidden/>
          </w:rPr>
          <w:fldChar w:fldCharType="begin"/>
        </w:r>
        <w:r>
          <w:rPr>
            <w:noProof/>
            <w:webHidden/>
          </w:rPr>
          <w:instrText xml:space="preserve"> PAGEREF _Toc219873156 \h </w:instrText>
        </w:r>
        <w:r>
          <w:rPr>
            <w:noProof/>
            <w:webHidden/>
          </w:rPr>
        </w:r>
        <w:r>
          <w:rPr>
            <w:noProof/>
            <w:webHidden/>
          </w:rPr>
          <w:fldChar w:fldCharType="separate"/>
        </w:r>
        <w:r>
          <w:rPr>
            <w:noProof/>
            <w:webHidden/>
          </w:rPr>
          <w:t>61</w:t>
        </w:r>
        <w:r>
          <w:rPr>
            <w:noProof/>
            <w:webHidden/>
          </w:rPr>
          <w:fldChar w:fldCharType="end"/>
        </w:r>
      </w:hyperlink>
    </w:p>
    <w:p w14:paraId="35600287" w14:textId="072CF6F4"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57" w:history="1">
        <w:r w:rsidRPr="00305DCD">
          <w:rPr>
            <w:rStyle w:val="Hyperlink"/>
            <w:noProof/>
          </w:rPr>
          <w:t>Withdrawal from the University for Medical Reasons</w:t>
        </w:r>
        <w:r>
          <w:rPr>
            <w:noProof/>
            <w:webHidden/>
          </w:rPr>
          <w:tab/>
        </w:r>
        <w:r>
          <w:rPr>
            <w:noProof/>
            <w:webHidden/>
          </w:rPr>
          <w:fldChar w:fldCharType="begin"/>
        </w:r>
        <w:r>
          <w:rPr>
            <w:noProof/>
            <w:webHidden/>
          </w:rPr>
          <w:instrText xml:space="preserve"> PAGEREF _Toc219873157 \h </w:instrText>
        </w:r>
        <w:r>
          <w:rPr>
            <w:noProof/>
            <w:webHidden/>
          </w:rPr>
        </w:r>
        <w:r>
          <w:rPr>
            <w:noProof/>
            <w:webHidden/>
          </w:rPr>
          <w:fldChar w:fldCharType="separate"/>
        </w:r>
        <w:r>
          <w:rPr>
            <w:noProof/>
            <w:webHidden/>
          </w:rPr>
          <w:t>62</w:t>
        </w:r>
        <w:r>
          <w:rPr>
            <w:noProof/>
            <w:webHidden/>
          </w:rPr>
          <w:fldChar w:fldCharType="end"/>
        </w:r>
      </w:hyperlink>
    </w:p>
    <w:p w14:paraId="3F4DC956" w14:textId="2C0B12C7"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58" w:history="1">
        <w:r w:rsidRPr="00305DCD">
          <w:rPr>
            <w:rStyle w:val="Hyperlink"/>
            <w:noProof/>
          </w:rPr>
          <w:t>Unauthorized Withdrawal</w:t>
        </w:r>
        <w:r>
          <w:rPr>
            <w:noProof/>
            <w:webHidden/>
          </w:rPr>
          <w:tab/>
        </w:r>
        <w:r>
          <w:rPr>
            <w:noProof/>
            <w:webHidden/>
          </w:rPr>
          <w:fldChar w:fldCharType="begin"/>
        </w:r>
        <w:r>
          <w:rPr>
            <w:noProof/>
            <w:webHidden/>
          </w:rPr>
          <w:instrText xml:space="preserve"> PAGEREF _Toc219873158 \h </w:instrText>
        </w:r>
        <w:r>
          <w:rPr>
            <w:noProof/>
            <w:webHidden/>
          </w:rPr>
        </w:r>
        <w:r>
          <w:rPr>
            <w:noProof/>
            <w:webHidden/>
          </w:rPr>
          <w:fldChar w:fldCharType="separate"/>
        </w:r>
        <w:r>
          <w:rPr>
            <w:noProof/>
            <w:webHidden/>
          </w:rPr>
          <w:t>62</w:t>
        </w:r>
        <w:r>
          <w:rPr>
            <w:noProof/>
            <w:webHidden/>
          </w:rPr>
          <w:fldChar w:fldCharType="end"/>
        </w:r>
      </w:hyperlink>
    </w:p>
    <w:p w14:paraId="2631CF58" w14:textId="799D7B7E"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159" w:history="1">
        <w:r w:rsidRPr="00305DCD">
          <w:rPr>
            <w:rStyle w:val="Hyperlink"/>
            <w:noProof/>
          </w:rPr>
          <w:t>College of Nursing Policies and Procedures</w:t>
        </w:r>
        <w:r>
          <w:rPr>
            <w:noProof/>
            <w:webHidden/>
          </w:rPr>
          <w:tab/>
        </w:r>
        <w:r>
          <w:rPr>
            <w:noProof/>
            <w:webHidden/>
          </w:rPr>
          <w:fldChar w:fldCharType="begin"/>
        </w:r>
        <w:r>
          <w:rPr>
            <w:noProof/>
            <w:webHidden/>
          </w:rPr>
          <w:instrText xml:space="preserve"> PAGEREF _Toc219873159 \h </w:instrText>
        </w:r>
        <w:r>
          <w:rPr>
            <w:noProof/>
            <w:webHidden/>
          </w:rPr>
        </w:r>
        <w:r>
          <w:rPr>
            <w:noProof/>
            <w:webHidden/>
          </w:rPr>
          <w:fldChar w:fldCharType="separate"/>
        </w:r>
        <w:r>
          <w:rPr>
            <w:noProof/>
            <w:webHidden/>
          </w:rPr>
          <w:t>63</w:t>
        </w:r>
        <w:r>
          <w:rPr>
            <w:noProof/>
            <w:webHidden/>
          </w:rPr>
          <w:fldChar w:fldCharType="end"/>
        </w:r>
      </w:hyperlink>
    </w:p>
    <w:p w14:paraId="5FEC3A69" w14:textId="352629A4"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60" w:history="1">
        <w:r w:rsidRPr="00305DCD">
          <w:rPr>
            <w:rStyle w:val="Hyperlink"/>
            <w:noProof/>
          </w:rPr>
          <w:t>College of Nursing Authorship Guidelines Policy</w:t>
        </w:r>
        <w:r>
          <w:rPr>
            <w:noProof/>
            <w:webHidden/>
          </w:rPr>
          <w:tab/>
        </w:r>
        <w:r>
          <w:rPr>
            <w:noProof/>
            <w:webHidden/>
          </w:rPr>
          <w:fldChar w:fldCharType="begin"/>
        </w:r>
        <w:r>
          <w:rPr>
            <w:noProof/>
            <w:webHidden/>
          </w:rPr>
          <w:instrText xml:space="preserve"> PAGEREF _Toc219873160 \h </w:instrText>
        </w:r>
        <w:r>
          <w:rPr>
            <w:noProof/>
            <w:webHidden/>
          </w:rPr>
        </w:r>
        <w:r>
          <w:rPr>
            <w:noProof/>
            <w:webHidden/>
          </w:rPr>
          <w:fldChar w:fldCharType="separate"/>
        </w:r>
        <w:r>
          <w:rPr>
            <w:noProof/>
            <w:webHidden/>
          </w:rPr>
          <w:t>63</w:t>
        </w:r>
        <w:r>
          <w:rPr>
            <w:noProof/>
            <w:webHidden/>
          </w:rPr>
          <w:fldChar w:fldCharType="end"/>
        </w:r>
      </w:hyperlink>
    </w:p>
    <w:p w14:paraId="0489A703" w14:textId="00616F9D"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61" w:history="1">
        <w:r w:rsidRPr="00305DCD">
          <w:rPr>
            <w:rStyle w:val="Hyperlink"/>
            <w:noProof/>
          </w:rPr>
          <w:t>PhD Program Authorship Guidelines</w:t>
        </w:r>
        <w:r>
          <w:rPr>
            <w:noProof/>
            <w:webHidden/>
          </w:rPr>
          <w:tab/>
        </w:r>
        <w:r>
          <w:rPr>
            <w:noProof/>
            <w:webHidden/>
          </w:rPr>
          <w:fldChar w:fldCharType="begin"/>
        </w:r>
        <w:r>
          <w:rPr>
            <w:noProof/>
            <w:webHidden/>
          </w:rPr>
          <w:instrText xml:space="preserve"> PAGEREF _Toc219873161 \h </w:instrText>
        </w:r>
        <w:r>
          <w:rPr>
            <w:noProof/>
            <w:webHidden/>
          </w:rPr>
        </w:r>
        <w:r>
          <w:rPr>
            <w:noProof/>
            <w:webHidden/>
          </w:rPr>
          <w:fldChar w:fldCharType="separate"/>
        </w:r>
        <w:r>
          <w:rPr>
            <w:noProof/>
            <w:webHidden/>
          </w:rPr>
          <w:t>63</w:t>
        </w:r>
        <w:r>
          <w:rPr>
            <w:noProof/>
            <w:webHidden/>
          </w:rPr>
          <w:fldChar w:fldCharType="end"/>
        </w:r>
      </w:hyperlink>
    </w:p>
    <w:p w14:paraId="2FD8E1E7" w14:textId="62F71C2B"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62" w:history="1">
        <w:r w:rsidRPr="00305DCD">
          <w:rPr>
            <w:rStyle w:val="Hyperlink"/>
            <w:noProof/>
          </w:rPr>
          <w:t>Authorship</w:t>
        </w:r>
        <w:r>
          <w:rPr>
            <w:noProof/>
            <w:webHidden/>
          </w:rPr>
          <w:tab/>
        </w:r>
        <w:r>
          <w:rPr>
            <w:noProof/>
            <w:webHidden/>
          </w:rPr>
          <w:fldChar w:fldCharType="begin"/>
        </w:r>
        <w:r>
          <w:rPr>
            <w:noProof/>
            <w:webHidden/>
          </w:rPr>
          <w:instrText xml:space="preserve"> PAGEREF _Toc219873162 \h </w:instrText>
        </w:r>
        <w:r>
          <w:rPr>
            <w:noProof/>
            <w:webHidden/>
          </w:rPr>
        </w:r>
        <w:r>
          <w:rPr>
            <w:noProof/>
            <w:webHidden/>
          </w:rPr>
          <w:fldChar w:fldCharType="separate"/>
        </w:r>
        <w:r>
          <w:rPr>
            <w:noProof/>
            <w:webHidden/>
          </w:rPr>
          <w:t>63</w:t>
        </w:r>
        <w:r>
          <w:rPr>
            <w:noProof/>
            <w:webHidden/>
          </w:rPr>
          <w:fldChar w:fldCharType="end"/>
        </w:r>
      </w:hyperlink>
    </w:p>
    <w:p w14:paraId="2E5F1D28" w14:textId="5943B563"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63" w:history="1">
        <w:r w:rsidRPr="00305DCD">
          <w:rPr>
            <w:rStyle w:val="Hyperlink"/>
            <w:noProof/>
          </w:rPr>
          <w:t>Acknowledgments</w:t>
        </w:r>
        <w:r>
          <w:rPr>
            <w:noProof/>
            <w:webHidden/>
          </w:rPr>
          <w:tab/>
        </w:r>
        <w:r>
          <w:rPr>
            <w:noProof/>
            <w:webHidden/>
          </w:rPr>
          <w:fldChar w:fldCharType="begin"/>
        </w:r>
        <w:r>
          <w:rPr>
            <w:noProof/>
            <w:webHidden/>
          </w:rPr>
          <w:instrText xml:space="preserve"> PAGEREF _Toc219873163 \h </w:instrText>
        </w:r>
        <w:r>
          <w:rPr>
            <w:noProof/>
            <w:webHidden/>
          </w:rPr>
        </w:r>
        <w:r>
          <w:rPr>
            <w:noProof/>
            <w:webHidden/>
          </w:rPr>
          <w:fldChar w:fldCharType="separate"/>
        </w:r>
        <w:r>
          <w:rPr>
            <w:noProof/>
            <w:webHidden/>
          </w:rPr>
          <w:t>63</w:t>
        </w:r>
        <w:r>
          <w:rPr>
            <w:noProof/>
            <w:webHidden/>
          </w:rPr>
          <w:fldChar w:fldCharType="end"/>
        </w:r>
      </w:hyperlink>
    </w:p>
    <w:p w14:paraId="11EE50E4" w14:textId="2FB62CB9"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64" w:history="1">
        <w:r w:rsidRPr="00305DCD">
          <w:rPr>
            <w:rStyle w:val="Hyperlink"/>
            <w:noProof/>
          </w:rPr>
          <w:t>Recognition of Artificial Intelligence (AI)</w:t>
        </w:r>
        <w:r>
          <w:rPr>
            <w:noProof/>
            <w:webHidden/>
          </w:rPr>
          <w:tab/>
        </w:r>
        <w:r>
          <w:rPr>
            <w:noProof/>
            <w:webHidden/>
          </w:rPr>
          <w:fldChar w:fldCharType="begin"/>
        </w:r>
        <w:r>
          <w:rPr>
            <w:noProof/>
            <w:webHidden/>
          </w:rPr>
          <w:instrText xml:space="preserve"> PAGEREF _Toc219873164 \h </w:instrText>
        </w:r>
        <w:r>
          <w:rPr>
            <w:noProof/>
            <w:webHidden/>
          </w:rPr>
        </w:r>
        <w:r>
          <w:rPr>
            <w:noProof/>
            <w:webHidden/>
          </w:rPr>
          <w:fldChar w:fldCharType="separate"/>
        </w:r>
        <w:r>
          <w:rPr>
            <w:noProof/>
            <w:webHidden/>
          </w:rPr>
          <w:t>64</w:t>
        </w:r>
        <w:r>
          <w:rPr>
            <w:noProof/>
            <w:webHidden/>
          </w:rPr>
          <w:fldChar w:fldCharType="end"/>
        </w:r>
      </w:hyperlink>
    </w:p>
    <w:p w14:paraId="7EA1E7A2" w14:textId="44904EA6"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65" w:history="1">
        <w:r w:rsidRPr="00305DCD">
          <w:rPr>
            <w:rStyle w:val="Hyperlink"/>
            <w:noProof/>
          </w:rPr>
          <w:t>Compliance</w:t>
        </w:r>
        <w:r>
          <w:rPr>
            <w:noProof/>
            <w:webHidden/>
          </w:rPr>
          <w:tab/>
        </w:r>
        <w:r>
          <w:rPr>
            <w:noProof/>
            <w:webHidden/>
          </w:rPr>
          <w:fldChar w:fldCharType="begin"/>
        </w:r>
        <w:r>
          <w:rPr>
            <w:noProof/>
            <w:webHidden/>
          </w:rPr>
          <w:instrText xml:space="preserve"> PAGEREF _Toc219873165 \h </w:instrText>
        </w:r>
        <w:r>
          <w:rPr>
            <w:noProof/>
            <w:webHidden/>
          </w:rPr>
        </w:r>
        <w:r>
          <w:rPr>
            <w:noProof/>
            <w:webHidden/>
          </w:rPr>
          <w:fldChar w:fldCharType="separate"/>
        </w:r>
        <w:r>
          <w:rPr>
            <w:noProof/>
            <w:webHidden/>
          </w:rPr>
          <w:t>64</w:t>
        </w:r>
        <w:r>
          <w:rPr>
            <w:noProof/>
            <w:webHidden/>
          </w:rPr>
          <w:fldChar w:fldCharType="end"/>
        </w:r>
      </w:hyperlink>
    </w:p>
    <w:p w14:paraId="24402385" w14:textId="1FEA8846"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66" w:history="1">
        <w:r w:rsidRPr="00305DCD">
          <w:rPr>
            <w:rStyle w:val="Hyperlink"/>
            <w:noProof/>
          </w:rPr>
          <w:t>Computer Technology Requirements</w:t>
        </w:r>
        <w:r>
          <w:rPr>
            <w:noProof/>
            <w:webHidden/>
          </w:rPr>
          <w:tab/>
        </w:r>
        <w:r>
          <w:rPr>
            <w:noProof/>
            <w:webHidden/>
          </w:rPr>
          <w:fldChar w:fldCharType="begin"/>
        </w:r>
        <w:r>
          <w:rPr>
            <w:noProof/>
            <w:webHidden/>
          </w:rPr>
          <w:instrText xml:space="preserve"> PAGEREF _Toc219873166 \h </w:instrText>
        </w:r>
        <w:r>
          <w:rPr>
            <w:noProof/>
            <w:webHidden/>
          </w:rPr>
        </w:r>
        <w:r>
          <w:rPr>
            <w:noProof/>
            <w:webHidden/>
          </w:rPr>
          <w:fldChar w:fldCharType="separate"/>
        </w:r>
        <w:r>
          <w:rPr>
            <w:noProof/>
            <w:webHidden/>
          </w:rPr>
          <w:t>65</w:t>
        </w:r>
        <w:r>
          <w:rPr>
            <w:noProof/>
            <w:webHidden/>
          </w:rPr>
          <w:fldChar w:fldCharType="end"/>
        </w:r>
      </w:hyperlink>
    </w:p>
    <w:p w14:paraId="4B9F6DEC" w14:textId="146DA9BF"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67" w:history="1">
        <w:r w:rsidRPr="00305DCD">
          <w:rPr>
            <w:rStyle w:val="Hyperlink"/>
            <w:noProof/>
          </w:rPr>
          <w:t>Laptop Requirement</w:t>
        </w:r>
        <w:r>
          <w:rPr>
            <w:noProof/>
            <w:webHidden/>
          </w:rPr>
          <w:tab/>
        </w:r>
        <w:r>
          <w:rPr>
            <w:noProof/>
            <w:webHidden/>
          </w:rPr>
          <w:fldChar w:fldCharType="begin"/>
        </w:r>
        <w:r>
          <w:rPr>
            <w:noProof/>
            <w:webHidden/>
          </w:rPr>
          <w:instrText xml:space="preserve"> PAGEREF _Toc219873167 \h </w:instrText>
        </w:r>
        <w:r>
          <w:rPr>
            <w:noProof/>
            <w:webHidden/>
          </w:rPr>
        </w:r>
        <w:r>
          <w:rPr>
            <w:noProof/>
            <w:webHidden/>
          </w:rPr>
          <w:fldChar w:fldCharType="separate"/>
        </w:r>
        <w:r>
          <w:rPr>
            <w:noProof/>
            <w:webHidden/>
          </w:rPr>
          <w:t>65</w:t>
        </w:r>
        <w:r>
          <w:rPr>
            <w:noProof/>
            <w:webHidden/>
          </w:rPr>
          <w:fldChar w:fldCharType="end"/>
        </w:r>
      </w:hyperlink>
    </w:p>
    <w:p w14:paraId="3E48D0F3" w14:textId="31B730E8"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68" w:history="1">
        <w:r w:rsidRPr="00305DCD">
          <w:rPr>
            <w:rStyle w:val="Hyperlink"/>
            <w:noProof/>
          </w:rPr>
          <w:t>Recommended Peripherals</w:t>
        </w:r>
        <w:r>
          <w:rPr>
            <w:noProof/>
            <w:webHidden/>
          </w:rPr>
          <w:tab/>
        </w:r>
        <w:r>
          <w:rPr>
            <w:noProof/>
            <w:webHidden/>
          </w:rPr>
          <w:fldChar w:fldCharType="begin"/>
        </w:r>
        <w:r>
          <w:rPr>
            <w:noProof/>
            <w:webHidden/>
          </w:rPr>
          <w:instrText xml:space="preserve"> PAGEREF _Toc219873168 \h </w:instrText>
        </w:r>
        <w:r>
          <w:rPr>
            <w:noProof/>
            <w:webHidden/>
          </w:rPr>
        </w:r>
        <w:r>
          <w:rPr>
            <w:noProof/>
            <w:webHidden/>
          </w:rPr>
          <w:fldChar w:fldCharType="separate"/>
        </w:r>
        <w:r>
          <w:rPr>
            <w:noProof/>
            <w:webHidden/>
          </w:rPr>
          <w:t>66</w:t>
        </w:r>
        <w:r>
          <w:rPr>
            <w:noProof/>
            <w:webHidden/>
          </w:rPr>
          <w:fldChar w:fldCharType="end"/>
        </w:r>
      </w:hyperlink>
    </w:p>
    <w:p w14:paraId="0A84C86E" w14:textId="23AF1197"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69" w:history="1">
        <w:r w:rsidRPr="00305DCD">
          <w:rPr>
            <w:rStyle w:val="Hyperlink"/>
            <w:noProof/>
          </w:rPr>
          <w:t>Mobile Apps</w:t>
        </w:r>
        <w:r>
          <w:rPr>
            <w:noProof/>
            <w:webHidden/>
          </w:rPr>
          <w:tab/>
        </w:r>
        <w:r>
          <w:rPr>
            <w:noProof/>
            <w:webHidden/>
          </w:rPr>
          <w:fldChar w:fldCharType="begin"/>
        </w:r>
        <w:r>
          <w:rPr>
            <w:noProof/>
            <w:webHidden/>
          </w:rPr>
          <w:instrText xml:space="preserve"> PAGEREF _Toc219873169 \h </w:instrText>
        </w:r>
        <w:r>
          <w:rPr>
            <w:noProof/>
            <w:webHidden/>
          </w:rPr>
        </w:r>
        <w:r>
          <w:rPr>
            <w:noProof/>
            <w:webHidden/>
          </w:rPr>
          <w:fldChar w:fldCharType="separate"/>
        </w:r>
        <w:r>
          <w:rPr>
            <w:noProof/>
            <w:webHidden/>
          </w:rPr>
          <w:t>66</w:t>
        </w:r>
        <w:r>
          <w:rPr>
            <w:noProof/>
            <w:webHidden/>
          </w:rPr>
          <w:fldChar w:fldCharType="end"/>
        </w:r>
      </w:hyperlink>
    </w:p>
    <w:p w14:paraId="2309E8BF" w14:textId="2D5372E8"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70" w:history="1">
        <w:r w:rsidRPr="00305DCD">
          <w:rPr>
            <w:rStyle w:val="Hyperlink"/>
            <w:noProof/>
          </w:rPr>
          <w:t>Impaired Student Nurse Policy</w:t>
        </w:r>
        <w:r>
          <w:rPr>
            <w:noProof/>
            <w:webHidden/>
          </w:rPr>
          <w:tab/>
        </w:r>
        <w:r>
          <w:rPr>
            <w:noProof/>
            <w:webHidden/>
          </w:rPr>
          <w:fldChar w:fldCharType="begin"/>
        </w:r>
        <w:r>
          <w:rPr>
            <w:noProof/>
            <w:webHidden/>
          </w:rPr>
          <w:instrText xml:space="preserve"> PAGEREF _Toc219873170 \h </w:instrText>
        </w:r>
        <w:r>
          <w:rPr>
            <w:noProof/>
            <w:webHidden/>
          </w:rPr>
        </w:r>
        <w:r>
          <w:rPr>
            <w:noProof/>
            <w:webHidden/>
          </w:rPr>
          <w:fldChar w:fldCharType="separate"/>
        </w:r>
        <w:r>
          <w:rPr>
            <w:noProof/>
            <w:webHidden/>
          </w:rPr>
          <w:t>66</w:t>
        </w:r>
        <w:r>
          <w:rPr>
            <w:noProof/>
            <w:webHidden/>
          </w:rPr>
          <w:fldChar w:fldCharType="end"/>
        </w:r>
      </w:hyperlink>
    </w:p>
    <w:p w14:paraId="4E32B77C" w14:textId="4C246312"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71" w:history="1">
        <w:r w:rsidRPr="00305DCD">
          <w:rPr>
            <w:rStyle w:val="Hyperlink"/>
            <w:noProof/>
          </w:rPr>
          <w:t>Intellectual Integrity Policies</w:t>
        </w:r>
        <w:r>
          <w:rPr>
            <w:noProof/>
            <w:webHidden/>
          </w:rPr>
          <w:tab/>
        </w:r>
        <w:r>
          <w:rPr>
            <w:noProof/>
            <w:webHidden/>
          </w:rPr>
          <w:fldChar w:fldCharType="begin"/>
        </w:r>
        <w:r>
          <w:rPr>
            <w:noProof/>
            <w:webHidden/>
          </w:rPr>
          <w:instrText xml:space="preserve"> PAGEREF _Toc219873171 \h </w:instrText>
        </w:r>
        <w:r>
          <w:rPr>
            <w:noProof/>
            <w:webHidden/>
          </w:rPr>
        </w:r>
        <w:r>
          <w:rPr>
            <w:noProof/>
            <w:webHidden/>
          </w:rPr>
          <w:fldChar w:fldCharType="separate"/>
        </w:r>
        <w:r>
          <w:rPr>
            <w:noProof/>
            <w:webHidden/>
          </w:rPr>
          <w:t>67</w:t>
        </w:r>
        <w:r>
          <w:rPr>
            <w:noProof/>
            <w:webHidden/>
          </w:rPr>
          <w:fldChar w:fldCharType="end"/>
        </w:r>
      </w:hyperlink>
    </w:p>
    <w:p w14:paraId="0AB5F08F" w14:textId="43AA5575"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72" w:history="1">
        <w:r w:rsidRPr="00305DCD">
          <w:rPr>
            <w:rStyle w:val="Hyperlink"/>
            <w:noProof/>
          </w:rPr>
          <w:t>Occurrence Reporting</w:t>
        </w:r>
        <w:r>
          <w:rPr>
            <w:noProof/>
            <w:webHidden/>
          </w:rPr>
          <w:tab/>
        </w:r>
        <w:r>
          <w:rPr>
            <w:noProof/>
            <w:webHidden/>
          </w:rPr>
          <w:fldChar w:fldCharType="begin"/>
        </w:r>
        <w:r>
          <w:rPr>
            <w:noProof/>
            <w:webHidden/>
          </w:rPr>
          <w:instrText xml:space="preserve"> PAGEREF _Toc219873172 \h </w:instrText>
        </w:r>
        <w:r>
          <w:rPr>
            <w:noProof/>
            <w:webHidden/>
          </w:rPr>
        </w:r>
        <w:r>
          <w:rPr>
            <w:noProof/>
            <w:webHidden/>
          </w:rPr>
          <w:fldChar w:fldCharType="separate"/>
        </w:r>
        <w:r>
          <w:rPr>
            <w:noProof/>
            <w:webHidden/>
          </w:rPr>
          <w:t>67</w:t>
        </w:r>
        <w:r>
          <w:rPr>
            <w:noProof/>
            <w:webHidden/>
          </w:rPr>
          <w:fldChar w:fldCharType="end"/>
        </w:r>
      </w:hyperlink>
    </w:p>
    <w:p w14:paraId="00DA4FA2" w14:textId="4638811A"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73" w:history="1">
        <w:r w:rsidRPr="00305DCD">
          <w:rPr>
            <w:rStyle w:val="Hyperlink"/>
            <w:noProof/>
          </w:rPr>
          <w:t>Reporting the Student Injury/Exposure</w:t>
        </w:r>
        <w:r>
          <w:rPr>
            <w:noProof/>
            <w:webHidden/>
          </w:rPr>
          <w:tab/>
        </w:r>
        <w:r>
          <w:rPr>
            <w:noProof/>
            <w:webHidden/>
          </w:rPr>
          <w:fldChar w:fldCharType="begin"/>
        </w:r>
        <w:r>
          <w:rPr>
            <w:noProof/>
            <w:webHidden/>
          </w:rPr>
          <w:instrText xml:space="preserve"> PAGEREF _Toc219873173 \h </w:instrText>
        </w:r>
        <w:r>
          <w:rPr>
            <w:noProof/>
            <w:webHidden/>
          </w:rPr>
        </w:r>
        <w:r>
          <w:rPr>
            <w:noProof/>
            <w:webHidden/>
          </w:rPr>
          <w:fldChar w:fldCharType="separate"/>
        </w:r>
        <w:r>
          <w:rPr>
            <w:noProof/>
            <w:webHidden/>
          </w:rPr>
          <w:t>67</w:t>
        </w:r>
        <w:r>
          <w:rPr>
            <w:noProof/>
            <w:webHidden/>
          </w:rPr>
          <w:fldChar w:fldCharType="end"/>
        </w:r>
      </w:hyperlink>
    </w:p>
    <w:p w14:paraId="522D975F" w14:textId="07A5513A"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74" w:history="1">
        <w:r w:rsidRPr="00305DCD">
          <w:rPr>
            <w:rStyle w:val="Hyperlink"/>
            <w:noProof/>
          </w:rPr>
          <w:t>Patient Injury/Incident Involving Patients</w:t>
        </w:r>
        <w:r>
          <w:rPr>
            <w:noProof/>
            <w:webHidden/>
          </w:rPr>
          <w:tab/>
        </w:r>
        <w:r>
          <w:rPr>
            <w:noProof/>
            <w:webHidden/>
          </w:rPr>
          <w:fldChar w:fldCharType="begin"/>
        </w:r>
        <w:r>
          <w:rPr>
            <w:noProof/>
            <w:webHidden/>
          </w:rPr>
          <w:instrText xml:space="preserve"> PAGEREF _Toc219873174 \h </w:instrText>
        </w:r>
        <w:r>
          <w:rPr>
            <w:noProof/>
            <w:webHidden/>
          </w:rPr>
        </w:r>
        <w:r>
          <w:rPr>
            <w:noProof/>
            <w:webHidden/>
          </w:rPr>
          <w:fldChar w:fldCharType="separate"/>
        </w:r>
        <w:r>
          <w:rPr>
            <w:noProof/>
            <w:webHidden/>
          </w:rPr>
          <w:t>68</w:t>
        </w:r>
        <w:r>
          <w:rPr>
            <w:noProof/>
            <w:webHidden/>
          </w:rPr>
          <w:fldChar w:fldCharType="end"/>
        </w:r>
      </w:hyperlink>
    </w:p>
    <w:p w14:paraId="3A150715" w14:textId="1AEB89F3"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75" w:history="1">
        <w:r w:rsidRPr="00305DCD">
          <w:rPr>
            <w:rStyle w:val="Hyperlink"/>
            <w:noProof/>
          </w:rPr>
          <w:t>Research Assistants - Work Related Policies</w:t>
        </w:r>
        <w:r>
          <w:rPr>
            <w:noProof/>
            <w:webHidden/>
          </w:rPr>
          <w:tab/>
        </w:r>
        <w:r>
          <w:rPr>
            <w:noProof/>
            <w:webHidden/>
          </w:rPr>
          <w:fldChar w:fldCharType="begin"/>
        </w:r>
        <w:r>
          <w:rPr>
            <w:noProof/>
            <w:webHidden/>
          </w:rPr>
          <w:instrText xml:space="preserve"> PAGEREF _Toc219873175 \h </w:instrText>
        </w:r>
        <w:r>
          <w:rPr>
            <w:noProof/>
            <w:webHidden/>
          </w:rPr>
        </w:r>
        <w:r>
          <w:rPr>
            <w:noProof/>
            <w:webHidden/>
          </w:rPr>
          <w:fldChar w:fldCharType="separate"/>
        </w:r>
        <w:r>
          <w:rPr>
            <w:noProof/>
            <w:webHidden/>
          </w:rPr>
          <w:t>68</w:t>
        </w:r>
        <w:r>
          <w:rPr>
            <w:noProof/>
            <w:webHidden/>
          </w:rPr>
          <w:fldChar w:fldCharType="end"/>
        </w:r>
      </w:hyperlink>
    </w:p>
    <w:p w14:paraId="53BD8153" w14:textId="06FDB9C9"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76" w:history="1">
        <w:r w:rsidRPr="00305DCD">
          <w:rPr>
            <w:rStyle w:val="Hyperlink"/>
            <w:noProof/>
          </w:rPr>
          <w:t>Mandatory Training</w:t>
        </w:r>
        <w:r>
          <w:rPr>
            <w:noProof/>
            <w:webHidden/>
          </w:rPr>
          <w:tab/>
        </w:r>
        <w:r>
          <w:rPr>
            <w:noProof/>
            <w:webHidden/>
          </w:rPr>
          <w:fldChar w:fldCharType="begin"/>
        </w:r>
        <w:r>
          <w:rPr>
            <w:noProof/>
            <w:webHidden/>
          </w:rPr>
          <w:instrText xml:space="preserve"> PAGEREF _Toc219873176 \h </w:instrText>
        </w:r>
        <w:r>
          <w:rPr>
            <w:noProof/>
            <w:webHidden/>
          </w:rPr>
        </w:r>
        <w:r>
          <w:rPr>
            <w:noProof/>
            <w:webHidden/>
          </w:rPr>
          <w:fldChar w:fldCharType="separate"/>
        </w:r>
        <w:r>
          <w:rPr>
            <w:noProof/>
            <w:webHidden/>
          </w:rPr>
          <w:t>68</w:t>
        </w:r>
        <w:r>
          <w:rPr>
            <w:noProof/>
            <w:webHidden/>
          </w:rPr>
          <w:fldChar w:fldCharType="end"/>
        </w:r>
      </w:hyperlink>
    </w:p>
    <w:p w14:paraId="28173F0C" w14:textId="2B07206A"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77" w:history="1">
        <w:r w:rsidRPr="00305DCD">
          <w:rPr>
            <w:rStyle w:val="Hyperlink"/>
            <w:noProof/>
          </w:rPr>
          <w:t>Employment Levels for Research Assistants</w:t>
        </w:r>
        <w:r>
          <w:rPr>
            <w:noProof/>
            <w:webHidden/>
          </w:rPr>
          <w:tab/>
        </w:r>
        <w:r>
          <w:rPr>
            <w:noProof/>
            <w:webHidden/>
          </w:rPr>
          <w:fldChar w:fldCharType="begin"/>
        </w:r>
        <w:r>
          <w:rPr>
            <w:noProof/>
            <w:webHidden/>
          </w:rPr>
          <w:instrText xml:space="preserve"> PAGEREF _Toc219873177 \h </w:instrText>
        </w:r>
        <w:r>
          <w:rPr>
            <w:noProof/>
            <w:webHidden/>
          </w:rPr>
        </w:r>
        <w:r>
          <w:rPr>
            <w:noProof/>
            <w:webHidden/>
          </w:rPr>
          <w:fldChar w:fldCharType="separate"/>
        </w:r>
        <w:r>
          <w:rPr>
            <w:noProof/>
            <w:webHidden/>
          </w:rPr>
          <w:t>68</w:t>
        </w:r>
        <w:r>
          <w:rPr>
            <w:noProof/>
            <w:webHidden/>
          </w:rPr>
          <w:fldChar w:fldCharType="end"/>
        </w:r>
      </w:hyperlink>
    </w:p>
    <w:p w14:paraId="1EDA666F" w14:textId="1FD93FFA"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78" w:history="1">
        <w:r w:rsidRPr="00305DCD">
          <w:rPr>
            <w:rStyle w:val="Hyperlink"/>
            <w:noProof/>
          </w:rPr>
          <w:t>University Graduate Assistant Policies</w:t>
        </w:r>
        <w:r>
          <w:rPr>
            <w:noProof/>
            <w:webHidden/>
          </w:rPr>
          <w:tab/>
        </w:r>
        <w:r>
          <w:rPr>
            <w:noProof/>
            <w:webHidden/>
          </w:rPr>
          <w:fldChar w:fldCharType="begin"/>
        </w:r>
        <w:r>
          <w:rPr>
            <w:noProof/>
            <w:webHidden/>
          </w:rPr>
          <w:instrText xml:space="preserve"> PAGEREF _Toc219873178 \h </w:instrText>
        </w:r>
        <w:r>
          <w:rPr>
            <w:noProof/>
            <w:webHidden/>
          </w:rPr>
        </w:r>
        <w:r>
          <w:rPr>
            <w:noProof/>
            <w:webHidden/>
          </w:rPr>
          <w:fldChar w:fldCharType="separate"/>
        </w:r>
        <w:r>
          <w:rPr>
            <w:noProof/>
            <w:webHidden/>
          </w:rPr>
          <w:t>68</w:t>
        </w:r>
        <w:r>
          <w:rPr>
            <w:noProof/>
            <w:webHidden/>
          </w:rPr>
          <w:fldChar w:fldCharType="end"/>
        </w:r>
      </w:hyperlink>
    </w:p>
    <w:p w14:paraId="3B987735" w14:textId="57940C66"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79" w:history="1">
        <w:r w:rsidRPr="00305DCD">
          <w:rPr>
            <w:rStyle w:val="Hyperlink"/>
            <w:noProof/>
          </w:rPr>
          <w:t>Student Grievance and Hearing Procedures</w:t>
        </w:r>
        <w:r>
          <w:rPr>
            <w:noProof/>
            <w:webHidden/>
          </w:rPr>
          <w:tab/>
        </w:r>
        <w:r>
          <w:rPr>
            <w:noProof/>
            <w:webHidden/>
          </w:rPr>
          <w:fldChar w:fldCharType="begin"/>
        </w:r>
        <w:r>
          <w:rPr>
            <w:noProof/>
            <w:webHidden/>
          </w:rPr>
          <w:instrText xml:space="preserve"> PAGEREF _Toc219873179 \h </w:instrText>
        </w:r>
        <w:r>
          <w:rPr>
            <w:noProof/>
            <w:webHidden/>
          </w:rPr>
        </w:r>
        <w:r>
          <w:rPr>
            <w:noProof/>
            <w:webHidden/>
          </w:rPr>
          <w:fldChar w:fldCharType="separate"/>
        </w:r>
        <w:r>
          <w:rPr>
            <w:noProof/>
            <w:webHidden/>
          </w:rPr>
          <w:t>68</w:t>
        </w:r>
        <w:r>
          <w:rPr>
            <w:noProof/>
            <w:webHidden/>
          </w:rPr>
          <w:fldChar w:fldCharType="end"/>
        </w:r>
      </w:hyperlink>
    </w:p>
    <w:p w14:paraId="6321FFA6" w14:textId="24A6F336"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80" w:history="1">
        <w:r w:rsidRPr="00305DCD">
          <w:rPr>
            <w:rStyle w:val="Hyperlink"/>
            <w:noProof/>
          </w:rPr>
          <w:t>Writing Standards for the College of Nursing</w:t>
        </w:r>
        <w:r>
          <w:rPr>
            <w:noProof/>
            <w:webHidden/>
          </w:rPr>
          <w:tab/>
        </w:r>
        <w:r>
          <w:rPr>
            <w:noProof/>
            <w:webHidden/>
          </w:rPr>
          <w:fldChar w:fldCharType="begin"/>
        </w:r>
        <w:r>
          <w:rPr>
            <w:noProof/>
            <w:webHidden/>
          </w:rPr>
          <w:instrText xml:space="preserve"> PAGEREF _Toc219873180 \h </w:instrText>
        </w:r>
        <w:r>
          <w:rPr>
            <w:noProof/>
            <w:webHidden/>
          </w:rPr>
        </w:r>
        <w:r>
          <w:rPr>
            <w:noProof/>
            <w:webHidden/>
          </w:rPr>
          <w:fldChar w:fldCharType="separate"/>
        </w:r>
        <w:r>
          <w:rPr>
            <w:noProof/>
            <w:webHidden/>
          </w:rPr>
          <w:t>69</w:t>
        </w:r>
        <w:r>
          <w:rPr>
            <w:noProof/>
            <w:webHidden/>
          </w:rPr>
          <w:fldChar w:fldCharType="end"/>
        </w:r>
      </w:hyperlink>
    </w:p>
    <w:p w14:paraId="2A596384" w14:textId="60948DDA"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181" w:history="1">
        <w:r w:rsidRPr="00305DCD">
          <w:rPr>
            <w:rStyle w:val="Hyperlink"/>
            <w:noProof/>
          </w:rPr>
          <w:t>University Policies</w:t>
        </w:r>
        <w:r>
          <w:rPr>
            <w:noProof/>
            <w:webHidden/>
          </w:rPr>
          <w:tab/>
        </w:r>
        <w:r>
          <w:rPr>
            <w:noProof/>
            <w:webHidden/>
          </w:rPr>
          <w:fldChar w:fldCharType="begin"/>
        </w:r>
        <w:r>
          <w:rPr>
            <w:noProof/>
            <w:webHidden/>
          </w:rPr>
          <w:instrText xml:space="preserve"> PAGEREF _Toc219873181 \h </w:instrText>
        </w:r>
        <w:r>
          <w:rPr>
            <w:noProof/>
            <w:webHidden/>
          </w:rPr>
        </w:r>
        <w:r>
          <w:rPr>
            <w:noProof/>
            <w:webHidden/>
          </w:rPr>
          <w:fldChar w:fldCharType="separate"/>
        </w:r>
        <w:r>
          <w:rPr>
            <w:noProof/>
            <w:webHidden/>
          </w:rPr>
          <w:t>69</w:t>
        </w:r>
        <w:r>
          <w:rPr>
            <w:noProof/>
            <w:webHidden/>
          </w:rPr>
          <w:fldChar w:fldCharType="end"/>
        </w:r>
      </w:hyperlink>
    </w:p>
    <w:p w14:paraId="424B7B1F" w14:textId="6FEEB27E"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82" w:history="1">
        <w:r w:rsidRPr="00305DCD">
          <w:rPr>
            <w:rStyle w:val="Hyperlink"/>
            <w:noProof/>
          </w:rPr>
          <w:t>Code of Professional Standards</w:t>
        </w:r>
        <w:r>
          <w:rPr>
            <w:noProof/>
            <w:webHidden/>
          </w:rPr>
          <w:tab/>
        </w:r>
        <w:r>
          <w:rPr>
            <w:noProof/>
            <w:webHidden/>
          </w:rPr>
          <w:fldChar w:fldCharType="begin"/>
        </w:r>
        <w:r>
          <w:rPr>
            <w:noProof/>
            <w:webHidden/>
          </w:rPr>
          <w:instrText xml:space="preserve"> PAGEREF _Toc219873182 \h </w:instrText>
        </w:r>
        <w:r>
          <w:rPr>
            <w:noProof/>
            <w:webHidden/>
          </w:rPr>
        </w:r>
        <w:r>
          <w:rPr>
            <w:noProof/>
            <w:webHidden/>
          </w:rPr>
          <w:fldChar w:fldCharType="separate"/>
        </w:r>
        <w:r>
          <w:rPr>
            <w:noProof/>
            <w:webHidden/>
          </w:rPr>
          <w:t>69</w:t>
        </w:r>
        <w:r>
          <w:rPr>
            <w:noProof/>
            <w:webHidden/>
          </w:rPr>
          <w:fldChar w:fldCharType="end"/>
        </w:r>
      </w:hyperlink>
    </w:p>
    <w:p w14:paraId="64BF28A1" w14:textId="16D9376C"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83" w:history="1">
        <w:r w:rsidRPr="00305DCD">
          <w:rPr>
            <w:rStyle w:val="Hyperlink"/>
            <w:noProof/>
          </w:rPr>
          <w:t>Disability and Reasonable Accommodation Policy</w:t>
        </w:r>
        <w:r>
          <w:rPr>
            <w:noProof/>
            <w:webHidden/>
          </w:rPr>
          <w:tab/>
        </w:r>
        <w:r>
          <w:rPr>
            <w:noProof/>
            <w:webHidden/>
          </w:rPr>
          <w:fldChar w:fldCharType="begin"/>
        </w:r>
        <w:r>
          <w:rPr>
            <w:noProof/>
            <w:webHidden/>
          </w:rPr>
          <w:instrText xml:space="preserve"> PAGEREF _Toc219873183 \h </w:instrText>
        </w:r>
        <w:r>
          <w:rPr>
            <w:noProof/>
            <w:webHidden/>
          </w:rPr>
        </w:r>
        <w:r>
          <w:rPr>
            <w:noProof/>
            <w:webHidden/>
          </w:rPr>
          <w:fldChar w:fldCharType="separate"/>
        </w:r>
        <w:r>
          <w:rPr>
            <w:noProof/>
            <w:webHidden/>
          </w:rPr>
          <w:t>71</w:t>
        </w:r>
        <w:r>
          <w:rPr>
            <w:noProof/>
            <w:webHidden/>
          </w:rPr>
          <w:fldChar w:fldCharType="end"/>
        </w:r>
      </w:hyperlink>
    </w:p>
    <w:p w14:paraId="14869690" w14:textId="14DDC65A"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84" w:history="1">
        <w:r w:rsidRPr="00305DCD">
          <w:rPr>
            <w:rStyle w:val="Hyperlink"/>
            <w:noProof/>
          </w:rPr>
          <w:t>Inclement Weather Policy</w:t>
        </w:r>
        <w:r>
          <w:rPr>
            <w:noProof/>
            <w:webHidden/>
          </w:rPr>
          <w:tab/>
        </w:r>
        <w:r>
          <w:rPr>
            <w:noProof/>
            <w:webHidden/>
          </w:rPr>
          <w:fldChar w:fldCharType="begin"/>
        </w:r>
        <w:r>
          <w:rPr>
            <w:noProof/>
            <w:webHidden/>
          </w:rPr>
          <w:instrText xml:space="preserve"> PAGEREF _Toc219873184 \h </w:instrText>
        </w:r>
        <w:r>
          <w:rPr>
            <w:noProof/>
            <w:webHidden/>
          </w:rPr>
        </w:r>
        <w:r>
          <w:rPr>
            <w:noProof/>
            <w:webHidden/>
          </w:rPr>
          <w:fldChar w:fldCharType="separate"/>
        </w:r>
        <w:r>
          <w:rPr>
            <w:noProof/>
            <w:webHidden/>
          </w:rPr>
          <w:t>71</w:t>
        </w:r>
        <w:r>
          <w:rPr>
            <w:noProof/>
            <w:webHidden/>
          </w:rPr>
          <w:fldChar w:fldCharType="end"/>
        </w:r>
      </w:hyperlink>
    </w:p>
    <w:p w14:paraId="0A4ABF46" w14:textId="31834770"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85" w:history="1">
        <w:r w:rsidRPr="00305DCD">
          <w:rPr>
            <w:rStyle w:val="Hyperlink"/>
            <w:noProof/>
          </w:rPr>
          <w:t>Student Parking Policy</w:t>
        </w:r>
        <w:r>
          <w:rPr>
            <w:noProof/>
            <w:webHidden/>
          </w:rPr>
          <w:tab/>
        </w:r>
        <w:r>
          <w:rPr>
            <w:noProof/>
            <w:webHidden/>
          </w:rPr>
          <w:fldChar w:fldCharType="begin"/>
        </w:r>
        <w:r>
          <w:rPr>
            <w:noProof/>
            <w:webHidden/>
          </w:rPr>
          <w:instrText xml:space="preserve"> PAGEREF _Toc219873185 \h </w:instrText>
        </w:r>
        <w:r>
          <w:rPr>
            <w:noProof/>
            <w:webHidden/>
          </w:rPr>
        </w:r>
        <w:r>
          <w:rPr>
            <w:noProof/>
            <w:webHidden/>
          </w:rPr>
          <w:fldChar w:fldCharType="separate"/>
        </w:r>
        <w:r>
          <w:rPr>
            <w:noProof/>
            <w:webHidden/>
          </w:rPr>
          <w:t>71</w:t>
        </w:r>
        <w:r>
          <w:rPr>
            <w:noProof/>
            <w:webHidden/>
          </w:rPr>
          <w:fldChar w:fldCharType="end"/>
        </w:r>
      </w:hyperlink>
    </w:p>
    <w:p w14:paraId="7098934E" w14:textId="1D04A186"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86" w:history="1">
        <w:r w:rsidRPr="00305DCD">
          <w:rPr>
            <w:rStyle w:val="Hyperlink"/>
            <w:noProof/>
          </w:rPr>
          <w:t>Student Rights Under the Family Educational Rights and Privacy Act (FERPA)</w:t>
        </w:r>
        <w:r>
          <w:rPr>
            <w:noProof/>
            <w:webHidden/>
          </w:rPr>
          <w:tab/>
        </w:r>
        <w:r>
          <w:rPr>
            <w:noProof/>
            <w:webHidden/>
          </w:rPr>
          <w:fldChar w:fldCharType="begin"/>
        </w:r>
        <w:r>
          <w:rPr>
            <w:noProof/>
            <w:webHidden/>
          </w:rPr>
          <w:instrText xml:space="preserve"> PAGEREF _Toc219873186 \h </w:instrText>
        </w:r>
        <w:r>
          <w:rPr>
            <w:noProof/>
            <w:webHidden/>
          </w:rPr>
        </w:r>
        <w:r>
          <w:rPr>
            <w:noProof/>
            <w:webHidden/>
          </w:rPr>
          <w:fldChar w:fldCharType="separate"/>
        </w:r>
        <w:r>
          <w:rPr>
            <w:noProof/>
            <w:webHidden/>
          </w:rPr>
          <w:t>71</w:t>
        </w:r>
        <w:r>
          <w:rPr>
            <w:noProof/>
            <w:webHidden/>
          </w:rPr>
          <w:fldChar w:fldCharType="end"/>
        </w:r>
      </w:hyperlink>
    </w:p>
    <w:p w14:paraId="2857FDFD" w14:textId="26A67BA5"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87" w:history="1">
        <w:r w:rsidRPr="00305DCD">
          <w:rPr>
            <w:rStyle w:val="Hyperlink"/>
            <w:noProof/>
          </w:rPr>
          <w:t>Campus-Wide Guidelines for Generative AI</w:t>
        </w:r>
        <w:r>
          <w:rPr>
            <w:noProof/>
            <w:webHidden/>
          </w:rPr>
          <w:tab/>
        </w:r>
        <w:r>
          <w:rPr>
            <w:noProof/>
            <w:webHidden/>
          </w:rPr>
          <w:fldChar w:fldCharType="begin"/>
        </w:r>
        <w:r>
          <w:rPr>
            <w:noProof/>
            <w:webHidden/>
          </w:rPr>
          <w:instrText xml:space="preserve"> PAGEREF _Toc219873187 \h </w:instrText>
        </w:r>
        <w:r>
          <w:rPr>
            <w:noProof/>
            <w:webHidden/>
          </w:rPr>
        </w:r>
        <w:r>
          <w:rPr>
            <w:noProof/>
            <w:webHidden/>
          </w:rPr>
          <w:fldChar w:fldCharType="separate"/>
        </w:r>
        <w:r>
          <w:rPr>
            <w:noProof/>
            <w:webHidden/>
          </w:rPr>
          <w:t>72</w:t>
        </w:r>
        <w:r>
          <w:rPr>
            <w:noProof/>
            <w:webHidden/>
          </w:rPr>
          <w:fldChar w:fldCharType="end"/>
        </w:r>
      </w:hyperlink>
    </w:p>
    <w:p w14:paraId="52B7A70E" w14:textId="0E884E1B"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88" w:history="1">
        <w:r w:rsidRPr="00305DCD">
          <w:rPr>
            <w:rStyle w:val="Hyperlink"/>
            <w:noProof/>
          </w:rPr>
          <w:t>Email Communication</w:t>
        </w:r>
        <w:r>
          <w:rPr>
            <w:noProof/>
            <w:webHidden/>
          </w:rPr>
          <w:tab/>
        </w:r>
        <w:r>
          <w:rPr>
            <w:noProof/>
            <w:webHidden/>
          </w:rPr>
          <w:fldChar w:fldCharType="begin"/>
        </w:r>
        <w:r>
          <w:rPr>
            <w:noProof/>
            <w:webHidden/>
          </w:rPr>
          <w:instrText xml:space="preserve"> PAGEREF _Toc219873188 \h </w:instrText>
        </w:r>
        <w:r>
          <w:rPr>
            <w:noProof/>
            <w:webHidden/>
          </w:rPr>
        </w:r>
        <w:r>
          <w:rPr>
            <w:noProof/>
            <w:webHidden/>
          </w:rPr>
          <w:fldChar w:fldCharType="separate"/>
        </w:r>
        <w:r>
          <w:rPr>
            <w:noProof/>
            <w:webHidden/>
          </w:rPr>
          <w:t>72</w:t>
        </w:r>
        <w:r>
          <w:rPr>
            <w:noProof/>
            <w:webHidden/>
          </w:rPr>
          <w:fldChar w:fldCharType="end"/>
        </w:r>
      </w:hyperlink>
    </w:p>
    <w:p w14:paraId="6A909D40" w14:textId="27539804"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189" w:history="1">
        <w:r w:rsidRPr="00305DCD">
          <w:rPr>
            <w:rStyle w:val="Hyperlink"/>
            <w:noProof/>
          </w:rPr>
          <w:t>Opportunities for Service</w:t>
        </w:r>
        <w:r>
          <w:rPr>
            <w:noProof/>
            <w:webHidden/>
          </w:rPr>
          <w:tab/>
        </w:r>
        <w:r>
          <w:rPr>
            <w:noProof/>
            <w:webHidden/>
          </w:rPr>
          <w:fldChar w:fldCharType="begin"/>
        </w:r>
        <w:r>
          <w:rPr>
            <w:noProof/>
            <w:webHidden/>
          </w:rPr>
          <w:instrText xml:space="preserve"> PAGEREF _Toc219873189 \h </w:instrText>
        </w:r>
        <w:r>
          <w:rPr>
            <w:noProof/>
            <w:webHidden/>
          </w:rPr>
        </w:r>
        <w:r>
          <w:rPr>
            <w:noProof/>
            <w:webHidden/>
          </w:rPr>
          <w:fldChar w:fldCharType="separate"/>
        </w:r>
        <w:r>
          <w:rPr>
            <w:noProof/>
            <w:webHidden/>
          </w:rPr>
          <w:t>73</w:t>
        </w:r>
        <w:r>
          <w:rPr>
            <w:noProof/>
            <w:webHidden/>
          </w:rPr>
          <w:fldChar w:fldCharType="end"/>
        </w:r>
      </w:hyperlink>
    </w:p>
    <w:p w14:paraId="48ED7FEF" w14:textId="69C83D61"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90" w:history="1">
        <w:r w:rsidRPr="00305DCD">
          <w:rPr>
            <w:rStyle w:val="Hyperlink"/>
            <w:noProof/>
          </w:rPr>
          <w:t>Participation in CON Academic Governance</w:t>
        </w:r>
        <w:r>
          <w:rPr>
            <w:noProof/>
            <w:webHidden/>
          </w:rPr>
          <w:tab/>
        </w:r>
        <w:r>
          <w:rPr>
            <w:noProof/>
            <w:webHidden/>
          </w:rPr>
          <w:fldChar w:fldCharType="begin"/>
        </w:r>
        <w:r>
          <w:rPr>
            <w:noProof/>
            <w:webHidden/>
          </w:rPr>
          <w:instrText xml:space="preserve"> PAGEREF _Toc219873190 \h </w:instrText>
        </w:r>
        <w:r>
          <w:rPr>
            <w:noProof/>
            <w:webHidden/>
          </w:rPr>
        </w:r>
        <w:r>
          <w:rPr>
            <w:noProof/>
            <w:webHidden/>
          </w:rPr>
          <w:fldChar w:fldCharType="separate"/>
        </w:r>
        <w:r>
          <w:rPr>
            <w:noProof/>
            <w:webHidden/>
          </w:rPr>
          <w:t>73</w:t>
        </w:r>
        <w:r>
          <w:rPr>
            <w:noProof/>
            <w:webHidden/>
          </w:rPr>
          <w:fldChar w:fldCharType="end"/>
        </w:r>
      </w:hyperlink>
    </w:p>
    <w:p w14:paraId="5A51CBF0" w14:textId="6D5431A6"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91" w:history="1">
        <w:r w:rsidRPr="00305DCD">
          <w:rPr>
            <w:rStyle w:val="Hyperlink"/>
            <w:noProof/>
          </w:rPr>
          <w:t>Student Organization Involvement</w:t>
        </w:r>
        <w:r>
          <w:rPr>
            <w:noProof/>
            <w:webHidden/>
          </w:rPr>
          <w:tab/>
        </w:r>
        <w:r>
          <w:rPr>
            <w:noProof/>
            <w:webHidden/>
          </w:rPr>
          <w:fldChar w:fldCharType="begin"/>
        </w:r>
        <w:r>
          <w:rPr>
            <w:noProof/>
            <w:webHidden/>
          </w:rPr>
          <w:instrText xml:space="preserve"> PAGEREF _Toc219873191 \h </w:instrText>
        </w:r>
        <w:r>
          <w:rPr>
            <w:noProof/>
            <w:webHidden/>
          </w:rPr>
        </w:r>
        <w:r>
          <w:rPr>
            <w:noProof/>
            <w:webHidden/>
          </w:rPr>
          <w:fldChar w:fldCharType="separate"/>
        </w:r>
        <w:r>
          <w:rPr>
            <w:noProof/>
            <w:webHidden/>
          </w:rPr>
          <w:t>73</w:t>
        </w:r>
        <w:r>
          <w:rPr>
            <w:noProof/>
            <w:webHidden/>
          </w:rPr>
          <w:fldChar w:fldCharType="end"/>
        </w:r>
      </w:hyperlink>
    </w:p>
    <w:p w14:paraId="0F09A768" w14:textId="2184B2C7"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92" w:history="1">
        <w:r w:rsidRPr="00305DCD">
          <w:rPr>
            <w:rStyle w:val="Hyperlink"/>
            <w:noProof/>
          </w:rPr>
          <w:t>Council of Graduate Students (COGS)</w:t>
        </w:r>
        <w:r>
          <w:rPr>
            <w:noProof/>
            <w:webHidden/>
          </w:rPr>
          <w:tab/>
        </w:r>
        <w:r>
          <w:rPr>
            <w:noProof/>
            <w:webHidden/>
          </w:rPr>
          <w:fldChar w:fldCharType="begin"/>
        </w:r>
        <w:r>
          <w:rPr>
            <w:noProof/>
            <w:webHidden/>
          </w:rPr>
          <w:instrText xml:space="preserve"> PAGEREF _Toc219873192 \h </w:instrText>
        </w:r>
        <w:r>
          <w:rPr>
            <w:noProof/>
            <w:webHidden/>
          </w:rPr>
        </w:r>
        <w:r>
          <w:rPr>
            <w:noProof/>
            <w:webHidden/>
          </w:rPr>
          <w:fldChar w:fldCharType="separate"/>
        </w:r>
        <w:r>
          <w:rPr>
            <w:noProof/>
            <w:webHidden/>
          </w:rPr>
          <w:t>73</w:t>
        </w:r>
        <w:r>
          <w:rPr>
            <w:noProof/>
            <w:webHidden/>
          </w:rPr>
          <w:fldChar w:fldCharType="end"/>
        </w:r>
      </w:hyperlink>
    </w:p>
    <w:p w14:paraId="006805DF" w14:textId="617878C7"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93" w:history="1">
        <w:r w:rsidRPr="00305DCD">
          <w:rPr>
            <w:rStyle w:val="Hyperlink"/>
            <w:noProof/>
          </w:rPr>
          <w:t>Doctoral Nurses Association (DNA)</w:t>
        </w:r>
        <w:r>
          <w:rPr>
            <w:noProof/>
            <w:webHidden/>
          </w:rPr>
          <w:tab/>
        </w:r>
        <w:r>
          <w:rPr>
            <w:noProof/>
            <w:webHidden/>
          </w:rPr>
          <w:fldChar w:fldCharType="begin"/>
        </w:r>
        <w:r>
          <w:rPr>
            <w:noProof/>
            <w:webHidden/>
          </w:rPr>
          <w:instrText xml:space="preserve"> PAGEREF _Toc219873193 \h </w:instrText>
        </w:r>
        <w:r>
          <w:rPr>
            <w:noProof/>
            <w:webHidden/>
          </w:rPr>
        </w:r>
        <w:r>
          <w:rPr>
            <w:noProof/>
            <w:webHidden/>
          </w:rPr>
          <w:fldChar w:fldCharType="separate"/>
        </w:r>
        <w:r>
          <w:rPr>
            <w:noProof/>
            <w:webHidden/>
          </w:rPr>
          <w:t>73</w:t>
        </w:r>
        <w:r>
          <w:rPr>
            <w:noProof/>
            <w:webHidden/>
          </w:rPr>
          <w:fldChar w:fldCharType="end"/>
        </w:r>
      </w:hyperlink>
    </w:p>
    <w:p w14:paraId="31B5DB42" w14:textId="52173DB1"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194" w:history="1">
        <w:r w:rsidRPr="00305DCD">
          <w:rPr>
            <w:rStyle w:val="Hyperlink"/>
            <w:noProof/>
          </w:rPr>
          <w:t>Sigma Theta Tau</w:t>
        </w:r>
        <w:r>
          <w:rPr>
            <w:noProof/>
            <w:webHidden/>
          </w:rPr>
          <w:tab/>
        </w:r>
        <w:r>
          <w:rPr>
            <w:noProof/>
            <w:webHidden/>
          </w:rPr>
          <w:fldChar w:fldCharType="begin"/>
        </w:r>
        <w:r>
          <w:rPr>
            <w:noProof/>
            <w:webHidden/>
          </w:rPr>
          <w:instrText xml:space="preserve"> PAGEREF _Toc219873194 \h </w:instrText>
        </w:r>
        <w:r>
          <w:rPr>
            <w:noProof/>
            <w:webHidden/>
          </w:rPr>
        </w:r>
        <w:r>
          <w:rPr>
            <w:noProof/>
            <w:webHidden/>
          </w:rPr>
          <w:fldChar w:fldCharType="separate"/>
        </w:r>
        <w:r>
          <w:rPr>
            <w:noProof/>
            <w:webHidden/>
          </w:rPr>
          <w:t>73</w:t>
        </w:r>
        <w:r>
          <w:rPr>
            <w:noProof/>
            <w:webHidden/>
          </w:rPr>
          <w:fldChar w:fldCharType="end"/>
        </w:r>
      </w:hyperlink>
    </w:p>
    <w:p w14:paraId="28A94301" w14:textId="70AB72F4"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195" w:history="1">
        <w:r w:rsidRPr="00305DCD">
          <w:rPr>
            <w:rStyle w:val="Hyperlink"/>
            <w:noProof/>
          </w:rPr>
          <w:t>Resources and Facilities</w:t>
        </w:r>
        <w:r>
          <w:rPr>
            <w:noProof/>
            <w:webHidden/>
          </w:rPr>
          <w:tab/>
        </w:r>
        <w:r>
          <w:rPr>
            <w:noProof/>
            <w:webHidden/>
          </w:rPr>
          <w:fldChar w:fldCharType="begin"/>
        </w:r>
        <w:r>
          <w:rPr>
            <w:noProof/>
            <w:webHidden/>
          </w:rPr>
          <w:instrText xml:space="preserve"> PAGEREF _Toc219873195 \h </w:instrText>
        </w:r>
        <w:r>
          <w:rPr>
            <w:noProof/>
            <w:webHidden/>
          </w:rPr>
        </w:r>
        <w:r>
          <w:rPr>
            <w:noProof/>
            <w:webHidden/>
          </w:rPr>
          <w:fldChar w:fldCharType="separate"/>
        </w:r>
        <w:r>
          <w:rPr>
            <w:noProof/>
            <w:webHidden/>
          </w:rPr>
          <w:t>74</w:t>
        </w:r>
        <w:r>
          <w:rPr>
            <w:noProof/>
            <w:webHidden/>
          </w:rPr>
          <w:fldChar w:fldCharType="end"/>
        </w:r>
      </w:hyperlink>
    </w:p>
    <w:p w14:paraId="007C3EEE" w14:textId="6D83572A"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96" w:history="1">
        <w:r w:rsidRPr="00305DCD">
          <w:rPr>
            <w:rStyle w:val="Hyperlink"/>
            <w:noProof/>
          </w:rPr>
          <w:t>Building Hours</w:t>
        </w:r>
        <w:r>
          <w:rPr>
            <w:noProof/>
            <w:webHidden/>
          </w:rPr>
          <w:tab/>
        </w:r>
        <w:r>
          <w:rPr>
            <w:noProof/>
            <w:webHidden/>
          </w:rPr>
          <w:fldChar w:fldCharType="begin"/>
        </w:r>
        <w:r>
          <w:rPr>
            <w:noProof/>
            <w:webHidden/>
          </w:rPr>
          <w:instrText xml:space="preserve"> PAGEREF _Toc219873196 \h </w:instrText>
        </w:r>
        <w:r>
          <w:rPr>
            <w:noProof/>
            <w:webHidden/>
          </w:rPr>
        </w:r>
        <w:r>
          <w:rPr>
            <w:noProof/>
            <w:webHidden/>
          </w:rPr>
          <w:fldChar w:fldCharType="separate"/>
        </w:r>
        <w:r>
          <w:rPr>
            <w:noProof/>
            <w:webHidden/>
          </w:rPr>
          <w:t>74</w:t>
        </w:r>
        <w:r>
          <w:rPr>
            <w:noProof/>
            <w:webHidden/>
          </w:rPr>
          <w:fldChar w:fldCharType="end"/>
        </w:r>
      </w:hyperlink>
    </w:p>
    <w:p w14:paraId="3986E177" w14:textId="282A6ACF"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97" w:history="1">
        <w:r w:rsidRPr="00305DCD">
          <w:rPr>
            <w:rStyle w:val="Hyperlink"/>
            <w:noProof/>
          </w:rPr>
          <w:t>Academic Editor</w:t>
        </w:r>
        <w:r>
          <w:rPr>
            <w:noProof/>
            <w:webHidden/>
          </w:rPr>
          <w:tab/>
        </w:r>
        <w:r>
          <w:rPr>
            <w:noProof/>
            <w:webHidden/>
          </w:rPr>
          <w:fldChar w:fldCharType="begin"/>
        </w:r>
        <w:r>
          <w:rPr>
            <w:noProof/>
            <w:webHidden/>
          </w:rPr>
          <w:instrText xml:space="preserve"> PAGEREF _Toc219873197 \h </w:instrText>
        </w:r>
        <w:r>
          <w:rPr>
            <w:noProof/>
            <w:webHidden/>
          </w:rPr>
        </w:r>
        <w:r>
          <w:rPr>
            <w:noProof/>
            <w:webHidden/>
          </w:rPr>
          <w:fldChar w:fldCharType="separate"/>
        </w:r>
        <w:r>
          <w:rPr>
            <w:noProof/>
            <w:webHidden/>
          </w:rPr>
          <w:t>74</w:t>
        </w:r>
        <w:r>
          <w:rPr>
            <w:noProof/>
            <w:webHidden/>
          </w:rPr>
          <w:fldChar w:fldCharType="end"/>
        </w:r>
      </w:hyperlink>
    </w:p>
    <w:p w14:paraId="06846422" w14:textId="6A490997"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98" w:history="1">
        <w:r w:rsidRPr="00305DCD">
          <w:rPr>
            <w:rStyle w:val="Hyperlink"/>
            <w:noProof/>
          </w:rPr>
          <w:t>NRO Shared Equipment</w:t>
        </w:r>
        <w:r>
          <w:rPr>
            <w:noProof/>
            <w:webHidden/>
          </w:rPr>
          <w:tab/>
        </w:r>
        <w:r>
          <w:rPr>
            <w:noProof/>
            <w:webHidden/>
          </w:rPr>
          <w:fldChar w:fldCharType="begin"/>
        </w:r>
        <w:r>
          <w:rPr>
            <w:noProof/>
            <w:webHidden/>
          </w:rPr>
          <w:instrText xml:space="preserve"> PAGEREF _Toc219873198 \h </w:instrText>
        </w:r>
        <w:r>
          <w:rPr>
            <w:noProof/>
            <w:webHidden/>
          </w:rPr>
        </w:r>
        <w:r>
          <w:rPr>
            <w:noProof/>
            <w:webHidden/>
          </w:rPr>
          <w:fldChar w:fldCharType="separate"/>
        </w:r>
        <w:r>
          <w:rPr>
            <w:noProof/>
            <w:webHidden/>
          </w:rPr>
          <w:t>74</w:t>
        </w:r>
        <w:r>
          <w:rPr>
            <w:noProof/>
            <w:webHidden/>
          </w:rPr>
          <w:fldChar w:fldCharType="end"/>
        </w:r>
      </w:hyperlink>
    </w:p>
    <w:p w14:paraId="20021963" w14:textId="54E9B5E2"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199" w:history="1">
        <w:r w:rsidRPr="00305DCD">
          <w:rPr>
            <w:rStyle w:val="Hyperlink"/>
            <w:noProof/>
          </w:rPr>
          <w:t>Emergency Contact Information</w:t>
        </w:r>
        <w:r>
          <w:rPr>
            <w:noProof/>
            <w:webHidden/>
          </w:rPr>
          <w:tab/>
        </w:r>
        <w:r>
          <w:rPr>
            <w:noProof/>
            <w:webHidden/>
          </w:rPr>
          <w:fldChar w:fldCharType="begin"/>
        </w:r>
        <w:r>
          <w:rPr>
            <w:noProof/>
            <w:webHidden/>
          </w:rPr>
          <w:instrText xml:space="preserve"> PAGEREF _Toc219873199 \h </w:instrText>
        </w:r>
        <w:r>
          <w:rPr>
            <w:noProof/>
            <w:webHidden/>
          </w:rPr>
        </w:r>
        <w:r>
          <w:rPr>
            <w:noProof/>
            <w:webHidden/>
          </w:rPr>
          <w:fldChar w:fldCharType="separate"/>
        </w:r>
        <w:r>
          <w:rPr>
            <w:noProof/>
            <w:webHidden/>
          </w:rPr>
          <w:t>74</w:t>
        </w:r>
        <w:r>
          <w:rPr>
            <w:noProof/>
            <w:webHidden/>
          </w:rPr>
          <w:fldChar w:fldCharType="end"/>
        </w:r>
      </w:hyperlink>
    </w:p>
    <w:p w14:paraId="0B94A4D0" w14:textId="2AD84E35"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200" w:history="1">
        <w:r w:rsidRPr="00305DCD">
          <w:rPr>
            <w:rStyle w:val="Hyperlink"/>
            <w:noProof/>
          </w:rPr>
          <w:t>International Students: Office for International Students and Scholars (OISS)</w:t>
        </w:r>
        <w:r>
          <w:rPr>
            <w:noProof/>
            <w:webHidden/>
          </w:rPr>
          <w:tab/>
        </w:r>
        <w:r>
          <w:rPr>
            <w:noProof/>
            <w:webHidden/>
          </w:rPr>
          <w:fldChar w:fldCharType="begin"/>
        </w:r>
        <w:r>
          <w:rPr>
            <w:noProof/>
            <w:webHidden/>
          </w:rPr>
          <w:instrText xml:space="preserve"> PAGEREF _Toc219873200 \h </w:instrText>
        </w:r>
        <w:r>
          <w:rPr>
            <w:noProof/>
            <w:webHidden/>
          </w:rPr>
        </w:r>
        <w:r>
          <w:rPr>
            <w:noProof/>
            <w:webHidden/>
          </w:rPr>
          <w:fldChar w:fldCharType="separate"/>
        </w:r>
        <w:r>
          <w:rPr>
            <w:noProof/>
            <w:webHidden/>
          </w:rPr>
          <w:t>75</w:t>
        </w:r>
        <w:r>
          <w:rPr>
            <w:noProof/>
            <w:webHidden/>
          </w:rPr>
          <w:fldChar w:fldCharType="end"/>
        </w:r>
      </w:hyperlink>
    </w:p>
    <w:p w14:paraId="60837BBA" w14:textId="0DF4F55C"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01" w:history="1">
        <w:r w:rsidRPr="00305DCD">
          <w:rPr>
            <w:rStyle w:val="Hyperlink"/>
            <w:noProof/>
          </w:rPr>
          <w:t>Mentoring and Advising</w:t>
        </w:r>
        <w:r>
          <w:rPr>
            <w:noProof/>
            <w:webHidden/>
          </w:rPr>
          <w:tab/>
        </w:r>
        <w:r>
          <w:rPr>
            <w:noProof/>
            <w:webHidden/>
          </w:rPr>
          <w:fldChar w:fldCharType="begin"/>
        </w:r>
        <w:r>
          <w:rPr>
            <w:noProof/>
            <w:webHidden/>
          </w:rPr>
          <w:instrText xml:space="preserve"> PAGEREF _Toc219873201 \h </w:instrText>
        </w:r>
        <w:r>
          <w:rPr>
            <w:noProof/>
            <w:webHidden/>
          </w:rPr>
        </w:r>
        <w:r>
          <w:rPr>
            <w:noProof/>
            <w:webHidden/>
          </w:rPr>
          <w:fldChar w:fldCharType="separate"/>
        </w:r>
        <w:r>
          <w:rPr>
            <w:noProof/>
            <w:webHidden/>
          </w:rPr>
          <w:t>75</w:t>
        </w:r>
        <w:r>
          <w:rPr>
            <w:noProof/>
            <w:webHidden/>
          </w:rPr>
          <w:fldChar w:fldCharType="end"/>
        </w:r>
      </w:hyperlink>
    </w:p>
    <w:p w14:paraId="2F2E894E" w14:textId="7ECFCB2B"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02" w:history="1">
        <w:r w:rsidRPr="00305DCD">
          <w:rPr>
            <w:rStyle w:val="Hyperlink"/>
            <w:noProof/>
          </w:rPr>
          <w:t>Office of the University Ombudsperson</w:t>
        </w:r>
        <w:r>
          <w:rPr>
            <w:noProof/>
            <w:webHidden/>
          </w:rPr>
          <w:tab/>
        </w:r>
        <w:r>
          <w:rPr>
            <w:noProof/>
            <w:webHidden/>
          </w:rPr>
          <w:fldChar w:fldCharType="begin"/>
        </w:r>
        <w:r>
          <w:rPr>
            <w:noProof/>
            <w:webHidden/>
          </w:rPr>
          <w:instrText xml:space="preserve"> PAGEREF _Toc219873202 \h </w:instrText>
        </w:r>
        <w:r>
          <w:rPr>
            <w:noProof/>
            <w:webHidden/>
          </w:rPr>
        </w:r>
        <w:r>
          <w:rPr>
            <w:noProof/>
            <w:webHidden/>
          </w:rPr>
          <w:fldChar w:fldCharType="separate"/>
        </w:r>
        <w:r>
          <w:rPr>
            <w:noProof/>
            <w:webHidden/>
          </w:rPr>
          <w:t>75</w:t>
        </w:r>
        <w:r>
          <w:rPr>
            <w:noProof/>
            <w:webHidden/>
          </w:rPr>
          <w:fldChar w:fldCharType="end"/>
        </w:r>
      </w:hyperlink>
    </w:p>
    <w:p w14:paraId="27563D0B" w14:textId="406CFE67"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03" w:history="1">
        <w:r w:rsidRPr="00305DCD">
          <w:rPr>
            <w:rStyle w:val="Hyperlink"/>
            <w:noProof/>
          </w:rPr>
          <w:t>Personal Health Room</w:t>
        </w:r>
        <w:r>
          <w:rPr>
            <w:noProof/>
            <w:webHidden/>
          </w:rPr>
          <w:tab/>
        </w:r>
        <w:r>
          <w:rPr>
            <w:noProof/>
            <w:webHidden/>
          </w:rPr>
          <w:fldChar w:fldCharType="begin"/>
        </w:r>
        <w:r>
          <w:rPr>
            <w:noProof/>
            <w:webHidden/>
          </w:rPr>
          <w:instrText xml:space="preserve"> PAGEREF _Toc219873203 \h </w:instrText>
        </w:r>
        <w:r>
          <w:rPr>
            <w:noProof/>
            <w:webHidden/>
          </w:rPr>
        </w:r>
        <w:r>
          <w:rPr>
            <w:noProof/>
            <w:webHidden/>
          </w:rPr>
          <w:fldChar w:fldCharType="separate"/>
        </w:r>
        <w:r>
          <w:rPr>
            <w:noProof/>
            <w:webHidden/>
          </w:rPr>
          <w:t>75</w:t>
        </w:r>
        <w:r>
          <w:rPr>
            <w:noProof/>
            <w:webHidden/>
          </w:rPr>
          <w:fldChar w:fldCharType="end"/>
        </w:r>
      </w:hyperlink>
    </w:p>
    <w:p w14:paraId="3270A251" w14:textId="36D3C292"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04" w:history="1">
        <w:r w:rsidRPr="00305DCD">
          <w:rPr>
            <w:rStyle w:val="Hyperlink"/>
            <w:noProof/>
          </w:rPr>
          <w:t>Graduate Student Lounge</w:t>
        </w:r>
        <w:r>
          <w:rPr>
            <w:noProof/>
            <w:webHidden/>
          </w:rPr>
          <w:tab/>
        </w:r>
        <w:r>
          <w:rPr>
            <w:noProof/>
            <w:webHidden/>
          </w:rPr>
          <w:fldChar w:fldCharType="begin"/>
        </w:r>
        <w:r>
          <w:rPr>
            <w:noProof/>
            <w:webHidden/>
          </w:rPr>
          <w:instrText xml:space="preserve"> PAGEREF _Toc219873204 \h </w:instrText>
        </w:r>
        <w:r>
          <w:rPr>
            <w:noProof/>
            <w:webHidden/>
          </w:rPr>
        </w:r>
        <w:r>
          <w:rPr>
            <w:noProof/>
            <w:webHidden/>
          </w:rPr>
          <w:fldChar w:fldCharType="separate"/>
        </w:r>
        <w:r>
          <w:rPr>
            <w:noProof/>
            <w:webHidden/>
          </w:rPr>
          <w:t>75</w:t>
        </w:r>
        <w:r>
          <w:rPr>
            <w:noProof/>
            <w:webHidden/>
          </w:rPr>
          <w:fldChar w:fldCharType="end"/>
        </w:r>
      </w:hyperlink>
    </w:p>
    <w:p w14:paraId="260FD6AB" w14:textId="3E8C516B"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05" w:history="1">
        <w:r w:rsidRPr="00305DCD">
          <w:rPr>
            <w:rStyle w:val="Hyperlink"/>
            <w:noProof/>
            <w:lang w:val="en"/>
          </w:rPr>
          <w:t>Student Commons</w:t>
        </w:r>
        <w:r>
          <w:rPr>
            <w:noProof/>
            <w:webHidden/>
          </w:rPr>
          <w:tab/>
        </w:r>
        <w:r>
          <w:rPr>
            <w:noProof/>
            <w:webHidden/>
          </w:rPr>
          <w:fldChar w:fldCharType="begin"/>
        </w:r>
        <w:r>
          <w:rPr>
            <w:noProof/>
            <w:webHidden/>
          </w:rPr>
          <w:instrText xml:space="preserve"> PAGEREF _Toc219873205 \h </w:instrText>
        </w:r>
        <w:r>
          <w:rPr>
            <w:noProof/>
            <w:webHidden/>
          </w:rPr>
        </w:r>
        <w:r>
          <w:rPr>
            <w:noProof/>
            <w:webHidden/>
          </w:rPr>
          <w:fldChar w:fldCharType="separate"/>
        </w:r>
        <w:r>
          <w:rPr>
            <w:noProof/>
            <w:webHidden/>
          </w:rPr>
          <w:t>75</w:t>
        </w:r>
        <w:r>
          <w:rPr>
            <w:noProof/>
            <w:webHidden/>
          </w:rPr>
          <w:fldChar w:fldCharType="end"/>
        </w:r>
      </w:hyperlink>
    </w:p>
    <w:p w14:paraId="48AB1E69" w14:textId="63023594"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06" w:history="1">
        <w:r w:rsidRPr="00305DCD">
          <w:rPr>
            <w:rStyle w:val="Hyperlink"/>
            <w:noProof/>
          </w:rPr>
          <w:t>Statistical Consultation</w:t>
        </w:r>
        <w:r>
          <w:rPr>
            <w:noProof/>
            <w:webHidden/>
          </w:rPr>
          <w:tab/>
        </w:r>
        <w:r>
          <w:rPr>
            <w:noProof/>
            <w:webHidden/>
          </w:rPr>
          <w:fldChar w:fldCharType="begin"/>
        </w:r>
        <w:r>
          <w:rPr>
            <w:noProof/>
            <w:webHidden/>
          </w:rPr>
          <w:instrText xml:space="preserve"> PAGEREF _Toc219873206 \h </w:instrText>
        </w:r>
        <w:r>
          <w:rPr>
            <w:noProof/>
            <w:webHidden/>
          </w:rPr>
        </w:r>
        <w:r>
          <w:rPr>
            <w:noProof/>
            <w:webHidden/>
          </w:rPr>
          <w:fldChar w:fldCharType="separate"/>
        </w:r>
        <w:r>
          <w:rPr>
            <w:noProof/>
            <w:webHidden/>
          </w:rPr>
          <w:t>75</w:t>
        </w:r>
        <w:r>
          <w:rPr>
            <w:noProof/>
            <w:webHidden/>
          </w:rPr>
          <w:fldChar w:fldCharType="end"/>
        </w:r>
      </w:hyperlink>
    </w:p>
    <w:p w14:paraId="67BA7623" w14:textId="14E65B69"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207" w:history="1">
        <w:r w:rsidRPr="00305DCD">
          <w:rPr>
            <w:rStyle w:val="Hyperlink"/>
            <w:noProof/>
          </w:rPr>
          <w:t>NRO Statistician</w:t>
        </w:r>
        <w:r>
          <w:rPr>
            <w:noProof/>
            <w:webHidden/>
          </w:rPr>
          <w:tab/>
        </w:r>
        <w:r>
          <w:rPr>
            <w:noProof/>
            <w:webHidden/>
          </w:rPr>
          <w:fldChar w:fldCharType="begin"/>
        </w:r>
        <w:r>
          <w:rPr>
            <w:noProof/>
            <w:webHidden/>
          </w:rPr>
          <w:instrText xml:space="preserve"> PAGEREF _Toc219873207 \h </w:instrText>
        </w:r>
        <w:r>
          <w:rPr>
            <w:noProof/>
            <w:webHidden/>
          </w:rPr>
        </w:r>
        <w:r>
          <w:rPr>
            <w:noProof/>
            <w:webHidden/>
          </w:rPr>
          <w:fldChar w:fldCharType="separate"/>
        </w:r>
        <w:r>
          <w:rPr>
            <w:noProof/>
            <w:webHidden/>
          </w:rPr>
          <w:t>75</w:t>
        </w:r>
        <w:r>
          <w:rPr>
            <w:noProof/>
            <w:webHidden/>
          </w:rPr>
          <w:fldChar w:fldCharType="end"/>
        </w:r>
      </w:hyperlink>
    </w:p>
    <w:p w14:paraId="77530E4E" w14:textId="0F524528"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208" w:history="1">
        <w:r w:rsidRPr="00305DCD">
          <w:rPr>
            <w:rStyle w:val="Hyperlink"/>
            <w:noProof/>
          </w:rPr>
          <w:t>Center for Statistical Training and Consulting (CSTAT)</w:t>
        </w:r>
        <w:r>
          <w:rPr>
            <w:noProof/>
            <w:webHidden/>
          </w:rPr>
          <w:tab/>
        </w:r>
        <w:r>
          <w:rPr>
            <w:noProof/>
            <w:webHidden/>
          </w:rPr>
          <w:fldChar w:fldCharType="begin"/>
        </w:r>
        <w:r>
          <w:rPr>
            <w:noProof/>
            <w:webHidden/>
          </w:rPr>
          <w:instrText xml:space="preserve"> PAGEREF _Toc219873208 \h </w:instrText>
        </w:r>
        <w:r>
          <w:rPr>
            <w:noProof/>
            <w:webHidden/>
          </w:rPr>
        </w:r>
        <w:r>
          <w:rPr>
            <w:noProof/>
            <w:webHidden/>
          </w:rPr>
          <w:fldChar w:fldCharType="separate"/>
        </w:r>
        <w:r>
          <w:rPr>
            <w:noProof/>
            <w:webHidden/>
          </w:rPr>
          <w:t>76</w:t>
        </w:r>
        <w:r>
          <w:rPr>
            <w:noProof/>
            <w:webHidden/>
          </w:rPr>
          <w:fldChar w:fldCharType="end"/>
        </w:r>
      </w:hyperlink>
    </w:p>
    <w:p w14:paraId="4858AE43" w14:textId="77E6A8B9"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09" w:history="1">
        <w:r w:rsidRPr="00305DCD">
          <w:rPr>
            <w:rStyle w:val="Hyperlink"/>
            <w:noProof/>
            <w:lang w:val="en"/>
          </w:rPr>
          <w:t>Technology</w:t>
        </w:r>
        <w:r>
          <w:rPr>
            <w:noProof/>
            <w:webHidden/>
          </w:rPr>
          <w:tab/>
        </w:r>
        <w:r>
          <w:rPr>
            <w:noProof/>
            <w:webHidden/>
          </w:rPr>
          <w:fldChar w:fldCharType="begin"/>
        </w:r>
        <w:r>
          <w:rPr>
            <w:noProof/>
            <w:webHidden/>
          </w:rPr>
          <w:instrText xml:space="preserve"> PAGEREF _Toc219873209 \h </w:instrText>
        </w:r>
        <w:r>
          <w:rPr>
            <w:noProof/>
            <w:webHidden/>
          </w:rPr>
        </w:r>
        <w:r>
          <w:rPr>
            <w:noProof/>
            <w:webHidden/>
          </w:rPr>
          <w:fldChar w:fldCharType="separate"/>
        </w:r>
        <w:r>
          <w:rPr>
            <w:noProof/>
            <w:webHidden/>
          </w:rPr>
          <w:t>76</w:t>
        </w:r>
        <w:r>
          <w:rPr>
            <w:noProof/>
            <w:webHidden/>
          </w:rPr>
          <w:fldChar w:fldCharType="end"/>
        </w:r>
      </w:hyperlink>
    </w:p>
    <w:p w14:paraId="0D2217C9" w14:textId="47664E96"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210" w:history="1">
        <w:r w:rsidRPr="00305DCD">
          <w:rPr>
            <w:rStyle w:val="Hyperlink"/>
            <w:noProof/>
          </w:rPr>
          <w:t>E-mail</w:t>
        </w:r>
        <w:r>
          <w:rPr>
            <w:noProof/>
            <w:webHidden/>
          </w:rPr>
          <w:tab/>
        </w:r>
        <w:r>
          <w:rPr>
            <w:noProof/>
            <w:webHidden/>
          </w:rPr>
          <w:fldChar w:fldCharType="begin"/>
        </w:r>
        <w:r>
          <w:rPr>
            <w:noProof/>
            <w:webHidden/>
          </w:rPr>
          <w:instrText xml:space="preserve"> PAGEREF _Toc219873210 \h </w:instrText>
        </w:r>
        <w:r>
          <w:rPr>
            <w:noProof/>
            <w:webHidden/>
          </w:rPr>
        </w:r>
        <w:r>
          <w:rPr>
            <w:noProof/>
            <w:webHidden/>
          </w:rPr>
          <w:fldChar w:fldCharType="separate"/>
        </w:r>
        <w:r>
          <w:rPr>
            <w:noProof/>
            <w:webHidden/>
          </w:rPr>
          <w:t>76</w:t>
        </w:r>
        <w:r>
          <w:rPr>
            <w:noProof/>
            <w:webHidden/>
          </w:rPr>
          <w:fldChar w:fldCharType="end"/>
        </w:r>
      </w:hyperlink>
    </w:p>
    <w:p w14:paraId="6FF72C85" w14:textId="7D44FC93"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211" w:history="1">
        <w:r w:rsidRPr="00305DCD">
          <w:rPr>
            <w:rStyle w:val="Hyperlink"/>
            <w:noProof/>
          </w:rPr>
          <w:t>IT Service Desk</w:t>
        </w:r>
        <w:r>
          <w:rPr>
            <w:noProof/>
            <w:webHidden/>
          </w:rPr>
          <w:tab/>
        </w:r>
        <w:r>
          <w:rPr>
            <w:noProof/>
            <w:webHidden/>
          </w:rPr>
          <w:fldChar w:fldCharType="begin"/>
        </w:r>
        <w:r>
          <w:rPr>
            <w:noProof/>
            <w:webHidden/>
          </w:rPr>
          <w:instrText xml:space="preserve"> PAGEREF _Toc219873211 \h </w:instrText>
        </w:r>
        <w:r>
          <w:rPr>
            <w:noProof/>
            <w:webHidden/>
          </w:rPr>
        </w:r>
        <w:r>
          <w:rPr>
            <w:noProof/>
            <w:webHidden/>
          </w:rPr>
          <w:fldChar w:fldCharType="separate"/>
        </w:r>
        <w:r>
          <w:rPr>
            <w:noProof/>
            <w:webHidden/>
          </w:rPr>
          <w:t>76</w:t>
        </w:r>
        <w:r>
          <w:rPr>
            <w:noProof/>
            <w:webHidden/>
          </w:rPr>
          <w:fldChar w:fldCharType="end"/>
        </w:r>
      </w:hyperlink>
    </w:p>
    <w:p w14:paraId="7873D47D" w14:textId="76FDD466"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212" w:history="1">
        <w:r w:rsidRPr="00305DCD">
          <w:rPr>
            <w:rStyle w:val="Hyperlink"/>
            <w:rFonts w:cstheme="majorBidi"/>
            <w:iCs/>
            <w:noProof/>
          </w:rPr>
          <w:t>MSU NetID and Password</w:t>
        </w:r>
        <w:r>
          <w:rPr>
            <w:noProof/>
            <w:webHidden/>
          </w:rPr>
          <w:tab/>
        </w:r>
        <w:r>
          <w:rPr>
            <w:noProof/>
            <w:webHidden/>
          </w:rPr>
          <w:fldChar w:fldCharType="begin"/>
        </w:r>
        <w:r>
          <w:rPr>
            <w:noProof/>
            <w:webHidden/>
          </w:rPr>
          <w:instrText xml:space="preserve"> PAGEREF _Toc219873212 \h </w:instrText>
        </w:r>
        <w:r>
          <w:rPr>
            <w:noProof/>
            <w:webHidden/>
          </w:rPr>
        </w:r>
        <w:r>
          <w:rPr>
            <w:noProof/>
            <w:webHidden/>
          </w:rPr>
          <w:fldChar w:fldCharType="separate"/>
        </w:r>
        <w:r>
          <w:rPr>
            <w:noProof/>
            <w:webHidden/>
          </w:rPr>
          <w:t>76</w:t>
        </w:r>
        <w:r>
          <w:rPr>
            <w:noProof/>
            <w:webHidden/>
          </w:rPr>
          <w:fldChar w:fldCharType="end"/>
        </w:r>
      </w:hyperlink>
    </w:p>
    <w:p w14:paraId="0EABA817" w14:textId="26FCC38C" w:rsidR="00D608F0" w:rsidRDefault="00D608F0">
      <w:pPr>
        <w:pStyle w:val="TOC3"/>
        <w:tabs>
          <w:tab w:val="right" w:leader="dot" w:pos="9494"/>
        </w:tabs>
        <w:rPr>
          <w:rFonts w:asciiTheme="minorHAnsi" w:eastAsiaTheme="minorEastAsia" w:hAnsiTheme="minorHAnsi" w:cstheme="minorBidi"/>
          <w:noProof/>
          <w:kern w:val="2"/>
          <w:sz w:val="24"/>
          <w:szCs w:val="24"/>
          <w14:ligatures w14:val="standardContextual"/>
        </w:rPr>
      </w:pPr>
      <w:hyperlink w:anchor="_Toc219873213" w:history="1">
        <w:r w:rsidRPr="00305DCD">
          <w:rPr>
            <w:rStyle w:val="Hyperlink"/>
            <w:rFonts w:cstheme="majorBidi"/>
            <w:iCs/>
            <w:noProof/>
          </w:rPr>
          <w:t>Touch Down Stations (PCs)</w:t>
        </w:r>
        <w:r>
          <w:rPr>
            <w:noProof/>
            <w:webHidden/>
          </w:rPr>
          <w:tab/>
        </w:r>
        <w:r>
          <w:rPr>
            <w:noProof/>
            <w:webHidden/>
          </w:rPr>
          <w:fldChar w:fldCharType="begin"/>
        </w:r>
        <w:r>
          <w:rPr>
            <w:noProof/>
            <w:webHidden/>
          </w:rPr>
          <w:instrText xml:space="preserve"> PAGEREF _Toc219873213 \h </w:instrText>
        </w:r>
        <w:r>
          <w:rPr>
            <w:noProof/>
            <w:webHidden/>
          </w:rPr>
        </w:r>
        <w:r>
          <w:rPr>
            <w:noProof/>
            <w:webHidden/>
          </w:rPr>
          <w:fldChar w:fldCharType="separate"/>
        </w:r>
        <w:r>
          <w:rPr>
            <w:noProof/>
            <w:webHidden/>
          </w:rPr>
          <w:t>77</w:t>
        </w:r>
        <w:r>
          <w:rPr>
            <w:noProof/>
            <w:webHidden/>
          </w:rPr>
          <w:fldChar w:fldCharType="end"/>
        </w:r>
      </w:hyperlink>
    </w:p>
    <w:p w14:paraId="6A5C2463" w14:textId="315E7A51" w:rsidR="00D608F0" w:rsidRDefault="00D608F0">
      <w:pPr>
        <w:pStyle w:val="TOC1"/>
        <w:rPr>
          <w:rFonts w:asciiTheme="minorHAnsi" w:eastAsiaTheme="minorEastAsia" w:hAnsiTheme="minorHAnsi" w:cstheme="minorBidi"/>
          <w:b w:val="0"/>
          <w:bCs w:val="0"/>
          <w:caps w:val="0"/>
          <w:noProof/>
          <w:kern w:val="2"/>
          <w:sz w:val="24"/>
          <w14:ligatures w14:val="standardContextual"/>
        </w:rPr>
      </w:pPr>
      <w:hyperlink w:anchor="_Toc219873214" w:history="1">
        <w:r w:rsidRPr="00305DCD">
          <w:rPr>
            <w:rStyle w:val="Hyperlink"/>
            <w:noProof/>
          </w:rPr>
          <w:t>Forms</w:t>
        </w:r>
        <w:r>
          <w:rPr>
            <w:noProof/>
            <w:webHidden/>
          </w:rPr>
          <w:tab/>
        </w:r>
        <w:r>
          <w:rPr>
            <w:noProof/>
            <w:webHidden/>
          </w:rPr>
          <w:fldChar w:fldCharType="begin"/>
        </w:r>
        <w:r>
          <w:rPr>
            <w:noProof/>
            <w:webHidden/>
          </w:rPr>
          <w:instrText xml:space="preserve"> PAGEREF _Toc219873214 \h </w:instrText>
        </w:r>
        <w:r>
          <w:rPr>
            <w:noProof/>
            <w:webHidden/>
          </w:rPr>
        </w:r>
        <w:r>
          <w:rPr>
            <w:noProof/>
            <w:webHidden/>
          </w:rPr>
          <w:fldChar w:fldCharType="separate"/>
        </w:r>
        <w:r>
          <w:rPr>
            <w:noProof/>
            <w:webHidden/>
          </w:rPr>
          <w:t>77</w:t>
        </w:r>
        <w:r>
          <w:rPr>
            <w:noProof/>
            <w:webHidden/>
          </w:rPr>
          <w:fldChar w:fldCharType="end"/>
        </w:r>
      </w:hyperlink>
    </w:p>
    <w:p w14:paraId="6BECE658" w14:textId="2EB15B24"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15" w:history="1">
        <w:r w:rsidRPr="00305DCD">
          <w:rPr>
            <w:rStyle w:val="Hyperlink"/>
            <w:noProof/>
          </w:rPr>
          <w:t>Benchmarks Forms</w:t>
        </w:r>
        <w:r>
          <w:rPr>
            <w:noProof/>
            <w:webHidden/>
          </w:rPr>
          <w:tab/>
        </w:r>
        <w:r>
          <w:rPr>
            <w:noProof/>
            <w:webHidden/>
          </w:rPr>
          <w:fldChar w:fldCharType="begin"/>
        </w:r>
        <w:r>
          <w:rPr>
            <w:noProof/>
            <w:webHidden/>
          </w:rPr>
          <w:instrText xml:space="preserve"> PAGEREF _Toc219873215 \h </w:instrText>
        </w:r>
        <w:r>
          <w:rPr>
            <w:noProof/>
            <w:webHidden/>
          </w:rPr>
        </w:r>
        <w:r>
          <w:rPr>
            <w:noProof/>
            <w:webHidden/>
          </w:rPr>
          <w:fldChar w:fldCharType="separate"/>
        </w:r>
        <w:r>
          <w:rPr>
            <w:noProof/>
            <w:webHidden/>
          </w:rPr>
          <w:t>77</w:t>
        </w:r>
        <w:r>
          <w:rPr>
            <w:noProof/>
            <w:webHidden/>
          </w:rPr>
          <w:fldChar w:fldCharType="end"/>
        </w:r>
      </w:hyperlink>
    </w:p>
    <w:p w14:paraId="7A4DABE3" w14:textId="20BF6CB9"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16" w:history="1">
        <w:r w:rsidRPr="00305DCD">
          <w:rPr>
            <w:rStyle w:val="Hyperlink"/>
            <w:noProof/>
          </w:rPr>
          <w:t>Preliminary Examination Forms</w:t>
        </w:r>
        <w:r>
          <w:rPr>
            <w:noProof/>
            <w:webHidden/>
          </w:rPr>
          <w:tab/>
        </w:r>
        <w:r>
          <w:rPr>
            <w:noProof/>
            <w:webHidden/>
          </w:rPr>
          <w:fldChar w:fldCharType="begin"/>
        </w:r>
        <w:r>
          <w:rPr>
            <w:noProof/>
            <w:webHidden/>
          </w:rPr>
          <w:instrText xml:space="preserve"> PAGEREF _Toc219873216 \h </w:instrText>
        </w:r>
        <w:r>
          <w:rPr>
            <w:noProof/>
            <w:webHidden/>
          </w:rPr>
        </w:r>
        <w:r>
          <w:rPr>
            <w:noProof/>
            <w:webHidden/>
          </w:rPr>
          <w:fldChar w:fldCharType="separate"/>
        </w:r>
        <w:r>
          <w:rPr>
            <w:noProof/>
            <w:webHidden/>
          </w:rPr>
          <w:t>77</w:t>
        </w:r>
        <w:r>
          <w:rPr>
            <w:noProof/>
            <w:webHidden/>
          </w:rPr>
          <w:fldChar w:fldCharType="end"/>
        </w:r>
      </w:hyperlink>
    </w:p>
    <w:p w14:paraId="10C80F4A" w14:textId="1869F648"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17" w:history="1">
        <w:r w:rsidRPr="00305DCD">
          <w:rPr>
            <w:rStyle w:val="Hyperlink"/>
            <w:noProof/>
          </w:rPr>
          <w:t>Comprehensive Examination Forms</w:t>
        </w:r>
        <w:r>
          <w:rPr>
            <w:noProof/>
            <w:webHidden/>
          </w:rPr>
          <w:tab/>
        </w:r>
        <w:r>
          <w:rPr>
            <w:noProof/>
            <w:webHidden/>
          </w:rPr>
          <w:fldChar w:fldCharType="begin"/>
        </w:r>
        <w:r>
          <w:rPr>
            <w:noProof/>
            <w:webHidden/>
          </w:rPr>
          <w:instrText xml:space="preserve"> PAGEREF _Toc219873217 \h </w:instrText>
        </w:r>
        <w:r>
          <w:rPr>
            <w:noProof/>
            <w:webHidden/>
          </w:rPr>
        </w:r>
        <w:r>
          <w:rPr>
            <w:noProof/>
            <w:webHidden/>
          </w:rPr>
          <w:fldChar w:fldCharType="separate"/>
        </w:r>
        <w:r>
          <w:rPr>
            <w:noProof/>
            <w:webHidden/>
          </w:rPr>
          <w:t>77</w:t>
        </w:r>
        <w:r>
          <w:rPr>
            <w:noProof/>
            <w:webHidden/>
          </w:rPr>
          <w:fldChar w:fldCharType="end"/>
        </w:r>
      </w:hyperlink>
    </w:p>
    <w:p w14:paraId="65FF4C0B" w14:textId="5E9E6C70"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18" w:history="1">
        <w:r w:rsidRPr="00305DCD">
          <w:rPr>
            <w:rStyle w:val="Hyperlink"/>
            <w:noProof/>
          </w:rPr>
          <w:t>Dissertation Forms</w:t>
        </w:r>
        <w:r>
          <w:rPr>
            <w:noProof/>
            <w:webHidden/>
          </w:rPr>
          <w:tab/>
        </w:r>
        <w:r>
          <w:rPr>
            <w:noProof/>
            <w:webHidden/>
          </w:rPr>
          <w:fldChar w:fldCharType="begin"/>
        </w:r>
        <w:r>
          <w:rPr>
            <w:noProof/>
            <w:webHidden/>
          </w:rPr>
          <w:instrText xml:space="preserve"> PAGEREF _Toc219873218 \h </w:instrText>
        </w:r>
        <w:r>
          <w:rPr>
            <w:noProof/>
            <w:webHidden/>
          </w:rPr>
        </w:r>
        <w:r>
          <w:rPr>
            <w:noProof/>
            <w:webHidden/>
          </w:rPr>
          <w:fldChar w:fldCharType="separate"/>
        </w:r>
        <w:r>
          <w:rPr>
            <w:noProof/>
            <w:webHidden/>
          </w:rPr>
          <w:t>77</w:t>
        </w:r>
        <w:r>
          <w:rPr>
            <w:noProof/>
            <w:webHidden/>
          </w:rPr>
          <w:fldChar w:fldCharType="end"/>
        </w:r>
      </w:hyperlink>
    </w:p>
    <w:p w14:paraId="0E152AC0" w14:textId="2F772E0F"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19" w:history="1">
        <w:r w:rsidRPr="00305DCD">
          <w:rPr>
            <w:rStyle w:val="Hyperlink"/>
            <w:noProof/>
          </w:rPr>
          <w:t>NURS 940 Class Related Forms</w:t>
        </w:r>
        <w:r>
          <w:rPr>
            <w:noProof/>
            <w:webHidden/>
          </w:rPr>
          <w:tab/>
        </w:r>
        <w:r>
          <w:rPr>
            <w:noProof/>
            <w:webHidden/>
          </w:rPr>
          <w:fldChar w:fldCharType="begin"/>
        </w:r>
        <w:r>
          <w:rPr>
            <w:noProof/>
            <w:webHidden/>
          </w:rPr>
          <w:instrText xml:space="preserve"> PAGEREF _Toc219873219 \h </w:instrText>
        </w:r>
        <w:r>
          <w:rPr>
            <w:noProof/>
            <w:webHidden/>
          </w:rPr>
        </w:r>
        <w:r>
          <w:rPr>
            <w:noProof/>
            <w:webHidden/>
          </w:rPr>
          <w:fldChar w:fldCharType="separate"/>
        </w:r>
        <w:r>
          <w:rPr>
            <w:noProof/>
            <w:webHidden/>
          </w:rPr>
          <w:t>77</w:t>
        </w:r>
        <w:r>
          <w:rPr>
            <w:noProof/>
            <w:webHidden/>
          </w:rPr>
          <w:fldChar w:fldCharType="end"/>
        </w:r>
      </w:hyperlink>
    </w:p>
    <w:p w14:paraId="5D15B8AD" w14:textId="418B1347"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20" w:history="1">
        <w:r w:rsidRPr="00305DCD">
          <w:rPr>
            <w:rStyle w:val="Hyperlink"/>
            <w:noProof/>
          </w:rPr>
          <w:t>NUR 990 Class Related Forms</w:t>
        </w:r>
        <w:r>
          <w:rPr>
            <w:noProof/>
            <w:webHidden/>
          </w:rPr>
          <w:tab/>
        </w:r>
        <w:r>
          <w:rPr>
            <w:noProof/>
            <w:webHidden/>
          </w:rPr>
          <w:fldChar w:fldCharType="begin"/>
        </w:r>
        <w:r>
          <w:rPr>
            <w:noProof/>
            <w:webHidden/>
          </w:rPr>
          <w:instrText xml:space="preserve"> PAGEREF _Toc219873220 \h </w:instrText>
        </w:r>
        <w:r>
          <w:rPr>
            <w:noProof/>
            <w:webHidden/>
          </w:rPr>
        </w:r>
        <w:r>
          <w:rPr>
            <w:noProof/>
            <w:webHidden/>
          </w:rPr>
          <w:fldChar w:fldCharType="separate"/>
        </w:r>
        <w:r>
          <w:rPr>
            <w:noProof/>
            <w:webHidden/>
          </w:rPr>
          <w:t>78</w:t>
        </w:r>
        <w:r>
          <w:rPr>
            <w:noProof/>
            <w:webHidden/>
          </w:rPr>
          <w:fldChar w:fldCharType="end"/>
        </w:r>
      </w:hyperlink>
    </w:p>
    <w:p w14:paraId="255AB624" w14:textId="401B2506"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21" w:history="1">
        <w:r w:rsidRPr="00305DCD">
          <w:rPr>
            <w:rStyle w:val="Hyperlink"/>
            <w:noProof/>
          </w:rPr>
          <w:t>NUR 998 Class Related Forms</w:t>
        </w:r>
        <w:r>
          <w:rPr>
            <w:noProof/>
            <w:webHidden/>
          </w:rPr>
          <w:tab/>
        </w:r>
        <w:r>
          <w:rPr>
            <w:noProof/>
            <w:webHidden/>
          </w:rPr>
          <w:fldChar w:fldCharType="begin"/>
        </w:r>
        <w:r>
          <w:rPr>
            <w:noProof/>
            <w:webHidden/>
          </w:rPr>
          <w:instrText xml:space="preserve"> PAGEREF _Toc219873221 \h </w:instrText>
        </w:r>
        <w:r>
          <w:rPr>
            <w:noProof/>
            <w:webHidden/>
          </w:rPr>
        </w:r>
        <w:r>
          <w:rPr>
            <w:noProof/>
            <w:webHidden/>
          </w:rPr>
          <w:fldChar w:fldCharType="separate"/>
        </w:r>
        <w:r>
          <w:rPr>
            <w:noProof/>
            <w:webHidden/>
          </w:rPr>
          <w:t>78</w:t>
        </w:r>
        <w:r>
          <w:rPr>
            <w:noProof/>
            <w:webHidden/>
          </w:rPr>
          <w:fldChar w:fldCharType="end"/>
        </w:r>
      </w:hyperlink>
    </w:p>
    <w:p w14:paraId="240A4F22" w14:textId="72C8EE86"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22" w:history="1">
        <w:r w:rsidRPr="00305DCD">
          <w:rPr>
            <w:rStyle w:val="Hyperlink"/>
            <w:noProof/>
          </w:rPr>
          <w:t>NUR 999 Class Related Forms</w:t>
        </w:r>
        <w:r>
          <w:rPr>
            <w:noProof/>
            <w:webHidden/>
          </w:rPr>
          <w:tab/>
        </w:r>
        <w:r>
          <w:rPr>
            <w:noProof/>
            <w:webHidden/>
          </w:rPr>
          <w:fldChar w:fldCharType="begin"/>
        </w:r>
        <w:r>
          <w:rPr>
            <w:noProof/>
            <w:webHidden/>
          </w:rPr>
          <w:instrText xml:space="preserve"> PAGEREF _Toc219873222 \h </w:instrText>
        </w:r>
        <w:r>
          <w:rPr>
            <w:noProof/>
            <w:webHidden/>
          </w:rPr>
        </w:r>
        <w:r>
          <w:rPr>
            <w:noProof/>
            <w:webHidden/>
          </w:rPr>
          <w:fldChar w:fldCharType="separate"/>
        </w:r>
        <w:r>
          <w:rPr>
            <w:noProof/>
            <w:webHidden/>
          </w:rPr>
          <w:t>78</w:t>
        </w:r>
        <w:r>
          <w:rPr>
            <w:noProof/>
            <w:webHidden/>
          </w:rPr>
          <w:fldChar w:fldCharType="end"/>
        </w:r>
      </w:hyperlink>
    </w:p>
    <w:p w14:paraId="3A8A8CD7" w14:textId="64AFFF5E"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23" w:history="1">
        <w:r w:rsidRPr="00305DCD">
          <w:rPr>
            <w:rStyle w:val="Hyperlink"/>
            <w:noProof/>
          </w:rPr>
          <w:t>Program Related Forms</w:t>
        </w:r>
        <w:r>
          <w:rPr>
            <w:noProof/>
            <w:webHidden/>
          </w:rPr>
          <w:tab/>
        </w:r>
        <w:r>
          <w:rPr>
            <w:noProof/>
            <w:webHidden/>
          </w:rPr>
          <w:fldChar w:fldCharType="begin"/>
        </w:r>
        <w:r>
          <w:rPr>
            <w:noProof/>
            <w:webHidden/>
          </w:rPr>
          <w:instrText xml:space="preserve"> PAGEREF _Toc219873223 \h </w:instrText>
        </w:r>
        <w:r>
          <w:rPr>
            <w:noProof/>
            <w:webHidden/>
          </w:rPr>
        </w:r>
        <w:r>
          <w:rPr>
            <w:noProof/>
            <w:webHidden/>
          </w:rPr>
          <w:fldChar w:fldCharType="separate"/>
        </w:r>
        <w:r>
          <w:rPr>
            <w:noProof/>
            <w:webHidden/>
          </w:rPr>
          <w:t>78</w:t>
        </w:r>
        <w:r>
          <w:rPr>
            <w:noProof/>
            <w:webHidden/>
          </w:rPr>
          <w:fldChar w:fldCharType="end"/>
        </w:r>
      </w:hyperlink>
    </w:p>
    <w:p w14:paraId="7049E480" w14:textId="378DA488"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24" w:history="1">
        <w:r w:rsidRPr="00305DCD">
          <w:rPr>
            <w:rStyle w:val="Hyperlink"/>
            <w:rFonts w:cs="Arial"/>
            <w:noProof/>
          </w:rPr>
          <w:t>Travel Forms</w:t>
        </w:r>
        <w:r>
          <w:rPr>
            <w:noProof/>
            <w:webHidden/>
          </w:rPr>
          <w:tab/>
        </w:r>
        <w:r>
          <w:rPr>
            <w:noProof/>
            <w:webHidden/>
          </w:rPr>
          <w:fldChar w:fldCharType="begin"/>
        </w:r>
        <w:r>
          <w:rPr>
            <w:noProof/>
            <w:webHidden/>
          </w:rPr>
          <w:instrText xml:space="preserve"> PAGEREF _Toc219873224 \h </w:instrText>
        </w:r>
        <w:r>
          <w:rPr>
            <w:noProof/>
            <w:webHidden/>
          </w:rPr>
        </w:r>
        <w:r>
          <w:rPr>
            <w:noProof/>
            <w:webHidden/>
          </w:rPr>
          <w:fldChar w:fldCharType="separate"/>
        </w:r>
        <w:r>
          <w:rPr>
            <w:noProof/>
            <w:webHidden/>
          </w:rPr>
          <w:t>78</w:t>
        </w:r>
        <w:r>
          <w:rPr>
            <w:noProof/>
            <w:webHidden/>
          </w:rPr>
          <w:fldChar w:fldCharType="end"/>
        </w:r>
      </w:hyperlink>
    </w:p>
    <w:p w14:paraId="5DCFFEE1" w14:textId="70F25888" w:rsidR="00D608F0" w:rsidRDefault="00D608F0">
      <w:pPr>
        <w:pStyle w:val="TOC2"/>
        <w:tabs>
          <w:tab w:val="right" w:leader="dot" w:pos="9494"/>
        </w:tabs>
        <w:rPr>
          <w:rFonts w:asciiTheme="minorHAnsi" w:eastAsiaTheme="minorEastAsia" w:hAnsiTheme="minorHAnsi" w:cstheme="minorBidi"/>
          <w:b w:val="0"/>
          <w:bCs w:val="0"/>
          <w:noProof/>
          <w:kern w:val="2"/>
          <w:sz w:val="24"/>
          <w:szCs w:val="24"/>
          <w14:ligatures w14:val="standardContextual"/>
        </w:rPr>
      </w:pPr>
      <w:hyperlink w:anchor="_Toc219873225" w:history="1">
        <w:r w:rsidRPr="00305DCD">
          <w:rPr>
            <w:rStyle w:val="Hyperlink"/>
            <w:noProof/>
          </w:rPr>
          <w:t>Nursing Research Office Forms</w:t>
        </w:r>
        <w:r>
          <w:rPr>
            <w:noProof/>
            <w:webHidden/>
          </w:rPr>
          <w:tab/>
        </w:r>
        <w:r>
          <w:rPr>
            <w:noProof/>
            <w:webHidden/>
          </w:rPr>
          <w:fldChar w:fldCharType="begin"/>
        </w:r>
        <w:r>
          <w:rPr>
            <w:noProof/>
            <w:webHidden/>
          </w:rPr>
          <w:instrText xml:space="preserve"> PAGEREF _Toc219873225 \h </w:instrText>
        </w:r>
        <w:r>
          <w:rPr>
            <w:noProof/>
            <w:webHidden/>
          </w:rPr>
        </w:r>
        <w:r>
          <w:rPr>
            <w:noProof/>
            <w:webHidden/>
          </w:rPr>
          <w:fldChar w:fldCharType="separate"/>
        </w:r>
        <w:r>
          <w:rPr>
            <w:noProof/>
            <w:webHidden/>
          </w:rPr>
          <w:t>78</w:t>
        </w:r>
        <w:r>
          <w:rPr>
            <w:noProof/>
            <w:webHidden/>
          </w:rPr>
          <w:fldChar w:fldCharType="end"/>
        </w:r>
      </w:hyperlink>
    </w:p>
    <w:p w14:paraId="0602F7C2" w14:textId="415E621F" w:rsidR="00EA3133" w:rsidRPr="00F0361A" w:rsidRDefault="00981568" w:rsidP="00CB1103">
      <w:r>
        <w:rPr>
          <w:rFonts w:cs="Segoe UI Light (Headings)"/>
          <w:sz w:val="20"/>
        </w:rPr>
        <w:fldChar w:fldCharType="end"/>
      </w:r>
      <w:r w:rsidR="00EA3133" w:rsidRPr="00F0361A">
        <w:br w:type="page"/>
      </w:r>
    </w:p>
    <w:p w14:paraId="1A721EBC" w14:textId="77777777" w:rsidR="006C3556" w:rsidRDefault="006C3556" w:rsidP="00B963B1">
      <w:pPr>
        <w:pStyle w:val="Heading1"/>
      </w:pPr>
      <w:bookmarkStart w:id="0" w:name="_Toc219873026"/>
      <w:bookmarkStart w:id="1" w:name="_Hlk36471765"/>
      <w:r>
        <w:lastRenderedPageBreak/>
        <w:t>Introduction</w:t>
      </w:r>
      <w:bookmarkEnd w:id="0"/>
    </w:p>
    <w:p w14:paraId="5152A253" w14:textId="1DDD06CF" w:rsidR="00FC283D" w:rsidRPr="0082660F" w:rsidRDefault="00FC283D" w:rsidP="006B0BAA">
      <w:pPr>
        <w:snapToGrid w:val="0"/>
        <w:rPr>
          <w:rFonts w:cs="Arial"/>
          <w:szCs w:val="22"/>
        </w:rPr>
      </w:pPr>
      <w:r w:rsidRPr="0082660F">
        <w:rPr>
          <w:rFonts w:cs="Arial"/>
          <w:szCs w:val="22"/>
        </w:rPr>
        <w:t xml:space="preserve">Welcome to the MSU College of Nursing PhD Handbook. This Handbook will be your guide </w:t>
      </w:r>
      <w:r w:rsidR="002B66A8">
        <w:rPr>
          <w:rFonts w:cs="Arial"/>
          <w:szCs w:val="22"/>
        </w:rPr>
        <w:t>on your jo</w:t>
      </w:r>
      <w:r w:rsidRPr="0082660F">
        <w:rPr>
          <w:rFonts w:cs="Arial"/>
          <w:szCs w:val="22"/>
        </w:rPr>
        <w:t xml:space="preserve">urney to earn a PhD. The College of Nursing also has </w:t>
      </w:r>
      <w:r w:rsidR="00BA63F6" w:rsidRPr="0082660F">
        <w:rPr>
          <w:rFonts w:cs="Arial"/>
          <w:szCs w:val="22"/>
        </w:rPr>
        <w:t xml:space="preserve">a </w:t>
      </w:r>
      <w:r w:rsidRPr="0082660F">
        <w:rPr>
          <w:rFonts w:cs="Arial"/>
          <w:szCs w:val="22"/>
        </w:rPr>
        <w:t>Core Handbook that covers all of its programs – thus you may find it useful to review it for further policies and guideli</w:t>
      </w:r>
      <w:r w:rsidR="00BA63F6" w:rsidRPr="0082660F">
        <w:rPr>
          <w:rFonts w:cs="Arial"/>
          <w:szCs w:val="22"/>
        </w:rPr>
        <w:t>ne</w:t>
      </w:r>
      <w:r w:rsidRPr="0082660F">
        <w:rPr>
          <w:rFonts w:cs="Arial"/>
          <w:szCs w:val="22"/>
        </w:rPr>
        <w:t xml:space="preserve">s. The Core Handbook can be found at </w:t>
      </w:r>
      <w:hyperlink r:id="rId14" w:history="1">
        <w:r w:rsidRPr="0082660F">
          <w:rPr>
            <w:rStyle w:val="Hyperlink"/>
            <w:rFonts w:cs="Arial"/>
            <w:szCs w:val="22"/>
          </w:rPr>
          <w:t>https://nursing.msu.edu/student-resources/handbooks</w:t>
        </w:r>
      </w:hyperlink>
      <w:r w:rsidRPr="0082660F">
        <w:rPr>
          <w:rFonts w:cs="Arial"/>
          <w:szCs w:val="22"/>
        </w:rPr>
        <w:t>.</w:t>
      </w:r>
    </w:p>
    <w:p w14:paraId="6C74874C" w14:textId="77777777" w:rsidR="00FC283D" w:rsidRPr="0082660F" w:rsidRDefault="00FC283D" w:rsidP="006B0BAA">
      <w:pPr>
        <w:snapToGrid w:val="0"/>
        <w:rPr>
          <w:rFonts w:cs="Arial"/>
          <w:szCs w:val="22"/>
        </w:rPr>
      </w:pPr>
    </w:p>
    <w:p w14:paraId="0E40A84D" w14:textId="46366207" w:rsidR="006B0BAA" w:rsidRPr="0082660F" w:rsidRDefault="006B0BAA" w:rsidP="006B0BAA">
      <w:pPr>
        <w:snapToGrid w:val="0"/>
        <w:rPr>
          <w:rFonts w:cs="Arial"/>
          <w:szCs w:val="22"/>
        </w:rPr>
      </w:pPr>
      <w:r w:rsidRPr="0082660F">
        <w:rPr>
          <w:rFonts w:cs="Arial"/>
          <w:szCs w:val="22"/>
        </w:rPr>
        <w:t xml:space="preserve">In addition to this </w:t>
      </w:r>
      <w:r w:rsidR="0078405C" w:rsidRPr="0082660F">
        <w:rPr>
          <w:rFonts w:cs="Arial"/>
          <w:szCs w:val="22"/>
        </w:rPr>
        <w:t xml:space="preserve">PhD </w:t>
      </w:r>
      <w:r w:rsidRPr="0082660F">
        <w:rPr>
          <w:rFonts w:cs="Arial"/>
          <w:szCs w:val="22"/>
        </w:rPr>
        <w:t>Handbook, all graduate students are responsible for the regulations listed in the Michigan State University Graduate Schools collection of policies that relate to student life at Michigan State</w:t>
      </w:r>
      <w:r w:rsidR="002B66A8">
        <w:rPr>
          <w:rFonts w:cs="Arial"/>
          <w:szCs w:val="22"/>
        </w:rPr>
        <w:t>. A</w:t>
      </w:r>
      <w:r w:rsidRPr="0082660F">
        <w:rPr>
          <w:rFonts w:cs="Arial"/>
          <w:szCs w:val="22"/>
        </w:rPr>
        <w:t xml:space="preserve"> full list of policies can be found on their website at </w:t>
      </w:r>
      <w:hyperlink r:id="rId15" w:history="1">
        <w:r w:rsidR="00794256" w:rsidRPr="00FF7252">
          <w:rPr>
            <w:rStyle w:val="Hyperlink"/>
          </w:rPr>
          <w:t>https://grad.msu.edu/academics/policies-and-procedures</w:t>
        </w:r>
      </w:hyperlink>
      <w:r w:rsidRPr="0082660F">
        <w:rPr>
          <w:rFonts w:cs="Arial"/>
          <w:szCs w:val="22"/>
        </w:rPr>
        <w:t>.</w:t>
      </w:r>
    </w:p>
    <w:p w14:paraId="7ED35A09" w14:textId="0D31F9A4" w:rsidR="003F196C" w:rsidRPr="00B2006D" w:rsidRDefault="003F196C" w:rsidP="002F6ACA">
      <w:pPr>
        <w:pStyle w:val="NormalWeb"/>
        <w:spacing w:before="0" w:beforeAutospacing="0" w:after="0" w:afterAutospacing="0"/>
        <w:rPr>
          <w:rFonts w:cs="Arial"/>
          <w:color w:val="auto"/>
        </w:rPr>
      </w:pPr>
    </w:p>
    <w:p w14:paraId="192D65F0" w14:textId="18E63308" w:rsidR="0007248B" w:rsidRPr="00F0361A" w:rsidRDefault="0007248B" w:rsidP="00B963B1">
      <w:pPr>
        <w:pStyle w:val="Heading1"/>
      </w:pPr>
      <w:bookmarkStart w:id="2" w:name="_Toc219873027"/>
      <w:r w:rsidRPr="00F0361A">
        <w:t>Philosophy of Nursing Education</w:t>
      </w:r>
      <w:bookmarkEnd w:id="1"/>
      <w:bookmarkEnd w:id="2"/>
    </w:p>
    <w:p w14:paraId="7DAC5EF5" w14:textId="1C66A06A" w:rsidR="0007248B" w:rsidRPr="0082660F" w:rsidRDefault="0007248B" w:rsidP="0039666F">
      <w:pPr>
        <w:snapToGrid w:val="0"/>
        <w:rPr>
          <w:rFonts w:cs="Arial"/>
          <w:szCs w:val="22"/>
        </w:rPr>
      </w:pPr>
      <w:r w:rsidRPr="0082660F">
        <w:rPr>
          <w:rFonts w:cs="Arial"/>
          <w:szCs w:val="22"/>
        </w:rPr>
        <w:t>The College of Nursing</w:t>
      </w:r>
      <w:r w:rsidR="00FC283D" w:rsidRPr="0082660F">
        <w:rPr>
          <w:rFonts w:cs="Arial"/>
          <w:szCs w:val="22"/>
        </w:rPr>
        <w:t xml:space="preserve"> (CON)</w:t>
      </w:r>
      <w:r w:rsidRPr="0082660F">
        <w:rPr>
          <w:rFonts w:cs="Arial"/>
          <w:szCs w:val="22"/>
        </w:rPr>
        <w:t>, as an integral part of Michigan State University</w:t>
      </w:r>
      <w:r w:rsidR="00D96E6C">
        <w:rPr>
          <w:rFonts w:cs="Arial"/>
          <w:szCs w:val="22"/>
        </w:rPr>
        <w:t xml:space="preserve"> (MSU)</w:t>
      </w:r>
      <w:r w:rsidRPr="0082660F">
        <w:rPr>
          <w:rFonts w:cs="Arial"/>
          <w:szCs w:val="22"/>
        </w:rPr>
        <w:t xml:space="preserve">, subscribes to the land-grant philosophy and its tripartite mission including outreach that bridges the areas of teaching, research, and service. The </w:t>
      </w:r>
      <w:r w:rsidR="00FC283D" w:rsidRPr="0082660F">
        <w:rPr>
          <w:rFonts w:cs="Arial"/>
          <w:szCs w:val="22"/>
        </w:rPr>
        <w:t>CON</w:t>
      </w:r>
      <w:r w:rsidRPr="0082660F">
        <w:rPr>
          <w:rFonts w:cs="Arial"/>
          <w:szCs w:val="22"/>
        </w:rPr>
        <w:t xml:space="preserve"> provides leadership for the education of nurses at the undergraduate, master’s, and doctoral levels who practice within an integrated, dynamic, and diverse health care system. All faculty members are committed to scholarship in teaching, research, service, and practice.</w:t>
      </w:r>
    </w:p>
    <w:p w14:paraId="3EA86897" w14:textId="77777777" w:rsidR="00F0361A" w:rsidRPr="0082660F" w:rsidRDefault="00F0361A" w:rsidP="0039666F">
      <w:pPr>
        <w:snapToGrid w:val="0"/>
        <w:rPr>
          <w:rFonts w:cs="Arial"/>
          <w:szCs w:val="22"/>
        </w:rPr>
      </w:pPr>
    </w:p>
    <w:p w14:paraId="58C3D4BD" w14:textId="5DC13D99" w:rsidR="0007248B" w:rsidRPr="0082660F" w:rsidRDefault="0007248B" w:rsidP="0039666F">
      <w:pPr>
        <w:snapToGrid w:val="0"/>
        <w:rPr>
          <w:rFonts w:cs="Arial"/>
          <w:szCs w:val="22"/>
        </w:rPr>
      </w:pPr>
      <w:r w:rsidRPr="0082660F">
        <w:rPr>
          <w:rFonts w:cs="Arial"/>
          <w:szCs w:val="22"/>
        </w:rPr>
        <w:t>The goal of professional nursing education is to promote competence and leadership in evidence-based nursing practice, scholarship, and research spanning from the community to the international level. Nursing education is a lifelong process that applies the concepts and theories from nursing, the humanities, and the natural and behavioral sciences. Learning is most effective when individual learner needs are considered, and active learner participation is facilitated. This objective is best accomplished in an atmosphere that promotes educational access and respect for diversity.</w:t>
      </w:r>
    </w:p>
    <w:p w14:paraId="59650121" w14:textId="77777777" w:rsidR="00F0361A" w:rsidRPr="0082660F" w:rsidRDefault="00F0361A" w:rsidP="0039666F">
      <w:pPr>
        <w:snapToGrid w:val="0"/>
        <w:rPr>
          <w:rFonts w:cs="Arial"/>
          <w:szCs w:val="22"/>
        </w:rPr>
      </w:pPr>
    </w:p>
    <w:p w14:paraId="6BC53AB0" w14:textId="1DF3A7B7" w:rsidR="0007248B" w:rsidRPr="0082660F" w:rsidRDefault="0007248B" w:rsidP="0039666F">
      <w:pPr>
        <w:snapToGrid w:val="0"/>
        <w:rPr>
          <w:rFonts w:cs="Arial"/>
          <w:szCs w:val="22"/>
        </w:rPr>
      </w:pPr>
      <w:r w:rsidRPr="0082660F">
        <w:rPr>
          <w:rFonts w:cs="Arial"/>
          <w:szCs w:val="22"/>
        </w:rPr>
        <w:t>The beginning practitioner of nursing, a caring professional, skilled clinician, effective communicator, and clinical scholar who promotes the well-being of individuals, families, and populations in health and illness, is awarded the Bachelor of Science in Nursing (BSN).</w:t>
      </w:r>
      <w:r w:rsidR="00804F58" w:rsidRPr="0082660F">
        <w:rPr>
          <w:rFonts w:cs="Arial"/>
          <w:szCs w:val="22"/>
        </w:rPr>
        <w:t xml:space="preserve"> </w:t>
      </w:r>
      <w:r w:rsidRPr="0082660F">
        <w:rPr>
          <w:rFonts w:cs="Arial"/>
          <w:szCs w:val="22"/>
        </w:rPr>
        <w:t>The beginning advanced practice nurse, a specialist prepared in theory application, role development, evidence-based practice, application ethics, shaping policy/organizations, health promotion, and illness prevention/management to meet the diverse needs of specific populations, is awarded the Master of Science in Nursing (MSN); or with an expanded area of expertise in leadership involving these areas and quality improvement, the advanced practice nurse is awarded the Doctor of Nursing Practice (DNP). The nurse scientist who is awarded the Doctor of Philosophy (PhD) in Nursing is prepared to conduct an independent program of research with rigorous scientific inquiry that extends knowledge to advance nursing practice, steward the profession, shape health policy, and impact the health and well-being of populations.</w:t>
      </w:r>
    </w:p>
    <w:p w14:paraId="33498D9E" w14:textId="77777777" w:rsidR="001A4B60" w:rsidRPr="0082660F" w:rsidRDefault="001A4B60" w:rsidP="0039666F">
      <w:pPr>
        <w:snapToGrid w:val="0"/>
        <w:rPr>
          <w:rFonts w:cs="Arial"/>
          <w:szCs w:val="22"/>
        </w:rPr>
      </w:pPr>
    </w:p>
    <w:p w14:paraId="7C5CF0E9" w14:textId="77777777" w:rsidR="0007248B" w:rsidRPr="00F0361A" w:rsidRDefault="0007248B" w:rsidP="00B963B1">
      <w:pPr>
        <w:pStyle w:val="Heading1"/>
      </w:pPr>
      <w:bookmarkStart w:id="3" w:name="_Toc219873028"/>
      <w:bookmarkStart w:id="4" w:name="_Hlk36471822"/>
      <w:bookmarkStart w:id="5" w:name="_Toc522551269"/>
      <w:bookmarkStart w:id="6" w:name="_Toc522551307"/>
      <w:bookmarkStart w:id="7" w:name="_Toc522551956"/>
      <w:r w:rsidRPr="00F0361A">
        <w:t>College of Nursing Mission Statement</w:t>
      </w:r>
      <w:bookmarkEnd w:id="3"/>
    </w:p>
    <w:p w14:paraId="39BD598B" w14:textId="33933FCC" w:rsidR="00E34084" w:rsidRPr="00E34084" w:rsidRDefault="0007248B" w:rsidP="00E34084">
      <w:pPr>
        <w:snapToGrid w:val="0"/>
        <w:rPr>
          <w:rFonts w:cs="Arial"/>
          <w:b/>
          <w:bCs/>
          <w:szCs w:val="22"/>
        </w:rPr>
      </w:pPr>
      <w:r w:rsidRPr="0082660F">
        <w:rPr>
          <w:rFonts w:cs="Arial"/>
          <w:szCs w:val="22"/>
        </w:rPr>
        <w:t xml:space="preserve">The mission of Michigan State University’s College of Nursing is to </w:t>
      </w:r>
      <w:r w:rsidR="00E34084" w:rsidRPr="00E34084">
        <w:rPr>
          <w:rFonts w:cs="Arial"/>
          <w:szCs w:val="22"/>
        </w:rPr>
        <w:t>advance the health of individuals and communities through inclusive and equitable nursing education, research, scholarship, and practice.</w:t>
      </w:r>
    </w:p>
    <w:bookmarkEnd w:id="4"/>
    <w:p w14:paraId="4F54B883" w14:textId="00375202" w:rsidR="000E0E31" w:rsidRPr="0082660F" w:rsidRDefault="000E0E31" w:rsidP="0039666F">
      <w:pPr>
        <w:snapToGrid w:val="0"/>
        <w:rPr>
          <w:rFonts w:cs="Arial"/>
          <w:szCs w:val="22"/>
        </w:rPr>
      </w:pPr>
    </w:p>
    <w:p w14:paraId="7C3ACC35" w14:textId="77777777" w:rsidR="0007248B" w:rsidRPr="00F0361A" w:rsidRDefault="0007248B" w:rsidP="00B963B1">
      <w:pPr>
        <w:pStyle w:val="Heading1"/>
      </w:pPr>
      <w:bookmarkStart w:id="8" w:name="_Toc219873029"/>
      <w:bookmarkStart w:id="9" w:name="_Hlk36471871"/>
      <w:r w:rsidRPr="00F0361A">
        <w:lastRenderedPageBreak/>
        <w:t>College of Nursing Vision</w:t>
      </w:r>
      <w:bookmarkEnd w:id="8"/>
    </w:p>
    <w:p w14:paraId="76B91120" w14:textId="44B0FC64" w:rsidR="0007248B" w:rsidRDefault="0007248B" w:rsidP="0039666F">
      <w:pPr>
        <w:snapToGrid w:val="0"/>
        <w:rPr>
          <w:rFonts w:cs="Arial"/>
          <w:szCs w:val="22"/>
        </w:rPr>
      </w:pPr>
      <w:r w:rsidRPr="0082660F">
        <w:rPr>
          <w:rFonts w:cs="Arial"/>
          <w:szCs w:val="22"/>
        </w:rPr>
        <w:t xml:space="preserve">The Michigan State University College of Nursing </w:t>
      </w:r>
      <w:bookmarkEnd w:id="9"/>
      <w:r w:rsidR="007D19E8">
        <w:rPr>
          <w:rFonts w:cs="Arial"/>
          <w:szCs w:val="22"/>
        </w:rPr>
        <w:t>vision is to be recognized as a premier nursing college and a transformative force in improving health disparities and social outcomes in Michigan and beyond.</w:t>
      </w:r>
    </w:p>
    <w:p w14:paraId="25F1CA34" w14:textId="77777777" w:rsidR="007D19E8" w:rsidRPr="0082660F" w:rsidRDefault="007D19E8" w:rsidP="0039666F">
      <w:pPr>
        <w:snapToGrid w:val="0"/>
        <w:rPr>
          <w:rFonts w:cs="Arial"/>
          <w:szCs w:val="22"/>
        </w:rPr>
      </w:pPr>
    </w:p>
    <w:p w14:paraId="1EC0EC62" w14:textId="71284019" w:rsidR="007D19E8" w:rsidRPr="00F0361A" w:rsidRDefault="007D19E8" w:rsidP="007D19E8">
      <w:pPr>
        <w:pStyle w:val="Heading1"/>
      </w:pPr>
      <w:bookmarkStart w:id="10" w:name="_Toc219873030"/>
      <w:r w:rsidRPr="00F0361A">
        <w:t xml:space="preserve">College of Nursing </w:t>
      </w:r>
      <w:r>
        <w:t>Values</w:t>
      </w:r>
      <w:bookmarkEnd w:id="10"/>
    </w:p>
    <w:p w14:paraId="1FC28E57" w14:textId="77777777" w:rsidR="007D19E8" w:rsidRDefault="007D19E8" w:rsidP="00B141D3">
      <w:pPr>
        <w:pStyle w:val="ListParagraph"/>
        <w:numPr>
          <w:ilvl w:val="0"/>
          <w:numId w:val="92"/>
        </w:numPr>
        <w:snapToGrid w:val="0"/>
        <w:rPr>
          <w:rFonts w:cs="Arial"/>
          <w:szCs w:val="22"/>
        </w:rPr>
        <w:sectPr w:rsidR="007D19E8" w:rsidSect="00BA3A70">
          <w:headerReference w:type="even" r:id="rId16"/>
          <w:headerReference w:type="default" r:id="rId17"/>
          <w:footerReference w:type="even" r:id="rId18"/>
          <w:footerReference w:type="default" r:id="rId19"/>
          <w:type w:val="continuous"/>
          <w:pgSz w:w="12240" w:h="15840"/>
          <w:pgMar w:top="1584" w:right="1296" w:bottom="1440" w:left="1440" w:header="576" w:footer="720" w:gutter="0"/>
          <w:pgNumType w:start="1"/>
          <w:cols w:space="720"/>
          <w:docGrid w:linePitch="360"/>
        </w:sectPr>
      </w:pPr>
    </w:p>
    <w:p w14:paraId="33A4855E" w14:textId="3ABA90AB" w:rsidR="006D3082" w:rsidRDefault="007D19E8" w:rsidP="00B141D3">
      <w:pPr>
        <w:pStyle w:val="ListParagraph"/>
        <w:numPr>
          <w:ilvl w:val="0"/>
          <w:numId w:val="92"/>
        </w:numPr>
        <w:snapToGrid w:val="0"/>
        <w:rPr>
          <w:rFonts w:cs="Arial"/>
          <w:szCs w:val="22"/>
        </w:rPr>
      </w:pPr>
      <w:r>
        <w:rPr>
          <w:rFonts w:cs="Arial"/>
          <w:szCs w:val="22"/>
        </w:rPr>
        <w:t>Advocacy</w:t>
      </w:r>
    </w:p>
    <w:p w14:paraId="74910F32" w14:textId="728A2A8B" w:rsidR="007D19E8" w:rsidRDefault="007D19E8" w:rsidP="00B141D3">
      <w:pPr>
        <w:pStyle w:val="ListParagraph"/>
        <w:numPr>
          <w:ilvl w:val="0"/>
          <w:numId w:val="92"/>
        </w:numPr>
        <w:snapToGrid w:val="0"/>
        <w:rPr>
          <w:rFonts w:cs="Arial"/>
          <w:szCs w:val="22"/>
        </w:rPr>
      </w:pPr>
      <w:r>
        <w:rPr>
          <w:rFonts w:cs="Arial"/>
          <w:szCs w:val="22"/>
        </w:rPr>
        <w:t>Collaboration</w:t>
      </w:r>
    </w:p>
    <w:p w14:paraId="3E1F488A" w14:textId="6298F559" w:rsidR="007D19E8" w:rsidRDefault="007D19E8" w:rsidP="00B141D3">
      <w:pPr>
        <w:pStyle w:val="ListParagraph"/>
        <w:numPr>
          <w:ilvl w:val="0"/>
          <w:numId w:val="92"/>
        </w:numPr>
        <w:snapToGrid w:val="0"/>
        <w:rPr>
          <w:rFonts w:cs="Arial"/>
          <w:szCs w:val="22"/>
        </w:rPr>
      </w:pPr>
      <w:r>
        <w:rPr>
          <w:rFonts w:cs="Arial"/>
          <w:szCs w:val="22"/>
        </w:rPr>
        <w:t>Compassion</w:t>
      </w:r>
    </w:p>
    <w:p w14:paraId="55710C8B" w14:textId="7F2D789E" w:rsidR="007D19E8" w:rsidRDefault="007D19E8" w:rsidP="00B141D3">
      <w:pPr>
        <w:pStyle w:val="ListParagraph"/>
        <w:numPr>
          <w:ilvl w:val="0"/>
          <w:numId w:val="92"/>
        </w:numPr>
        <w:snapToGrid w:val="0"/>
        <w:rPr>
          <w:rFonts w:cs="Arial"/>
          <w:szCs w:val="22"/>
        </w:rPr>
      </w:pPr>
      <w:r>
        <w:rPr>
          <w:rFonts w:cs="Arial"/>
          <w:szCs w:val="22"/>
        </w:rPr>
        <w:t>Inclusive excellence</w:t>
      </w:r>
    </w:p>
    <w:p w14:paraId="5ABB35EF" w14:textId="09F6D57A" w:rsidR="007D19E8" w:rsidRDefault="007D19E8" w:rsidP="00B141D3">
      <w:pPr>
        <w:pStyle w:val="ListParagraph"/>
        <w:numPr>
          <w:ilvl w:val="0"/>
          <w:numId w:val="92"/>
        </w:numPr>
        <w:snapToGrid w:val="0"/>
        <w:rPr>
          <w:rFonts w:cs="Arial"/>
          <w:szCs w:val="22"/>
        </w:rPr>
      </w:pPr>
      <w:r>
        <w:rPr>
          <w:rFonts w:cs="Arial"/>
          <w:szCs w:val="22"/>
        </w:rPr>
        <w:t>Integrity</w:t>
      </w:r>
    </w:p>
    <w:p w14:paraId="08358A5A" w14:textId="321DD507" w:rsidR="007D19E8" w:rsidRDefault="007D19E8" w:rsidP="00B141D3">
      <w:pPr>
        <w:pStyle w:val="ListParagraph"/>
        <w:numPr>
          <w:ilvl w:val="0"/>
          <w:numId w:val="92"/>
        </w:numPr>
        <w:snapToGrid w:val="0"/>
        <w:rPr>
          <w:rFonts w:cs="Arial"/>
          <w:szCs w:val="22"/>
        </w:rPr>
      </w:pPr>
      <w:r>
        <w:rPr>
          <w:rFonts w:cs="Arial"/>
          <w:szCs w:val="22"/>
        </w:rPr>
        <w:t>Social Justice</w:t>
      </w:r>
    </w:p>
    <w:p w14:paraId="05DB62AC" w14:textId="77777777" w:rsidR="007D19E8" w:rsidRPr="007D19E8" w:rsidRDefault="007D19E8" w:rsidP="007D19E8">
      <w:pPr>
        <w:snapToGrid w:val="0"/>
        <w:rPr>
          <w:rFonts w:cs="Arial"/>
          <w:szCs w:val="22"/>
        </w:rPr>
        <w:sectPr w:rsidR="007D19E8" w:rsidRPr="007D19E8" w:rsidSect="007D19E8">
          <w:type w:val="continuous"/>
          <w:pgSz w:w="12240" w:h="15840"/>
          <w:pgMar w:top="1584" w:right="1296" w:bottom="1440" w:left="1440" w:header="576" w:footer="720" w:gutter="0"/>
          <w:pgNumType w:start="1"/>
          <w:cols w:num="2" w:space="720"/>
          <w:docGrid w:linePitch="360"/>
        </w:sectPr>
      </w:pPr>
    </w:p>
    <w:p w14:paraId="7AD81DD3" w14:textId="77777777" w:rsidR="007D19E8" w:rsidRPr="007D19E8" w:rsidRDefault="007D19E8" w:rsidP="007D19E8">
      <w:pPr>
        <w:pStyle w:val="ListParagraph"/>
        <w:snapToGrid w:val="0"/>
        <w:rPr>
          <w:rFonts w:cs="Arial"/>
          <w:szCs w:val="22"/>
        </w:rPr>
      </w:pPr>
    </w:p>
    <w:p w14:paraId="3A7421EC" w14:textId="2C21DC81" w:rsidR="00497440" w:rsidRPr="00F0361A" w:rsidRDefault="00497440" w:rsidP="00B963B1">
      <w:pPr>
        <w:pStyle w:val="Heading1"/>
      </w:pPr>
      <w:bookmarkStart w:id="11" w:name="_Toc219873031"/>
      <w:r w:rsidRPr="00F0361A">
        <w:t>Objectives</w:t>
      </w:r>
      <w:bookmarkEnd w:id="11"/>
    </w:p>
    <w:p w14:paraId="05440D5D" w14:textId="676C3CDC" w:rsidR="00307257" w:rsidRPr="00F0361A" w:rsidRDefault="00307257" w:rsidP="0078405C">
      <w:pPr>
        <w:pStyle w:val="Heading2"/>
      </w:pPr>
      <w:bookmarkStart w:id="12" w:name="_Toc219873032"/>
      <w:r w:rsidRPr="00F0361A">
        <w:t>Program Objectives</w:t>
      </w:r>
      <w:bookmarkEnd w:id="12"/>
    </w:p>
    <w:p w14:paraId="64811B64" w14:textId="69EA44B1" w:rsidR="00497440" w:rsidRPr="0082660F" w:rsidRDefault="00497440" w:rsidP="0039666F">
      <w:pPr>
        <w:snapToGrid w:val="0"/>
        <w:rPr>
          <w:rFonts w:cs="Arial"/>
          <w:szCs w:val="22"/>
          <w:lang w:val="en"/>
        </w:rPr>
      </w:pPr>
      <w:r w:rsidRPr="0082660F">
        <w:rPr>
          <w:rFonts w:cs="Arial"/>
          <w:szCs w:val="22"/>
          <w:lang w:val="en"/>
        </w:rPr>
        <w:t xml:space="preserve">The purpose of the </w:t>
      </w:r>
      <w:r w:rsidR="00D24CD5" w:rsidRPr="0082660F">
        <w:rPr>
          <w:rFonts w:cs="Arial"/>
          <w:szCs w:val="22"/>
          <w:lang w:val="en"/>
        </w:rPr>
        <w:t>PhD Program</w:t>
      </w:r>
      <w:r w:rsidRPr="0082660F">
        <w:rPr>
          <w:rFonts w:cs="Arial"/>
          <w:szCs w:val="22"/>
          <w:lang w:val="en"/>
        </w:rPr>
        <w:t xml:space="preserve"> is to prepare nurse scientists to address emerging health challenges locally, nationally, and globally by applying and developing</w:t>
      </w:r>
      <w:r w:rsidRPr="0082660F">
        <w:rPr>
          <w:rFonts w:cs="Arial"/>
          <w:szCs w:val="22"/>
        </w:rPr>
        <w:t xml:space="preserve"> knowledge in nursing and related disciplines.</w:t>
      </w:r>
      <w:r w:rsidR="00804F58" w:rsidRPr="0082660F">
        <w:rPr>
          <w:rFonts w:cs="Arial"/>
          <w:szCs w:val="22"/>
        </w:rPr>
        <w:t xml:space="preserve"> </w:t>
      </w:r>
      <w:r w:rsidRPr="0067470A">
        <w:rPr>
          <w:rFonts w:cs="Arial"/>
          <w:szCs w:val="22"/>
          <w:lang w:val="en"/>
        </w:rPr>
        <w:t xml:space="preserve">A major program emphasis is to prepare graduates for careers in intervention and translation science in the areas of </w:t>
      </w:r>
      <w:r w:rsidR="003E7A01" w:rsidRPr="0067470A">
        <w:rPr>
          <w:rFonts w:cs="Arial"/>
          <w:szCs w:val="22"/>
          <w:lang w:val="en"/>
        </w:rPr>
        <w:t>symptom science and management, health promotion and illness prevention, and health services research.</w:t>
      </w:r>
    </w:p>
    <w:p w14:paraId="1935A53D" w14:textId="77777777" w:rsidR="00F0361A" w:rsidRPr="0082660F" w:rsidRDefault="00F0361A" w:rsidP="0039666F">
      <w:pPr>
        <w:snapToGrid w:val="0"/>
        <w:rPr>
          <w:rFonts w:cs="Arial"/>
          <w:szCs w:val="22"/>
        </w:rPr>
      </w:pPr>
    </w:p>
    <w:p w14:paraId="78A82D1B" w14:textId="77777777" w:rsidR="00497440" w:rsidRPr="0082660F" w:rsidRDefault="00497440" w:rsidP="0039666F">
      <w:pPr>
        <w:snapToGrid w:val="0"/>
        <w:rPr>
          <w:rFonts w:cs="Arial"/>
          <w:szCs w:val="22"/>
        </w:rPr>
      </w:pPr>
      <w:r w:rsidRPr="0082660F">
        <w:rPr>
          <w:rFonts w:cs="Arial"/>
          <w:szCs w:val="22"/>
        </w:rPr>
        <w:t>Graduates of the program will be well positioned to:</w:t>
      </w:r>
    </w:p>
    <w:p w14:paraId="66D74F81" w14:textId="39B4DE9B" w:rsidR="00497440" w:rsidRPr="0082660F" w:rsidRDefault="00497440" w:rsidP="003B6FE6">
      <w:pPr>
        <w:pStyle w:val="ListNumber"/>
      </w:pPr>
      <w:r w:rsidRPr="0082660F">
        <w:t>Conduct original research using appropriate designs, measures, and methodologies.</w:t>
      </w:r>
    </w:p>
    <w:p w14:paraId="6D11FAE0" w14:textId="77777777" w:rsidR="00497440" w:rsidRPr="0082660F" w:rsidRDefault="00497440" w:rsidP="003B6FE6">
      <w:pPr>
        <w:pStyle w:val="ListNumber"/>
      </w:pPr>
      <w:r w:rsidRPr="0082660F">
        <w:t xml:space="preserve">Apply relevant concepts and theories/frameworks to develop the science related to wellness, risk reduction and symptom science for chronic conditions. </w:t>
      </w:r>
    </w:p>
    <w:p w14:paraId="65D25C9B" w14:textId="77777777" w:rsidR="00497440" w:rsidRPr="0082660F" w:rsidRDefault="00497440" w:rsidP="003B6FE6">
      <w:pPr>
        <w:pStyle w:val="ListNumber"/>
      </w:pPr>
      <w:r w:rsidRPr="0082660F">
        <w:t>Improve health outcomes through nursing interventions and translation of science.</w:t>
      </w:r>
    </w:p>
    <w:p w14:paraId="1E526E64" w14:textId="2FC47014" w:rsidR="00307257" w:rsidRPr="0082660F" w:rsidRDefault="00497440" w:rsidP="003B6FE6">
      <w:pPr>
        <w:pStyle w:val="ListNumber"/>
      </w:pPr>
      <w:r w:rsidRPr="0082660F">
        <w:t>Lead interdisciplinary teams to advance team science in nursing.</w:t>
      </w:r>
    </w:p>
    <w:p w14:paraId="1E0C83B6" w14:textId="77777777" w:rsidR="002B2196" w:rsidRPr="0082660F" w:rsidRDefault="002B2196" w:rsidP="002B2196">
      <w:pPr>
        <w:ind w:left="360" w:hanging="216"/>
        <w:rPr>
          <w:rFonts w:cs="Arial"/>
          <w:szCs w:val="22"/>
        </w:rPr>
      </w:pPr>
    </w:p>
    <w:p w14:paraId="23370E68" w14:textId="77777777" w:rsidR="00307257" w:rsidRPr="00F0361A" w:rsidRDefault="00307257" w:rsidP="0078405C">
      <w:pPr>
        <w:pStyle w:val="Heading2"/>
      </w:pPr>
      <w:bookmarkStart w:id="13" w:name="_Toc219873033"/>
      <w:r w:rsidRPr="00F0361A">
        <w:t>Student’s Individual Objectives</w:t>
      </w:r>
      <w:bookmarkEnd w:id="13"/>
      <w:r w:rsidRPr="00F0361A">
        <w:t xml:space="preserve"> </w:t>
      </w:r>
    </w:p>
    <w:p w14:paraId="60E265FC" w14:textId="7F1586D1" w:rsidR="00307257" w:rsidRPr="0082660F" w:rsidRDefault="00307257" w:rsidP="0039666F">
      <w:pPr>
        <w:snapToGrid w:val="0"/>
        <w:rPr>
          <w:rFonts w:cs="Arial"/>
          <w:szCs w:val="22"/>
        </w:rPr>
      </w:pPr>
      <w:r w:rsidRPr="0082660F">
        <w:rPr>
          <w:rFonts w:cs="Arial"/>
          <w:szCs w:val="22"/>
        </w:rPr>
        <w:t>Student objectives</w:t>
      </w:r>
      <w:r w:rsidR="00775D2F" w:rsidRPr="0082660F">
        <w:rPr>
          <w:rFonts w:cs="Arial"/>
          <w:szCs w:val="22"/>
        </w:rPr>
        <w:t xml:space="preserve">, </w:t>
      </w:r>
      <w:r w:rsidRPr="0082660F">
        <w:rPr>
          <w:rFonts w:cs="Arial"/>
          <w:szCs w:val="22"/>
        </w:rPr>
        <w:t>assessed at the end of the program</w:t>
      </w:r>
      <w:r w:rsidR="00775D2F" w:rsidRPr="0082660F">
        <w:rPr>
          <w:rFonts w:cs="Arial"/>
          <w:szCs w:val="22"/>
        </w:rPr>
        <w:t xml:space="preserve">, </w:t>
      </w:r>
      <w:r w:rsidRPr="0082660F">
        <w:rPr>
          <w:rFonts w:cs="Arial"/>
          <w:szCs w:val="22"/>
        </w:rPr>
        <w:t>should be individualized to the student’s program of study. The objectives must be measurable, and a minimum of 4 objectives are required that address each of the following areas:</w:t>
      </w:r>
    </w:p>
    <w:p w14:paraId="686F64F0" w14:textId="2071EC48" w:rsidR="00307257" w:rsidRPr="0082660F" w:rsidRDefault="00307257" w:rsidP="00B141D3">
      <w:pPr>
        <w:pStyle w:val="ListParagraph"/>
        <w:numPr>
          <w:ilvl w:val="0"/>
          <w:numId w:val="18"/>
        </w:numPr>
        <w:ind w:left="360"/>
        <w:rPr>
          <w:rFonts w:cs="Arial"/>
          <w:szCs w:val="22"/>
        </w:rPr>
      </w:pPr>
      <w:r w:rsidRPr="0082660F">
        <w:rPr>
          <w:rFonts w:cs="Arial"/>
          <w:szCs w:val="22"/>
        </w:rPr>
        <w:t>Research/</w:t>
      </w:r>
      <w:r w:rsidR="00635E43" w:rsidRPr="0082660F">
        <w:rPr>
          <w:rFonts w:cs="Arial"/>
          <w:szCs w:val="22"/>
        </w:rPr>
        <w:t>Dissertation</w:t>
      </w:r>
      <w:r w:rsidRPr="0082660F">
        <w:rPr>
          <w:rFonts w:cs="Arial"/>
          <w:szCs w:val="22"/>
        </w:rPr>
        <w:t xml:space="preserve"> topic</w:t>
      </w:r>
    </w:p>
    <w:p w14:paraId="148036B6" w14:textId="07FCBB17" w:rsidR="00307257" w:rsidRPr="0082660F" w:rsidRDefault="00307257" w:rsidP="00B141D3">
      <w:pPr>
        <w:pStyle w:val="ListParagraph"/>
        <w:numPr>
          <w:ilvl w:val="0"/>
          <w:numId w:val="18"/>
        </w:numPr>
        <w:ind w:left="360"/>
        <w:rPr>
          <w:rFonts w:cs="Arial"/>
          <w:szCs w:val="22"/>
        </w:rPr>
      </w:pPr>
      <w:r w:rsidRPr="0082660F">
        <w:rPr>
          <w:rFonts w:cs="Arial"/>
          <w:szCs w:val="22"/>
        </w:rPr>
        <w:t>Required elective courses</w:t>
      </w:r>
    </w:p>
    <w:p w14:paraId="15BFB0B2" w14:textId="05A20C4B" w:rsidR="00307257" w:rsidRPr="0082660F" w:rsidRDefault="00307257" w:rsidP="00B141D3">
      <w:pPr>
        <w:pStyle w:val="ListParagraph"/>
        <w:numPr>
          <w:ilvl w:val="0"/>
          <w:numId w:val="18"/>
        </w:numPr>
        <w:ind w:left="360"/>
        <w:rPr>
          <w:rFonts w:cs="Arial"/>
          <w:szCs w:val="22"/>
        </w:rPr>
      </w:pPr>
      <w:r w:rsidRPr="0082660F">
        <w:rPr>
          <w:rFonts w:cs="Arial"/>
          <w:szCs w:val="22"/>
        </w:rPr>
        <w:t>Concentration of practicum</w:t>
      </w:r>
    </w:p>
    <w:p w14:paraId="75EA6890" w14:textId="34BE4FCB" w:rsidR="00307257" w:rsidRPr="0082660F" w:rsidRDefault="00307257" w:rsidP="00B141D3">
      <w:pPr>
        <w:pStyle w:val="ListParagraph"/>
        <w:numPr>
          <w:ilvl w:val="0"/>
          <w:numId w:val="18"/>
        </w:numPr>
        <w:ind w:left="360"/>
        <w:rPr>
          <w:rFonts w:cs="Arial"/>
          <w:szCs w:val="22"/>
        </w:rPr>
      </w:pPr>
      <w:r w:rsidRPr="0082660F">
        <w:rPr>
          <w:rFonts w:cs="Arial"/>
          <w:szCs w:val="22"/>
        </w:rPr>
        <w:t>Career goals post-PhD completio</w:t>
      </w:r>
      <w:r w:rsidR="00775D2F" w:rsidRPr="0082660F">
        <w:rPr>
          <w:rFonts w:cs="Arial"/>
          <w:szCs w:val="22"/>
        </w:rPr>
        <w:t>n</w:t>
      </w:r>
    </w:p>
    <w:p w14:paraId="4E44C8EF" w14:textId="77777777" w:rsidR="00307257" w:rsidRPr="0082660F" w:rsidRDefault="00307257" w:rsidP="0039666F">
      <w:pPr>
        <w:tabs>
          <w:tab w:val="left" w:pos="720"/>
        </w:tabs>
        <w:snapToGrid w:val="0"/>
        <w:rPr>
          <w:rFonts w:cs="Arial"/>
          <w:szCs w:val="22"/>
        </w:rPr>
      </w:pPr>
    </w:p>
    <w:p w14:paraId="0F004B46" w14:textId="05E3EF40" w:rsidR="00497440" w:rsidRPr="00F0361A" w:rsidRDefault="00812FA2" w:rsidP="00B963B1">
      <w:pPr>
        <w:pStyle w:val="Heading1"/>
      </w:pPr>
      <w:bookmarkStart w:id="14" w:name="_Toc219873034"/>
      <w:r w:rsidRPr="00F0361A">
        <w:t xml:space="preserve">Degree </w:t>
      </w:r>
      <w:r w:rsidR="00497440" w:rsidRPr="00F0361A">
        <w:t>Requirements</w:t>
      </w:r>
      <w:bookmarkEnd w:id="14"/>
      <w:r w:rsidR="00497440" w:rsidRPr="00F0361A">
        <w:t xml:space="preserve"> </w:t>
      </w:r>
    </w:p>
    <w:p w14:paraId="19547D18" w14:textId="276ED3FC" w:rsidR="00497440" w:rsidRPr="0082660F" w:rsidRDefault="00497440" w:rsidP="0039666F">
      <w:pPr>
        <w:snapToGrid w:val="0"/>
        <w:rPr>
          <w:rFonts w:cs="Arial"/>
          <w:szCs w:val="22"/>
        </w:rPr>
      </w:pPr>
      <w:r w:rsidRPr="0082660F">
        <w:rPr>
          <w:rFonts w:cs="Arial"/>
          <w:szCs w:val="22"/>
        </w:rPr>
        <w:t xml:space="preserve">The program of study is planned by the student in consultation with the Faculty Advisor and </w:t>
      </w:r>
      <w:r w:rsidR="00AB0685" w:rsidRPr="0082660F">
        <w:rPr>
          <w:rFonts w:cs="Arial"/>
          <w:szCs w:val="22"/>
        </w:rPr>
        <w:t>G</w:t>
      </w:r>
      <w:r w:rsidRPr="0082660F">
        <w:rPr>
          <w:rFonts w:cs="Arial"/>
          <w:szCs w:val="22"/>
        </w:rPr>
        <w:t xml:space="preserve">uidance </w:t>
      </w:r>
      <w:r w:rsidR="00AB0685" w:rsidRPr="0082660F">
        <w:rPr>
          <w:rFonts w:cs="Arial"/>
          <w:szCs w:val="22"/>
        </w:rPr>
        <w:t>C</w:t>
      </w:r>
      <w:r w:rsidRPr="0082660F">
        <w:rPr>
          <w:rFonts w:cs="Arial"/>
          <w:szCs w:val="22"/>
        </w:rPr>
        <w:t>ommittee.</w:t>
      </w:r>
      <w:r w:rsidR="00804F58" w:rsidRPr="0082660F">
        <w:rPr>
          <w:rFonts w:cs="Arial"/>
          <w:szCs w:val="22"/>
        </w:rPr>
        <w:t xml:space="preserve"> </w:t>
      </w:r>
      <w:r w:rsidRPr="0082660F">
        <w:rPr>
          <w:rFonts w:cs="Arial"/>
          <w:szCs w:val="22"/>
        </w:rPr>
        <w:t>Components will include core nursing and selected courses relevant to the student's chosen research concentration.</w:t>
      </w:r>
      <w:r w:rsidR="00804F58" w:rsidRPr="0082660F">
        <w:rPr>
          <w:rFonts w:cs="Arial"/>
          <w:szCs w:val="22"/>
        </w:rPr>
        <w:t xml:space="preserve"> </w:t>
      </w:r>
      <w:r w:rsidRPr="0082660F">
        <w:rPr>
          <w:rFonts w:cs="Arial"/>
          <w:szCs w:val="22"/>
        </w:rPr>
        <w:t>Each student will meet University and C</w:t>
      </w:r>
      <w:r w:rsidR="00F14AED" w:rsidRPr="0082660F">
        <w:rPr>
          <w:rFonts w:cs="Arial"/>
          <w:szCs w:val="22"/>
        </w:rPr>
        <w:t>ON</w:t>
      </w:r>
      <w:r w:rsidRPr="0082660F">
        <w:rPr>
          <w:rFonts w:cs="Arial"/>
          <w:szCs w:val="22"/>
        </w:rPr>
        <w:t xml:space="preserve"> graduation requirements including:</w:t>
      </w:r>
    </w:p>
    <w:p w14:paraId="594FD231" w14:textId="1A657189" w:rsidR="00497440" w:rsidRPr="003E3ED1" w:rsidRDefault="00497440" w:rsidP="00B141D3">
      <w:pPr>
        <w:pStyle w:val="ListParagraph"/>
        <w:numPr>
          <w:ilvl w:val="0"/>
          <w:numId w:val="19"/>
        </w:numPr>
        <w:ind w:left="360"/>
        <w:rPr>
          <w:rFonts w:cs="Arial"/>
          <w:szCs w:val="22"/>
        </w:rPr>
      </w:pPr>
      <w:r w:rsidRPr="003E3ED1">
        <w:rPr>
          <w:rFonts w:cs="Arial"/>
          <w:szCs w:val="22"/>
        </w:rPr>
        <w:t xml:space="preserve">Complete courses as defined in the student's </w:t>
      </w:r>
      <w:r w:rsidR="004D47E6" w:rsidRPr="003E3ED1">
        <w:rPr>
          <w:rFonts w:cs="Arial"/>
          <w:szCs w:val="22"/>
        </w:rPr>
        <w:t>Program Plan</w:t>
      </w:r>
      <w:r w:rsidRPr="003E3ED1">
        <w:rPr>
          <w:rFonts w:cs="Arial"/>
          <w:szCs w:val="22"/>
        </w:rPr>
        <w:t xml:space="preserve"> and approved by the </w:t>
      </w:r>
      <w:r w:rsidR="00F14AED" w:rsidRPr="003E3ED1">
        <w:rPr>
          <w:rFonts w:cs="Arial"/>
          <w:szCs w:val="22"/>
        </w:rPr>
        <w:t>G</w:t>
      </w:r>
      <w:r w:rsidRPr="003E3ED1">
        <w:rPr>
          <w:rFonts w:cs="Arial"/>
          <w:szCs w:val="22"/>
        </w:rPr>
        <w:t xml:space="preserve">uidance </w:t>
      </w:r>
      <w:r w:rsidR="00F14AED" w:rsidRPr="003E3ED1">
        <w:rPr>
          <w:rFonts w:cs="Arial"/>
          <w:szCs w:val="22"/>
        </w:rPr>
        <w:t>C</w:t>
      </w:r>
      <w:r w:rsidRPr="003E3ED1">
        <w:rPr>
          <w:rFonts w:cs="Arial"/>
          <w:szCs w:val="22"/>
        </w:rPr>
        <w:t>ommittee, totaling a minimum of 6</w:t>
      </w:r>
      <w:r w:rsidR="003F196C" w:rsidRPr="003E3ED1">
        <w:rPr>
          <w:rFonts w:cs="Arial"/>
          <w:szCs w:val="22"/>
        </w:rPr>
        <w:t>6</w:t>
      </w:r>
      <w:r w:rsidRPr="003E3ED1">
        <w:rPr>
          <w:rFonts w:cs="Arial"/>
          <w:szCs w:val="22"/>
        </w:rPr>
        <w:t xml:space="preserve"> credits.</w:t>
      </w:r>
    </w:p>
    <w:p w14:paraId="663F7EC9" w14:textId="45F98511" w:rsidR="00497440" w:rsidRDefault="00497440" w:rsidP="00B141D3">
      <w:pPr>
        <w:pStyle w:val="ListParagraph"/>
        <w:numPr>
          <w:ilvl w:val="0"/>
          <w:numId w:val="19"/>
        </w:numPr>
        <w:ind w:left="360"/>
        <w:rPr>
          <w:rFonts w:cs="Arial"/>
          <w:szCs w:val="22"/>
        </w:rPr>
      </w:pPr>
      <w:r w:rsidRPr="0082660F">
        <w:rPr>
          <w:rFonts w:cs="Arial"/>
          <w:szCs w:val="22"/>
        </w:rPr>
        <w:t>Earn a grade of 3.0 or higher in each NUR course and have an overall GPA of 3.0 at graduation.</w:t>
      </w:r>
    </w:p>
    <w:p w14:paraId="1072AEC7" w14:textId="3FA36812" w:rsidR="003E3ED1" w:rsidRPr="003E3ED1" w:rsidRDefault="005B0D5F" w:rsidP="00B141D3">
      <w:pPr>
        <w:pStyle w:val="ListParagraph"/>
        <w:numPr>
          <w:ilvl w:val="0"/>
          <w:numId w:val="19"/>
        </w:numPr>
        <w:ind w:left="360"/>
        <w:rPr>
          <w:rFonts w:cs="Arial"/>
          <w:szCs w:val="22"/>
        </w:rPr>
      </w:pPr>
      <w:r>
        <w:rPr>
          <w:rFonts w:cs="Arial"/>
          <w:szCs w:val="22"/>
        </w:rPr>
        <w:lastRenderedPageBreak/>
        <w:t>If applicable, s</w:t>
      </w:r>
      <w:r w:rsidR="003E3ED1" w:rsidRPr="0082660F">
        <w:rPr>
          <w:rFonts w:cs="Arial"/>
          <w:szCs w:val="22"/>
        </w:rPr>
        <w:t>atisfactorily pass NUR 998 (Clinical Practicum)</w:t>
      </w:r>
      <w:r>
        <w:rPr>
          <w:rFonts w:cs="Arial"/>
          <w:szCs w:val="22"/>
        </w:rPr>
        <w:t>.</w:t>
      </w:r>
    </w:p>
    <w:p w14:paraId="2CEFCED2" w14:textId="2CE8D642" w:rsidR="00497440" w:rsidRPr="0082660F" w:rsidRDefault="00497440" w:rsidP="00B141D3">
      <w:pPr>
        <w:pStyle w:val="ListParagraph"/>
        <w:numPr>
          <w:ilvl w:val="0"/>
          <w:numId w:val="19"/>
        </w:numPr>
        <w:ind w:left="360"/>
        <w:rPr>
          <w:rFonts w:cs="Arial"/>
          <w:szCs w:val="22"/>
        </w:rPr>
      </w:pPr>
      <w:r w:rsidRPr="0082660F">
        <w:rPr>
          <w:rFonts w:cs="Arial"/>
          <w:szCs w:val="22"/>
        </w:rPr>
        <w:t>Satisfy Responsible Conduct of Research and Scholarship (</w:t>
      </w:r>
      <w:r w:rsidR="00C04C69">
        <w:rPr>
          <w:rFonts w:cs="Arial"/>
          <w:szCs w:val="22"/>
        </w:rPr>
        <w:t>RECR</w:t>
      </w:r>
      <w:r w:rsidRPr="0082660F">
        <w:rPr>
          <w:rFonts w:cs="Arial"/>
          <w:szCs w:val="22"/>
        </w:rPr>
        <w:t>) requirements.</w:t>
      </w:r>
      <w:r w:rsidR="00804F58" w:rsidRPr="0082660F">
        <w:rPr>
          <w:rFonts w:cs="Arial"/>
          <w:szCs w:val="22"/>
        </w:rPr>
        <w:t xml:space="preserve"> </w:t>
      </w:r>
      <w:r w:rsidRPr="0082660F">
        <w:rPr>
          <w:rFonts w:cs="Arial"/>
          <w:szCs w:val="22"/>
        </w:rPr>
        <w:t>(Go to </w:t>
      </w:r>
      <w:hyperlink r:id="rId20" w:tgtFrame="_blank" w:tooltip="MSU Graduate School website on Research Integrity" w:history="1">
        <w:r w:rsidR="00F14AED" w:rsidRPr="0082660F">
          <w:rPr>
            <w:rStyle w:val="Hyperlink"/>
            <w:rFonts w:cs="Arial"/>
            <w:szCs w:val="22"/>
          </w:rPr>
          <w:t>https://grad.msu.edu/researchintegrity</w:t>
        </w:r>
      </w:hyperlink>
      <w:r w:rsidRPr="0082660F">
        <w:rPr>
          <w:rFonts w:cs="Arial"/>
          <w:szCs w:val="22"/>
        </w:rPr>
        <w:t> for more information)</w:t>
      </w:r>
      <w:r w:rsidR="00BA3167">
        <w:rPr>
          <w:rFonts w:cs="Arial"/>
          <w:szCs w:val="22"/>
        </w:rPr>
        <w:t>.</w:t>
      </w:r>
    </w:p>
    <w:p w14:paraId="06DE140D" w14:textId="77777777" w:rsidR="00497440" w:rsidRPr="0082660F" w:rsidRDefault="00497440" w:rsidP="00B141D3">
      <w:pPr>
        <w:pStyle w:val="ListParagraph"/>
        <w:numPr>
          <w:ilvl w:val="0"/>
          <w:numId w:val="19"/>
        </w:numPr>
        <w:ind w:left="360"/>
        <w:rPr>
          <w:rFonts w:cs="Arial"/>
          <w:szCs w:val="22"/>
        </w:rPr>
      </w:pPr>
      <w:r w:rsidRPr="0082660F">
        <w:rPr>
          <w:rFonts w:cs="Arial"/>
          <w:szCs w:val="22"/>
        </w:rPr>
        <w:t>Maintain all University and CON compliance requirements.</w:t>
      </w:r>
    </w:p>
    <w:p w14:paraId="7CDE24F5" w14:textId="587D585F" w:rsidR="002B2196" w:rsidRPr="0082660F" w:rsidRDefault="002B2196" w:rsidP="00B141D3">
      <w:pPr>
        <w:pStyle w:val="ListParagraph"/>
        <w:numPr>
          <w:ilvl w:val="0"/>
          <w:numId w:val="19"/>
        </w:numPr>
        <w:ind w:left="360"/>
        <w:rPr>
          <w:rFonts w:cs="Arial"/>
          <w:szCs w:val="22"/>
        </w:rPr>
      </w:pPr>
      <w:r w:rsidRPr="0082660F">
        <w:rPr>
          <w:rFonts w:cs="Arial"/>
          <w:szCs w:val="22"/>
        </w:rPr>
        <w:t>Submit an abstract for a poster presentation at regional and/or national level.</w:t>
      </w:r>
    </w:p>
    <w:p w14:paraId="3454D04C" w14:textId="25CF53C5" w:rsidR="002B2196" w:rsidRPr="0082660F" w:rsidRDefault="002B2196" w:rsidP="00B141D3">
      <w:pPr>
        <w:pStyle w:val="ListParagraph"/>
        <w:numPr>
          <w:ilvl w:val="0"/>
          <w:numId w:val="19"/>
        </w:numPr>
        <w:ind w:left="360"/>
        <w:rPr>
          <w:rFonts w:cs="Arial"/>
          <w:szCs w:val="22"/>
        </w:rPr>
      </w:pPr>
      <w:r w:rsidRPr="0082660F">
        <w:rPr>
          <w:rFonts w:cs="Arial"/>
          <w:szCs w:val="22"/>
        </w:rPr>
        <w:t>Submit an abstract for a podium presentation at regional and/or national level.</w:t>
      </w:r>
    </w:p>
    <w:p w14:paraId="7FB01CDA" w14:textId="4DF327C8" w:rsidR="003E3ED1" w:rsidRPr="003E3ED1" w:rsidRDefault="00497440" w:rsidP="00B141D3">
      <w:pPr>
        <w:pStyle w:val="ListParagraph"/>
        <w:numPr>
          <w:ilvl w:val="0"/>
          <w:numId w:val="19"/>
        </w:numPr>
        <w:ind w:left="360"/>
        <w:rPr>
          <w:rFonts w:cs="Arial"/>
          <w:szCs w:val="22"/>
        </w:rPr>
      </w:pPr>
      <w:r w:rsidRPr="0082660F">
        <w:rPr>
          <w:rFonts w:cs="Arial"/>
          <w:szCs w:val="22"/>
        </w:rPr>
        <w:t>Deliver a peer-reviewed Poster</w:t>
      </w:r>
      <w:r w:rsidR="003E3ED1">
        <w:rPr>
          <w:rFonts w:cs="Arial"/>
          <w:szCs w:val="22"/>
        </w:rPr>
        <w:t xml:space="preserve"> presentation </w:t>
      </w:r>
      <w:r w:rsidR="003E3ED1" w:rsidRPr="0082660F">
        <w:rPr>
          <w:rFonts w:cs="Arial"/>
          <w:szCs w:val="22"/>
        </w:rPr>
        <w:t>at regional and/or national level.</w:t>
      </w:r>
    </w:p>
    <w:p w14:paraId="5A16E1BF" w14:textId="1D847012" w:rsidR="00497440" w:rsidRDefault="003E3ED1" w:rsidP="00B141D3">
      <w:pPr>
        <w:pStyle w:val="ListParagraph"/>
        <w:numPr>
          <w:ilvl w:val="0"/>
          <w:numId w:val="19"/>
        </w:numPr>
        <w:ind w:left="360"/>
        <w:rPr>
          <w:rFonts w:cs="Arial"/>
          <w:szCs w:val="22"/>
        </w:rPr>
      </w:pPr>
      <w:r>
        <w:rPr>
          <w:rFonts w:cs="Arial"/>
          <w:szCs w:val="22"/>
        </w:rPr>
        <w:t xml:space="preserve">Deliver a peer-reviewed </w:t>
      </w:r>
      <w:r w:rsidR="00497440" w:rsidRPr="0082660F">
        <w:rPr>
          <w:rFonts w:cs="Arial"/>
          <w:szCs w:val="22"/>
        </w:rPr>
        <w:t>Podium presentation at regional and/or national level.</w:t>
      </w:r>
    </w:p>
    <w:p w14:paraId="7CCC3615" w14:textId="6C4A5F6A" w:rsidR="00D8456C" w:rsidRPr="00D8456C" w:rsidRDefault="00D8456C" w:rsidP="00B141D3">
      <w:pPr>
        <w:pStyle w:val="ListParagraph"/>
        <w:numPr>
          <w:ilvl w:val="0"/>
          <w:numId w:val="19"/>
        </w:numPr>
        <w:ind w:left="360"/>
        <w:rPr>
          <w:rFonts w:cs="Arial"/>
          <w:szCs w:val="22"/>
        </w:rPr>
      </w:pPr>
      <w:r w:rsidRPr="0082660F">
        <w:rPr>
          <w:rFonts w:cs="Arial"/>
          <w:szCs w:val="22"/>
        </w:rPr>
        <w:t>Pass the Preliminary Examination.</w:t>
      </w:r>
    </w:p>
    <w:p w14:paraId="02CB0249" w14:textId="0449F508" w:rsidR="003E3ED1" w:rsidRPr="003E3ED1" w:rsidRDefault="003E3ED1" w:rsidP="00B141D3">
      <w:pPr>
        <w:pStyle w:val="ListParagraph"/>
        <w:numPr>
          <w:ilvl w:val="0"/>
          <w:numId w:val="19"/>
        </w:numPr>
        <w:ind w:left="360"/>
        <w:rPr>
          <w:rFonts w:cs="Arial"/>
          <w:szCs w:val="22"/>
        </w:rPr>
      </w:pPr>
      <w:r w:rsidRPr="0082660F">
        <w:rPr>
          <w:rFonts w:cs="Arial"/>
          <w:szCs w:val="22"/>
        </w:rPr>
        <w:t xml:space="preserve">Submit a first-authored, peer-reviewed manuscript </w:t>
      </w:r>
      <w:r>
        <w:rPr>
          <w:rFonts w:cs="Arial"/>
          <w:szCs w:val="22"/>
        </w:rPr>
        <w:t>(</w:t>
      </w:r>
      <w:r w:rsidRPr="0082660F">
        <w:rPr>
          <w:rFonts w:cs="Arial"/>
          <w:szCs w:val="22"/>
        </w:rPr>
        <w:t xml:space="preserve">approved through the </w:t>
      </w:r>
      <w:r>
        <w:rPr>
          <w:rFonts w:cs="Arial"/>
          <w:szCs w:val="22"/>
        </w:rPr>
        <w:t>CON</w:t>
      </w:r>
      <w:r w:rsidRPr="0082660F">
        <w:rPr>
          <w:rFonts w:cs="Arial"/>
          <w:szCs w:val="22"/>
        </w:rPr>
        <w:t xml:space="preserve"> process</w:t>
      </w:r>
      <w:r>
        <w:rPr>
          <w:rFonts w:cs="Arial"/>
          <w:szCs w:val="22"/>
        </w:rPr>
        <w:t>)</w:t>
      </w:r>
      <w:r w:rsidRPr="0082660F">
        <w:rPr>
          <w:rFonts w:cs="Arial"/>
          <w:szCs w:val="22"/>
        </w:rPr>
        <w:t>.</w:t>
      </w:r>
    </w:p>
    <w:p w14:paraId="4B61938F" w14:textId="47D62832" w:rsidR="003E3ED1" w:rsidRPr="003E3ED1" w:rsidRDefault="003E3ED1" w:rsidP="00B141D3">
      <w:pPr>
        <w:pStyle w:val="ListParagraph"/>
        <w:numPr>
          <w:ilvl w:val="0"/>
          <w:numId w:val="19"/>
        </w:numPr>
        <w:ind w:left="360"/>
        <w:rPr>
          <w:rFonts w:cs="Arial"/>
          <w:szCs w:val="22"/>
        </w:rPr>
      </w:pPr>
      <w:r w:rsidRPr="0082660F">
        <w:rPr>
          <w:rFonts w:cs="Arial"/>
          <w:szCs w:val="22"/>
        </w:rPr>
        <w:t xml:space="preserve">Submit </w:t>
      </w:r>
      <w:r w:rsidR="00576DF8">
        <w:rPr>
          <w:rFonts w:cs="Arial"/>
          <w:szCs w:val="22"/>
        </w:rPr>
        <w:t>at least one</w:t>
      </w:r>
      <w:r w:rsidRPr="0082660F">
        <w:rPr>
          <w:rFonts w:cs="Arial"/>
          <w:szCs w:val="22"/>
        </w:rPr>
        <w:t xml:space="preserve"> peer-reviewed external gran</w:t>
      </w:r>
      <w:r w:rsidR="00576DF8">
        <w:rPr>
          <w:rFonts w:cs="Arial"/>
          <w:szCs w:val="22"/>
        </w:rPr>
        <w:t>t</w:t>
      </w:r>
      <w:r w:rsidRPr="0082660F">
        <w:rPr>
          <w:rFonts w:cs="Arial"/>
          <w:szCs w:val="22"/>
        </w:rPr>
        <w:t xml:space="preserve"> for fundin</w:t>
      </w:r>
      <w:r>
        <w:rPr>
          <w:rFonts w:cs="Arial"/>
          <w:szCs w:val="22"/>
        </w:rPr>
        <w:t>g (</w:t>
      </w:r>
      <w:r w:rsidRPr="0082660F">
        <w:rPr>
          <w:rFonts w:cs="Arial"/>
          <w:szCs w:val="22"/>
        </w:rPr>
        <w:t>approved through the CON process</w:t>
      </w:r>
      <w:r>
        <w:rPr>
          <w:rFonts w:cs="Arial"/>
          <w:szCs w:val="22"/>
        </w:rPr>
        <w:t>)</w:t>
      </w:r>
      <w:r w:rsidRPr="0082660F">
        <w:rPr>
          <w:rFonts w:cs="Arial"/>
          <w:szCs w:val="22"/>
        </w:rPr>
        <w:t>.</w:t>
      </w:r>
    </w:p>
    <w:p w14:paraId="6CFA66E4" w14:textId="4EECD111" w:rsidR="009301EA" w:rsidRDefault="009301EA" w:rsidP="00B141D3">
      <w:pPr>
        <w:pStyle w:val="ListParagraph"/>
        <w:numPr>
          <w:ilvl w:val="0"/>
          <w:numId w:val="19"/>
        </w:numPr>
        <w:ind w:left="360"/>
        <w:rPr>
          <w:rFonts w:cs="Arial"/>
          <w:szCs w:val="22"/>
        </w:rPr>
      </w:pPr>
      <w:r>
        <w:rPr>
          <w:rFonts w:cs="Arial"/>
          <w:szCs w:val="22"/>
        </w:rPr>
        <w:t xml:space="preserve">Pass </w:t>
      </w:r>
      <w:r w:rsidR="00570948">
        <w:rPr>
          <w:rFonts w:cs="Arial"/>
          <w:szCs w:val="22"/>
        </w:rPr>
        <w:t xml:space="preserve">the </w:t>
      </w:r>
      <w:r>
        <w:rPr>
          <w:rFonts w:cs="Arial"/>
          <w:szCs w:val="22"/>
        </w:rPr>
        <w:t xml:space="preserve">Comprehensive Exam. </w:t>
      </w:r>
    </w:p>
    <w:p w14:paraId="54DB0BBE" w14:textId="11C468D4" w:rsidR="00C82F03" w:rsidRPr="0082660F" w:rsidRDefault="00C82F03" w:rsidP="00B141D3">
      <w:pPr>
        <w:pStyle w:val="ListParagraph"/>
        <w:numPr>
          <w:ilvl w:val="0"/>
          <w:numId w:val="19"/>
        </w:numPr>
        <w:ind w:left="360"/>
        <w:rPr>
          <w:rFonts w:cs="Arial"/>
          <w:szCs w:val="22"/>
        </w:rPr>
      </w:pPr>
      <w:r>
        <w:rPr>
          <w:rFonts w:cs="Arial"/>
          <w:szCs w:val="22"/>
        </w:rPr>
        <w:t>Pass Dissertation Proposal Defense.</w:t>
      </w:r>
    </w:p>
    <w:p w14:paraId="238B9A13" w14:textId="0F4B9352" w:rsidR="00497440" w:rsidRPr="0082660F" w:rsidRDefault="00497440" w:rsidP="00B141D3">
      <w:pPr>
        <w:pStyle w:val="ListParagraph"/>
        <w:numPr>
          <w:ilvl w:val="0"/>
          <w:numId w:val="19"/>
        </w:numPr>
        <w:ind w:left="360"/>
        <w:rPr>
          <w:rFonts w:cs="Arial"/>
          <w:szCs w:val="22"/>
        </w:rPr>
      </w:pPr>
      <w:r w:rsidRPr="0082660F">
        <w:rPr>
          <w:rFonts w:cs="Arial"/>
          <w:szCs w:val="22"/>
        </w:rPr>
        <w:t xml:space="preserve">Pass written and oral defense of the </w:t>
      </w:r>
      <w:r w:rsidR="00F14AED" w:rsidRPr="0082660F">
        <w:rPr>
          <w:rFonts w:cs="Arial"/>
          <w:szCs w:val="22"/>
        </w:rPr>
        <w:t>D</w:t>
      </w:r>
      <w:r w:rsidRPr="0082660F">
        <w:rPr>
          <w:rFonts w:cs="Arial"/>
          <w:szCs w:val="22"/>
        </w:rPr>
        <w:t>issertation.</w:t>
      </w:r>
    </w:p>
    <w:p w14:paraId="648CBDA1" w14:textId="77777777" w:rsidR="006D3082" w:rsidRPr="00F0361A" w:rsidRDefault="006D3082" w:rsidP="006D3082">
      <w:pPr>
        <w:snapToGrid w:val="0"/>
      </w:pPr>
    </w:p>
    <w:p w14:paraId="13AF6F27" w14:textId="698CB00C" w:rsidR="00EA45F3" w:rsidRPr="00F0361A" w:rsidRDefault="00EA45F3" w:rsidP="0078405C">
      <w:pPr>
        <w:pStyle w:val="Heading2"/>
      </w:pPr>
      <w:bookmarkStart w:id="15" w:name="_Toc219873035"/>
      <w:bookmarkStart w:id="16" w:name="_Hlk143074319"/>
      <w:r w:rsidRPr="00F0361A">
        <w:t>Benchmarks</w:t>
      </w:r>
      <w:bookmarkEnd w:id="15"/>
    </w:p>
    <w:p w14:paraId="528EB9B7" w14:textId="0A29F118" w:rsidR="007533D4" w:rsidRDefault="007533D4" w:rsidP="006133C7">
      <w:pPr>
        <w:pStyle w:val="NormalWeb"/>
        <w:shd w:val="clear" w:color="auto" w:fill="FFFFFF"/>
        <w:snapToGrid w:val="0"/>
        <w:spacing w:before="0" w:beforeAutospacing="0" w:after="0" w:afterAutospacing="0"/>
        <w:rPr>
          <w:rFonts w:cs="Arial"/>
          <w:color w:val="222222"/>
          <w:szCs w:val="22"/>
        </w:rPr>
      </w:pPr>
      <w:r w:rsidRPr="0082660F">
        <w:rPr>
          <w:rFonts w:cs="Arial"/>
          <w:color w:val="222222"/>
          <w:szCs w:val="22"/>
        </w:rPr>
        <w:t xml:space="preserve">Benchmarks are an important component of the </w:t>
      </w:r>
      <w:r w:rsidR="00D24CD5" w:rsidRPr="0082660F">
        <w:rPr>
          <w:rFonts w:cs="Arial"/>
          <w:color w:val="222222"/>
          <w:szCs w:val="22"/>
        </w:rPr>
        <w:t>PhD Program</w:t>
      </w:r>
      <w:r w:rsidRPr="0082660F">
        <w:rPr>
          <w:rFonts w:cs="Arial"/>
          <w:color w:val="222222"/>
          <w:szCs w:val="22"/>
        </w:rPr>
        <w:t xml:space="preserve"> as they are requirements, in addition to coursework, for completion of the program. Benchmarks for PhD students are intended to prepare students for t</w:t>
      </w:r>
      <w:r w:rsidRPr="002F6ACA">
        <w:rPr>
          <w:rFonts w:cs="Arial"/>
          <w:color w:val="auto"/>
          <w:szCs w:val="22"/>
        </w:rPr>
        <w:t>he broad ran</w:t>
      </w:r>
      <w:r w:rsidRPr="0082660F">
        <w:rPr>
          <w:rFonts w:cs="Arial"/>
          <w:color w:val="222222"/>
          <w:szCs w:val="22"/>
        </w:rPr>
        <w:t xml:space="preserve">ge of competencies needed to become a successful scientist. In part, they were formulated in response to the report from the American Association of Colleges of Nursing (AACN) Task Force on the Research-Concentration Doctorate in Nursing, and other studies of U.S. doctoral programs. </w:t>
      </w:r>
    </w:p>
    <w:p w14:paraId="0612CDE2" w14:textId="1A71185E" w:rsidR="00ED7212" w:rsidRDefault="00ED7212" w:rsidP="006133C7">
      <w:pPr>
        <w:pStyle w:val="NormalWeb"/>
        <w:shd w:val="clear" w:color="auto" w:fill="FFFFFF"/>
        <w:snapToGrid w:val="0"/>
        <w:spacing w:before="0" w:beforeAutospacing="0" w:after="0" w:afterAutospacing="0"/>
        <w:rPr>
          <w:rFonts w:cs="Arial"/>
          <w:color w:val="222222"/>
          <w:szCs w:val="22"/>
        </w:rPr>
      </w:pPr>
    </w:p>
    <w:p w14:paraId="7FC089A3" w14:textId="23C98CA7" w:rsidR="00ED7212" w:rsidRPr="00CB1103" w:rsidRDefault="00ED7212" w:rsidP="006133C7">
      <w:pPr>
        <w:pStyle w:val="NormalWeb"/>
        <w:shd w:val="clear" w:color="auto" w:fill="FFFFFF"/>
        <w:snapToGrid w:val="0"/>
        <w:spacing w:before="0" w:beforeAutospacing="0" w:after="0" w:afterAutospacing="0"/>
        <w:rPr>
          <w:rFonts w:cs="Arial"/>
          <w:color w:val="222222"/>
          <w:szCs w:val="22"/>
        </w:rPr>
      </w:pPr>
      <w:r w:rsidRPr="00CB1103">
        <w:rPr>
          <w:rFonts w:cs="Arial"/>
          <w:color w:val="222222"/>
          <w:szCs w:val="22"/>
        </w:rPr>
        <w:t>For material to be eligible to count towards a benchmark it must meet the following criteria:</w:t>
      </w:r>
    </w:p>
    <w:p w14:paraId="062596D2" w14:textId="131A2DC7" w:rsidR="00ED7212" w:rsidRPr="00CB1103" w:rsidRDefault="00ED7212" w:rsidP="00B141D3">
      <w:pPr>
        <w:pStyle w:val="NormalWeb"/>
        <w:numPr>
          <w:ilvl w:val="0"/>
          <w:numId w:val="64"/>
        </w:numPr>
        <w:shd w:val="clear" w:color="auto" w:fill="FFFFFF"/>
        <w:snapToGrid w:val="0"/>
        <w:spacing w:before="0" w:beforeAutospacing="0" w:after="0" w:afterAutospacing="0"/>
        <w:ind w:left="360"/>
        <w:rPr>
          <w:rFonts w:cs="Arial"/>
          <w:color w:val="222222"/>
          <w:szCs w:val="22"/>
        </w:rPr>
      </w:pPr>
      <w:r w:rsidRPr="00CB1103">
        <w:rPr>
          <w:rFonts w:cs="Arial"/>
          <w:color w:val="222222"/>
          <w:szCs w:val="22"/>
        </w:rPr>
        <w:t xml:space="preserve">The student has worked on the material </w:t>
      </w:r>
      <w:r w:rsidRPr="00CB1103">
        <w:rPr>
          <w:rFonts w:cs="Arial"/>
          <w:i/>
          <w:iCs/>
          <w:color w:val="222222"/>
          <w:szCs w:val="22"/>
        </w:rPr>
        <w:t>during</w:t>
      </w:r>
      <w:r w:rsidRPr="00CB1103">
        <w:rPr>
          <w:rFonts w:cs="Arial"/>
          <w:color w:val="222222"/>
          <w:szCs w:val="22"/>
        </w:rPr>
        <w:t xml:space="preserve"> their PhD program with guidance from their Faculty Advisor and</w:t>
      </w:r>
      <w:r w:rsidR="00A17AB5" w:rsidRPr="00CB1103">
        <w:rPr>
          <w:rFonts w:cs="Arial"/>
          <w:color w:val="222222"/>
          <w:szCs w:val="22"/>
        </w:rPr>
        <w:t>/or</w:t>
      </w:r>
      <w:r w:rsidRPr="00CB1103">
        <w:rPr>
          <w:rFonts w:cs="Arial"/>
          <w:color w:val="222222"/>
          <w:szCs w:val="22"/>
        </w:rPr>
        <w:t xml:space="preserve"> Guidance Committee.</w:t>
      </w:r>
    </w:p>
    <w:p w14:paraId="17090122" w14:textId="722E669B" w:rsidR="00ED7212" w:rsidRPr="00CB1103" w:rsidRDefault="00ED7212" w:rsidP="00B141D3">
      <w:pPr>
        <w:pStyle w:val="NormalWeb"/>
        <w:numPr>
          <w:ilvl w:val="0"/>
          <w:numId w:val="64"/>
        </w:numPr>
        <w:shd w:val="clear" w:color="auto" w:fill="FFFFFF"/>
        <w:snapToGrid w:val="0"/>
        <w:spacing w:before="0" w:beforeAutospacing="0" w:after="0" w:afterAutospacing="0"/>
        <w:ind w:left="360"/>
        <w:rPr>
          <w:rFonts w:cs="Arial"/>
          <w:color w:val="222222"/>
          <w:szCs w:val="22"/>
        </w:rPr>
      </w:pPr>
      <w:r w:rsidRPr="00CB1103">
        <w:rPr>
          <w:rFonts w:cs="Arial"/>
          <w:color w:val="222222"/>
          <w:szCs w:val="22"/>
        </w:rPr>
        <w:t>Material has gone through all necessary reviews as indicated by the proper benchmark process (i.e., different steps are required for Poster benchmarks compared to Grant Proposal benchmarks).</w:t>
      </w:r>
    </w:p>
    <w:p w14:paraId="54A308E3" w14:textId="3CC46126" w:rsidR="00ED7212" w:rsidRPr="00CB1103" w:rsidRDefault="00ED7212" w:rsidP="00B141D3">
      <w:pPr>
        <w:pStyle w:val="NormalWeb"/>
        <w:numPr>
          <w:ilvl w:val="0"/>
          <w:numId w:val="64"/>
        </w:numPr>
        <w:shd w:val="clear" w:color="auto" w:fill="FFFFFF"/>
        <w:snapToGrid w:val="0"/>
        <w:spacing w:before="0" w:beforeAutospacing="0" w:after="0" w:afterAutospacing="0"/>
        <w:ind w:left="360"/>
        <w:rPr>
          <w:rFonts w:cs="Arial"/>
          <w:color w:val="222222"/>
          <w:szCs w:val="22"/>
        </w:rPr>
      </w:pPr>
      <w:r w:rsidRPr="00CB1103">
        <w:rPr>
          <w:rFonts w:cs="Arial"/>
          <w:color w:val="222222"/>
          <w:szCs w:val="22"/>
        </w:rPr>
        <w:t>All necessary approvals have been obtained before submission of the material to the agency.</w:t>
      </w:r>
    </w:p>
    <w:p w14:paraId="54CFB5D6" w14:textId="1B4BBF40" w:rsidR="00ED7212" w:rsidRPr="00CB1103" w:rsidRDefault="00ED7212" w:rsidP="00B141D3">
      <w:pPr>
        <w:pStyle w:val="NormalWeb"/>
        <w:numPr>
          <w:ilvl w:val="0"/>
          <w:numId w:val="64"/>
        </w:numPr>
        <w:shd w:val="clear" w:color="auto" w:fill="FFFFFF"/>
        <w:snapToGrid w:val="0"/>
        <w:spacing w:before="0" w:beforeAutospacing="0" w:after="0" w:afterAutospacing="0"/>
        <w:ind w:left="360"/>
        <w:rPr>
          <w:rFonts w:cs="Arial"/>
          <w:color w:val="222222"/>
          <w:szCs w:val="22"/>
        </w:rPr>
      </w:pPr>
      <w:r w:rsidRPr="00CB1103">
        <w:rPr>
          <w:rFonts w:cs="Arial"/>
          <w:color w:val="222222"/>
          <w:szCs w:val="22"/>
        </w:rPr>
        <w:t xml:space="preserve">Material from prior work (either another program or professionally) is not eligible to </w:t>
      </w:r>
      <w:r w:rsidR="004D3E3E" w:rsidRPr="00CB1103">
        <w:rPr>
          <w:rFonts w:cs="Arial"/>
          <w:color w:val="222222"/>
          <w:szCs w:val="22"/>
        </w:rPr>
        <w:t>fulfil benchmark requirements.</w:t>
      </w:r>
    </w:p>
    <w:p w14:paraId="60B85B21" w14:textId="1B8CF3C8" w:rsidR="00CA4F58" w:rsidRDefault="00CA4F58" w:rsidP="006133C7">
      <w:pPr>
        <w:pStyle w:val="NormalWeb"/>
        <w:shd w:val="clear" w:color="auto" w:fill="FFFFFF"/>
        <w:snapToGrid w:val="0"/>
        <w:spacing w:before="0" w:beforeAutospacing="0" w:after="0" w:afterAutospacing="0"/>
        <w:rPr>
          <w:rFonts w:cs="Arial"/>
          <w:color w:val="222222"/>
          <w:szCs w:val="22"/>
        </w:rPr>
      </w:pPr>
    </w:p>
    <w:p w14:paraId="0970FDA0" w14:textId="6FAA929D" w:rsidR="00CA4F58" w:rsidRPr="00CB1103" w:rsidRDefault="00CA4F58" w:rsidP="006133C7">
      <w:pPr>
        <w:pStyle w:val="NormalWeb"/>
        <w:shd w:val="clear" w:color="auto" w:fill="FFFFFF"/>
        <w:snapToGrid w:val="0"/>
        <w:spacing w:before="0" w:beforeAutospacing="0" w:after="0" w:afterAutospacing="0"/>
        <w:rPr>
          <w:rFonts w:cs="Arial"/>
          <w:color w:val="auto"/>
          <w:szCs w:val="22"/>
        </w:rPr>
      </w:pPr>
      <w:r w:rsidRPr="00CB1103">
        <w:rPr>
          <w:rFonts w:cs="Arial"/>
          <w:color w:val="auto"/>
          <w:szCs w:val="22"/>
        </w:rPr>
        <w:t xml:space="preserve">The Benchmarks Checklist is used for student and guidance committee reference as the student moves through the program. It is also to be included in the annual review packet. </w:t>
      </w:r>
      <w:r w:rsidR="00FB46A4" w:rsidRPr="00FB46A4">
        <w:rPr>
          <w:rFonts w:cs="Arial"/>
          <w:color w:val="auto"/>
          <w:szCs w:val="22"/>
        </w:rPr>
        <w:t xml:space="preserve">Completion of benchmarks is required prior to graduation. A recommended timeline for benchmark completion is </w:t>
      </w:r>
      <w:r w:rsidR="00FB46A4">
        <w:rPr>
          <w:rFonts w:cs="Arial"/>
          <w:color w:val="auto"/>
          <w:szCs w:val="22"/>
        </w:rPr>
        <w:t>outlined in the information below</w:t>
      </w:r>
      <w:r w:rsidR="00FB46A4" w:rsidRPr="00FB46A4">
        <w:rPr>
          <w:rFonts w:cs="Arial"/>
          <w:color w:val="auto"/>
          <w:szCs w:val="22"/>
        </w:rPr>
        <w:t>. Individual student timelines may vary based on individual need/progress.</w:t>
      </w:r>
    </w:p>
    <w:p w14:paraId="0E83EECE" w14:textId="77777777" w:rsidR="00F14AED" w:rsidRPr="00CB1103" w:rsidRDefault="00F14AED" w:rsidP="006133C7">
      <w:pPr>
        <w:pStyle w:val="NormalWeb"/>
        <w:shd w:val="clear" w:color="auto" w:fill="FFFFFF"/>
        <w:snapToGrid w:val="0"/>
        <w:spacing w:before="0" w:beforeAutospacing="0" w:after="0" w:afterAutospacing="0"/>
        <w:rPr>
          <w:rFonts w:cs="Arial"/>
          <w:color w:val="auto"/>
          <w:szCs w:val="22"/>
        </w:rPr>
      </w:pPr>
    </w:p>
    <w:p w14:paraId="67BABE2D" w14:textId="05089F26" w:rsidR="00423F71" w:rsidRPr="002F6ACA" w:rsidRDefault="007533D4" w:rsidP="009301EA">
      <w:pPr>
        <w:rPr>
          <w:rFonts w:cs="Arial"/>
          <w:i/>
          <w:iCs/>
          <w:szCs w:val="22"/>
        </w:rPr>
      </w:pPr>
      <w:r w:rsidRPr="0082660F">
        <w:rPr>
          <w:rFonts w:cs="Arial"/>
          <w:szCs w:val="22"/>
        </w:rPr>
        <w:t>The </w:t>
      </w:r>
      <w:r w:rsidR="00CA4F58" w:rsidRPr="00CB1103">
        <w:rPr>
          <w:rFonts w:cs="Arial"/>
          <w:szCs w:val="22"/>
        </w:rPr>
        <w:t>Benchmark Planning form</w:t>
      </w:r>
      <w:r w:rsidR="00CA4F58">
        <w:rPr>
          <w:rFonts w:cs="Arial"/>
          <w:szCs w:val="22"/>
        </w:rPr>
        <w:t xml:space="preserve"> i</w:t>
      </w:r>
      <w:r w:rsidR="00F14AED" w:rsidRPr="0082660F">
        <w:rPr>
          <w:rFonts w:cs="Arial"/>
          <w:szCs w:val="22"/>
        </w:rPr>
        <w:t>s</w:t>
      </w:r>
      <w:r w:rsidRPr="0082660F">
        <w:rPr>
          <w:rFonts w:cs="Arial"/>
          <w:szCs w:val="22"/>
        </w:rPr>
        <w:t xml:space="preserve"> to be filled out by the </w:t>
      </w:r>
      <w:r w:rsidRPr="001D7FA3">
        <w:rPr>
          <w:rFonts w:cs="Arial"/>
          <w:szCs w:val="22"/>
        </w:rPr>
        <w:t>student</w:t>
      </w:r>
      <w:r w:rsidR="00423F71" w:rsidRPr="001D7FA3">
        <w:rPr>
          <w:rFonts w:cs="Arial"/>
          <w:szCs w:val="22"/>
        </w:rPr>
        <w:t xml:space="preserve"> with </w:t>
      </w:r>
      <w:r w:rsidR="002C69A3">
        <w:rPr>
          <w:rFonts w:cs="Arial"/>
          <w:szCs w:val="22"/>
        </w:rPr>
        <w:t xml:space="preserve">appropriate </w:t>
      </w:r>
      <w:r w:rsidR="00423F71" w:rsidRPr="001D7FA3">
        <w:rPr>
          <w:rFonts w:cs="Arial"/>
          <w:szCs w:val="22"/>
        </w:rPr>
        <w:t xml:space="preserve">material attached once </w:t>
      </w:r>
      <w:r w:rsidRPr="001D7FA3">
        <w:rPr>
          <w:rFonts w:cs="Arial"/>
          <w:szCs w:val="22"/>
        </w:rPr>
        <w:t xml:space="preserve">it </w:t>
      </w:r>
      <w:r w:rsidR="00423F71" w:rsidRPr="001D7FA3">
        <w:rPr>
          <w:rFonts w:cs="Arial"/>
          <w:szCs w:val="22"/>
        </w:rPr>
        <w:t xml:space="preserve">has been </w:t>
      </w:r>
      <w:r w:rsidRPr="001D7FA3">
        <w:rPr>
          <w:rFonts w:cs="Arial"/>
          <w:szCs w:val="22"/>
        </w:rPr>
        <w:t xml:space="preserve">presented to the Guidance Committee for review. </w:t>
      </w:r>
      <w:r w:rsidR="00423F71" w:rsidRPr="002F6ACA">
        <w:rPr>
          <w:rFonts w:cs="Arial"/>
          <w:i/>
          <w:iCs/>
          <w:szCs w:val="22"/>
        </w:rPr>
        <w:t>This form i</w:t>
      </w:r>
      <w:r w:rsidR="00FE677C">
        <w:rPr>
          <w:rFonts w:cs="Arial"/>
          <w:i/>
          <w:iCs/>
          <w:szCs w:val="22"/>
        </w:rPr>
        <w:t>s</w:t>
      </w:r>
      <w:r w:rsidR="00423F71" w:rsidRPr="002F6ACA">
        <w:rPr>
          <w:rFonts w:cs="Arial"/>
          <w:i/>
          <w:iCs/>
          <w:szCs w:val="22"/>
        </w:rPr>
        <w:t xml:space="preserve"> to</w:t>
      </w:r>
      <w:r w:rsidR="00423F71" w:rsidRPr="001D7FA3">
        <w:rPr>
          <w:rFonts w:cs="Arial"/>
          <w:szCs w:val="22"/>
        </w:rPr>
        <w:t xml:space="preserve"> </w:t>
      </w:r>
      <w:r w:rsidR="00423F71" w:rsidRPr="002F6ACA">
        <w:rPr>
          <w:rFonts w:cs="Arial"/>
          <w:i/>
          <w:iCs/>
          <w:szCs w:val="22"/>
        </w:rPr>
        <w:t xml:space="preserve">be completed for </w:t>
      </w:r>
      <w:r w:rsidR="008F288B">
        <w:rPr>
          <w:rFonts w:cs="Arial"/>
          <w:i/>
          <w:iCs/>
          <w:szCs w:val="22"/>
        </w:rPr>
        <w:t xml:space="preserve">manuscript and grant </w:t>
      </w:r>
      <w:r w:rsidR="00423F71" w:rsidRPr="002F6ACA">
        <w:rPr>
          <w:rFonts w:cs="Arial"/>
          <w:i/>
          <w:iCs/>
          <w:szCs w:val="22"/>
        </w:rPr>
        <w:t>benchmarks.</w:t>
      </w:r>
    </w:p>
    <w:p w14:paraId="6F7E7CE1" w14:textId="77777777" w:rsidR="00423F71" w:rsidRDefault="00423F71" w:rsidP="009301EA">
      <w:pPr>
        <w:rPr>
          <w:rFonts w:cs="Arial"/>
          <w:szCs w:val="22"/>
        </w:rPr>
      </w:pPr>
    </w:p>
    <w:p w14:paraId="67B908F2" w14:textId="22222AD9" w:rsidR="00CA4F58" w:rsidRPr="008F288B" w:rsidRDefault="00423F71" w:rsidP="009301EA">
      <w:pPr>
        <w:rPr>
          <w:rFonts w:cs="Arial"/>
          <w:i/>
          <w:iCs/>
          <w:szCs w:val="22"/>
        </w:rPr>
      </w:pPr>
      <w:r w:rsidRPr="0082243E">
        <w:rPr>
          <w:rFonts w:cs="Arial"/>
          <w:szCs w:val="22"/>
        </w:rPr>
        <w:t>After</w:t>
      </w:r>
      <w:r>
        <w:rPr>
          <w:rFonts w:cs="Arial"/>
          <w:szCs w:val="22"/>
        </w:rPr>
        <w:t xml:space="preserve"> the</w:t>
      </w:r>
      <w:r w:rsidR="009301EA" w:rsidRPr="0082660F">
        <w:rPr>
          <w:rFonts w:cs="Arial"/>
          <w:szCs w:val="22"/>
        </w:rPr>
        <w:t xml:space="preserve"> materials for Benchmarks </w:t>
      </w:r>
      <w:r>
        <w:rPr>
          <w:rFonts w:cs="Arial"/>
          <w:szCs w:val="22"/>
        </w:rPr>
        <w:t>have been presented (poster/podium) or submitted (manuscript/grant)</w:t>
      </w:r>
      <w:r w:rsidR="009301EA" w:rsidRPr="0082660F">
        <w:rPr>
          <w:rFonts w:cs="Arial"/>
          <w:szCs w:val="22"/>
        </w:rPr>
        <w:t xml:space="preserve">, the Guidance Committee will review and sign the </w:t>
      </w:r>
      <w:r w:rsidR="009301EA" w:rsidRPr="00CB1103">
        <w:rPr>
          <w:rFonts w:cs="Arial"/>
          <w:szCs w:val="22"/>
        </w:rPr>
        <w:t>Benchmark Completion form</w:t>
      </w:r>
      <w:r>
        <w:rPr>
          <w:rFonts w:cs="Arial"/>
          <w:szCs w:val="22"/>
        </w:rPr>
        <w:t>.</w:t>
      </w:r>
      <w:r w:rsidR="00CA4F58">
        <w:rPr>
          <w:rFonts w:cs="Arial"/>
          <w:szCs w:val="22"/>
        </w:rPr>
        <w:t xml:space="preserve"> Once this form has been signed by the PhD Program Director, the Benchmark is then considered to be complete.</w:t>
      </w:r>
      <w:r w:rsidR="008F288B">
        <w:rPr>
          <w:rFonts w:cs="Arial"/>
          <w:szCs w:val="22"/>
        </w:rPr>
        <w:t xml:space="preserve"> </w:t>
      </w:r>
      <w:r w:rsidR="008F288B">
        <w:rPr>
          <w:rFonts w:cs="Arial"/>
          <w:i/>
          <w:iCs/>
          <w:szCs w:val="22"/>
        </w:rPr>
        <w:t>This form is to be completed for all benchmarks.</w:t>
      </w:r>
    </w:p>
    <w:p w14:paraId="76999F37" w14:textId="7AE43703" w:rsidR="009301EA" w:rsidRPr="001D7FA3" w:rsidRDefault="009301EA" w:rsidP="00F14AED">
      <w:pPr>
        <w:rPr>
          <w:rFonts w:cs="Arial"/>
          <w:szCs w:val="22"/>
        </w:rPr>
      </w:pPr>
    </w:p>
    <w:p w14:paraId="27625200" w14:textId="4CDA0474" w:rsidR="00CA4F58" w:rsidRPr="002F6ACA" w:rsidRDefault="00CA4F58" w:rsidP="00CA4F58">
      <w:pPr>
        <w:pStyle w:val="NormalWeb"/>
        <w:shd w:val="clear" w:color="auto" w:fill="FFFFFF"/>
        <w:snapToGrid w:val="0"/>
        <w:spacing w:before="0" w:beforeAutospacing="0" w:after="0" w:afterAutospacing="0"/>
        <w:rPr>
          <w:rFonts w:cs="Arial"/>
          <w:color w:val="auto"/>
          <w:szCs w:val="22"/>
          <w:u w:val="single"/>
        </w:rPr>
      </w:pPr>
      <w:r w:rsidRPr="002F6ACA">
        <w:rPr>
          <w:rFonts w:cs="Arial"/>
          <w:color w:val="auto"/>
          <w:szCs w:val="22"/>
        </w:rPr>
        <w:lastRenderedPageBreak/>
        <w:t xml:space="preserve">All benchmark forms can be found on the </w:t>
      </w:r>
      <w:r w:rsidR="00CB1103">
        <w:rPr>
          <w:rFonts w:cs="Arial"/>
          <w:color w:val="auto"/>
          <w:szCs w:val="22"/>
        </w:rPr>
        <w:t>SharePoint Site</w:t>
      </w:r>
      <w:r w:rsidR="00FB46A4">
        <w:rPr>
          <w:rFonts w:cs="Arial"/>
          <w:color w:val="auto"/>
          <w:szCs w:val="22"/>
        </w:rPr>
        <w:t xml:space="preserve"> under PhD Resources – Benchmarks.</w:t>
      </w:r>
    </w:p>
    <w:p w14:paraId="01F08B7E" w14:textId="77777777" w:rsidR="00CA4F58" w:rsidRPr="002F6ACA" w:rsidRDefault="00CA4F58" w:rsidP="00CA4F58">
      <w:pPr>
        <w:pStyle w:val="NormalWeb"/>
        <w:shd w:val="clear" w:color="auto" w:fill="FFFFFF"/>
        <w:snapToGrid w:val="0"/>
        <w:spacing w:before="0" w:beforeAutospacing="0" w:after="0" w:afterAutospacing="0"/>
        <w:rPr>
          <w:rFonts w:cs="Arial"/>
          <w:color w:val="auto"/>
          <w:szCs w:val="22"/>
        </w:rPr>
      </w:pPr>
    </w:p>
    <w:p w14:paraId="04240AD0" w14:textId="77777777" w:rsidR="00CA4F58" w:rsidRPr="002F6ACA" w:rsidRDefault="00CA4F58" w:rsidP="00CA4F58">
      <w:pPr>
        <w:pStyle w:val="NormalWeb"/>
        <w:shd w:val="clear" w:color="auto" w:fill="FFFFFF"/>
        <w:snapToGrid w:val="0"/>
        <w:spacing w:before="0" w:beforeAutospacing="0" w:after="0" w:afterAutospacing="0"/>
        <w:rPr>
          <w:rStyle w:val="Strong"/>
          <w:rFonts w:cs="Arial"/>
          <w:b w:val="0"/>
          <w:bCs w:val="0"/>
          <w:color w:val="auto"/>
          <w:szCs w:val="22"/>
        </w:rPr>
      </w:pPr>
      <w:r w:rsidRPr="002F6ACA">
        <w:rPr>
          <w:rStyle w:val="Strong"/>
          <w:rFonts w:cs="Arial"/>
          <w:b w:val="0"/>
          <w:bCs w:val="0"/>
          <w:color w:val="auto"/>
          <w:szCs w:val="22"/>
        </w:rPr>
        <w:t>Students are responsible for maintaining documentation showing that they have completed the Benchmarks and complied with all University and CON requirements. These documents will also be required for your Comprehensive Portfolio.</w:t>
      </w:r>
    </w:p>
    <w:p w14:paraId="2D268754" w14:textId="77777777" w:rsidR="009301EA" w:rsidRPr="001D7FA3" w:rsidRDefault="009301EA" w:rsidP="00F14AED">
      <w:pPr>
        <w:rPr>
          <w:rFonts w:cs="Arial"/>
          <w:szCs w:val="22"/>
        </w:rPr>
      </w:pPr>
    </w:p>
    <w:p w14:paraId="4877855D" w14:textId="395E9840" w:rsidR="007533D4" w:rsidRPr="0082243E" w:rsidRDefault="009301EA" w:rsidP="00F14AED">
      <w:pPr>
        <w:rPr>
          <w:rFonts w:cs="Arial"/>
          <w:szCs w:val="22"/>
        </w:rPr>
      </w:pPr>
      <w:r w:rsidRPr="009301EA">
        <w:rPr>
          <w:rFonts w:cs="Arial"/>
          <w:szCs w:val="22"/>
        </w:rPr>
        <w:t>When working on Benchmarks, students must provide a two-week minimum turnaround time for</w:t>
      </w:r>
      <w:r w:rsidR="00D8456C">
        <w:rPr>
          <w:rFonts w:cs="Arial"/>
          <w:szCs w:val="22"/>
        </w:rPr>
        <w:t xml:space="preserve"> each of the following to review materials:</w:t>
      </w:r>
      <w:r w:rsidRPr="009301EA">
        <w:rPr>
          <w:rFonts w:cs="Arial"/>
          <w:szCs w:val="22"/>
        </w:rPr>
        <w:t xml:space="preserve"> Guidance Committee</w:t>
      </w:r>
      <w:r w:rsidR="00CA4F58">
        <w:rPr>
          <w:rFonts w:cs="Arial"/>
          <w:szCs w:val="22"/>
        </w:rPr>
        <w:t>, statistician, editor</w:t>
      </w:r>
      <w:r w:rsidR="00D8456C">
        <w:rPr>
          <w:rFonts w:cs="Arial"/>
          <w:szCs w:val="22"/>
        </w:rPr>
        <w:t>, and any external reviewers</w:t>
      </w:r>
      <w:r w:rsidRPr="009301EA">
        <w:rPr>
          <w:rFonts w:cs="Arial"/>
          <w:szCs w:val="22"/>
        </w:rPr>
        <w:t>.</w:t>
      </w:r>
      <w:r>
        <w:rPr>
          <w:rFonts w:cs="Arial"/>
          <w:szCs w:val="22"/>
        </w:rPr>
        <w:t xml:space="preserve"> </w:t>
      </w:r>
      <w:r w:rsidRPr="0082660F">
        <w:rPr>
          <w:rFonts w:cs="Arial"/>
          <w:szCs w:val="22"/>
        </w:rPr>
        <w:t xml:space="preserve">Although the Guidance Committee is responsible and accountable for the review, it is the student’s responsibility to adhere to this policy timeframe if they wish to submit material to </w:t>
      </w:r>
      <w:r w:rsidRPr="0082243E">
        <w:rPr>
          <w:rFonts w:cs="Arial"/>
          <w:szCs w:val="22"/>
        </w:rPr>
        <w:t>complete a Benchmark.</w:t>
      </w:r>
      <w:r w:rsidR="00FB46A4">
        <w:rPr>
          <w:rFonts w:cs="Arial"/>
          <w:szCs w:val="22"/>
        </w:rPr>
        <w:t xml:space="preserve"> Materials that do not go through the required process will not count as a benchmark (approval is needed for extenuating circumstances that cannot meet the requirements).</w:t>
      </w:r>
    </w:p>
    <w:p w14:paraId="58B6B76E" w14:textId="05C21201" w:rsidR="000B375A" w:rsidRPr="002F6ACA" w:rsidRDefault="002E6A11" w:rsidP="0039666F">
      <w:pPr>
        <w:pStyle w:val="NormalWeb"/>
        <w:shd w:val="clear" w:color="auto" w:fill="FFFFFF"/>
        <w:snapToGrid w:val="0"/>
        <w:rPr>
          <w:rFonts w:cs="Arial"/>
          <w:color w:val="auto"/>
          <w:szCs w:val="22"/>
        </w:rPr>
      </w:pPr>
      <w:r w:rsidRPr="002F6ACA">
        <w:rPr>
          <w:rFonts w:cs="Arial"/>
          <w:color w:val="auto"/>
          <w:szCs w:val="22"/>
        </w:rPr>
        <w:t xml:space="preserve">In addition to the University and </w:t>
      </w:r>
      <w:r w:rsidR="00FF60E1" w:rsidRPr="002F6ACA">
        <w:rPr>
          <w:rFonts w:cs="Arial"/>
          <w:color w:val="auto"/>
          <w:szCs w:val="22"/>
        </w:rPr>
        <w:t>CON</w:t>
      </w:r>
      <w:r w:rsidRPr="002F6ACA">
        <w:rPr>
          <w:rFonts w:cs="Arial"/>
          <w:color w:val="auto"/>
          <w:szCs w:val="22"/>
        </w:rPr>
        <w:t xml:space="preserve"> requirements, the </w:t>
      </w:r>
      <w:r w:rsidR="007533D4" w:rsidRPr="002F6ACA">
        <w:rPr>
          <w:rFonts w:cs="Arial"/>
          <w:color w:val="auto"/>
          <w:szCs w:val="22"/>
        </w:rPr>
        <w:t xml:space="preserve">CON </w:t>
      </w:r>
      <w:r w:rsidRPr="002F6ACA">
        <w:rPr>
          <w:rFonts w:cs="Arial"/>
          <w:color w:val="auto"/>
          <w:szCs w:val="22"/>
        </w:rPr>
        <w:t xml:space="preserve">PhD students are expected to complete the following </w:t>
      </w:r>
      <w:r w:rsidR="00E13D0B" w:rsidRPr="002F6ACA">
        <w:rPr>
          <w:rFonts w:cs="Arial"/>
          <w:color w:val="auto"/>
          <w:szCs w:val="22"/>
        </w:rPr>
        <w:t>B</w:t>
      </w:r>
      <w:r w:rsidRPr="002F6ACA">
        <w:rPr>
          <w:rFonts w:cs="Arial"/>
          <w:color w:val="auto"/>
          <w:szCs w:val="22"/>
        </w:rPr>
        <w:t xml:space="preserve">enchmarks prior to graduation. </w:t>
      </w:r>
    </w:p>
    <w:p w14:paraId="14382C8B" w14:textId="4F612ECE" w:rsidR="00D86BC6" w:rsidRDefault="000B375A" w:rsidP="00F87BDC">
      <w:pPr>
        <w:pStyle w:val="Heading3"/>
      </w:pPr>
      <w:bookmarkStart w:id="17" w:name="_Toc219873036"/>
      <w:bookmarkEnd w:id="16"/>
      <w:r w:rsidRPr="00F0361A">
        <w:t>Abstract for Poster Presentation</w:t>
      </w:r>
      <w:r w:rsidR="00FA4F88">
        <w:t xml:space="preserve"> and </w:t>
      </w:r>
      <w:r w:rsidRPr="00F0361A">
        <w:t>Poster Benchmark</w:t>
      </w:r>
      <w:bookmarkEnd w:id="17"/>
    </w:p>
    <w:p w14:paraId="321F592B" w14:textId="181F910C" w:rsidR="00F4302B" w:rsidRDefault="000B375A" w:rsidP="00D86BC6">
      <w:pPr>
        <w:snapToGrid w:val="0"/>
        <w:rPr>
          <w:rFonts w:cs="Arial"/>
          <w:szCs w:val="22"/>
        </w:rPr>
      </w:pPr>
      <w:r w:rsidRPr="0082660F">
        <w:rPr>
          <w:rFonts w:cs="Arial"/>
          <w:szCs w:val="22"/>
        </w:rPr>
        <w:t xml:space="preserve">This </w:t>
      </w:r>
      <w:r w:rsidR="00FF60E1" w:rsidRPr="0082660F">
        <w:rPr>
          <w:rFonts w:cs="Arial"/>
          <w:szCs w:val="22"/>
        </w:rPr>
        <w:t>B</w:t>
      </w:r>
      <w:r w:rsidRPr="0082660F">
        <w:rPr>
          <w:rFonts w:cs="Arial"/>
          <w:szCs w:val="22"/>
        </w:rPr>
        <w:t xml:space="preserve">enchmark has two components. It requires that the student: </w:t>
      </w:r>
    </w:p>
    <w:p w14:paraId="6571E780" w14:textId="064306D9" w:rsidR="00F4302B" w:rsidRPr="00F4302B" w:rsidRDefault="00F4302B" w:rsidP="00B141D3">
      <w:pPr>
        <w:pStyle w:val="ListParagraph"/>
        <w:numPr>
          <w:ilvl w:val="0"/>
          <w:numId w:val="83"/>
        </w:numPr>
        <w:snapToGrid w:val="0"/>
        <w:ind w:left="360"/>
        <w:rPr>
          <w:rFonts w:cs="Arial"/>
          <w:szCs w:val="22"/>
        </w:rPr>
      </w:pPr>
      <w:r>
        <w:rPr>
          <w:rFonts w:cs="Arial"/>
          <w:szCs w:val="22"/>
        </w:rPr>
        <w:t>W</w:t>
      </w:r>
      <w:r w:rsidR="000B375A" w:rsidRPr="00F4302B">
        <w:rPr>
          <w:rFonts w:cs="Arial"/>
          <w:szCs w:val="22"/>
        </w:rPr>
        <w:t>rite an abstract during Year 1</w:t>
      </w:r>
      <w:r w:rsidR="00FA4F88" w:rsidRPr="00F4302B">
        <w:rPr>
          <w:rFonts w:cs="Arial"/>
          <w:szCs w:val="22"/>
        </w:rPr>
        <w:t>,</w:t>
      </w:r>
      <w:r w:rsidR="000B375A" w:rsidRPr="00F4302B">
        <w:rPr>
          <w:rFonts w:cs="Arial"/>
          <w:szCs w:val="22"/>
        </w:rPr>
        <w:t xml:space="preserve"> and </w:t>
      </w:r>
    </w:p>
    <w:p w14:paraId="2F310A13" w14:textId="546A561F" w:rsidR="000B375A" w:rsidRPr="00F4302B" w:rsidRDefault="00F4302B" w:rsidP="00B141D3">
      <w:pPr>
        <w:pStyle w:val="ListParagraph"/>
        <w:numPr>
          <w:ilvl w:val="0"/>
          <w:numId w:val="83"/>
        </w:numPr>
        <w:snapToGrid w:val="0"/>
        <w:ind w:left="360"/>
        <w:rPr>
          <w:rFonts w:cs="Arial"/>
          <w:szCs w:val="22"/>
        </w:rPr>
      </w:pPr>
      <w:r>
        <w:rPr>
          <w:rFonts w:cs="Arial"/>
          <w:szCs w:val="22"/>
        </w:rPr>
        <w:t>P</w:t>
      </w:r>
      <w:r w:rsidR="000B375A" w:rsidRPr="00F4302B">
        <w:rPr>
          <w:rFonts w:cs="Arial"/>
          <w:szCs w:val="22"/>
        </w:rPr>
        <w:t xml:space="preserve">resent it as a poster during Year 2 at a peer-reviewed regional or national conference. </w:t>
      </w:r>
    </w:p>
    <w:p w14:paraId="14DB9AB3" w14:textId="77777777" w:rsidR="002C69A3" w:rsidRDefault="002C69A3" w:rsidP="00C655BF">
      <w:pPr>
        <w:pStyle w:val="ListBullet"/>
        <w:rPr>
          <w:rFonts w:cs="Arial"/>
          <w:szCs w:val="22"/>
        </w:rPr>
      </w:pPr>
    </w:p>
    <w:p w14:paraId="226BAFBD" w14:textId="59C6A997" w:rsidR="000B375A" w:rsidRPr="002C69A3" w:rsidRDefault="000B375A" w:rsidP="00C655BF">
      <w:pPr>
        <w:pStyle w:val="ListBullet"/>
        <w:rPr>
          <w:rFonts w:cs="Arial"/>
          <w:szCs w:val="22"/>
        </w:rPr>
      </w:pPr>
      <w:r w:rsidRPr="0082660F">
        <w:rPr>
          <w:rFonts w:cs="Arial"/>
          <w:szCs w:val="22"/>
        </w:rPr>
        <w:t xml:space="preserve">During Year 1, students will be guided in abstract and poster formatting. This will occur in NUR 950 and NUR 951, with guidance from the </w:t>
      </w:r>
      <w:r w:rsidR="00FF60E1" w:rsidRPr="0082660F">
        <w:rPr>
          <w:rFonts w:cs="Arial"/>
          <w:szCs w:val="22"/>
        </w:rPr>
        <w:t>F</w:t>
      </w:r>
      <w:r w:rsidRPr="0082660F">
        <w:rPr>
          <w:rFonts w:cs="Arial"/>
          <w:szCs w:val="22"/>
        </w:rPr>
        <w:t xml:space="preserve">aculty </w:t>
      </w:r>
      <w:r w:rsidR="00FF60E1" w:rsidRPr="0082660F">
        <w:rPr>
          <w:rFonts w:cs="Arial"/>
          <w:szCs w:val="22"/>
        </w:rPr>
        <w:t>A</w:t>
      </w:r>
      <w:r w:rsidRPr="0082660F">
        <w:rPr>
          <w:rFonts w:cs="Arial"/>
          <w:szCs w:val="22"/>
        </w:rPr>
        <w:t xml:space="preserve">dvisor and </w:t>
      </w:r>
      <w:r w:rsidR="00FF60E1" w:rsidRPr="0082660F">
        <w:rPr>
          <w:rFonts w:cs="Arial"/>
          <w:szCs w:val="22"/>
        </w:rPr>
        <w:t>G</w:t>
      </w:r>
      <w:r w:rsidRPr="0082660F">
        <w:rPr>
          <w:rFonts w:cs="Arial"/>
          <w:szCs w:val="22"/>
        </w:rPr>
        <w:t xml:space="preserve">uidance </w:t>
      </w:r>
      <w:r w:rsidR="00FF60E1" w:rsidRPr="0082660F">
        <w:rPr>
          <w:rFonts w:cs="Arial"/>
          <w:szCs w:val="22"/>
        </w:rPr>
        <w:t>C</w:t>
      </w:r>
      <w:r w:rsidRPr="0082660F">
        <w:rPr>
          <w:rFonts w:cs="Arial"/>
          <w:szCs w:val="22"/>
        </w:rPr>
        <w:t>ommittee.</w:t>
      </w:r>
      <w:r w:rsidR="002C69A3">
        <w:rPr>
          <w:rFonts w:cs="Arial"/>
          <w:szCs w:val="22"/>
        </w:rPr>
        <w:t xml:space="preserve"> </w:t>
      </w:r>
      <w:r w:rsidRPr="0082660F">
        <w:rPr>
          <w:rFonts w:cs="Arial"/>
          <w:szCs w:val="22"/>
        </w:rPr>
        <w:t xml:space="preserve">Generally, the format for Midwest Nursing Research Society (MNRS) is used. </w:t>
      </w:r>
      <w:r w:rsidRPr="002C69A3">
        <w:rPr>
          <w:rFonts w:cs="Arial"/>
          <w:szCs w:val="22"/>
        </w:rPr>
        <w:t xml:space="preserve">The student will then write an abstract based on their literature review manuscript. The abstract will be submitted to the Research Committee, once approved by their </w:t>
      </w:r>
      <w:r w:rsidR="00FF60E1" w:rsidRPr="002C69A3">
        <w:rPr>
          <w:rFonts w:cs="Arial"/>
          <w:szCs w:val="22"/>
        </w:rPr>
        <w:t>Faculty Advisor</w:t>
      </w:r>
      <w:r w:rsidRPr="002C69A3">
        <w:rPr>
          <w:rFonts w:cs="Arial"/>
          <w:szCs w:val="22"/>
        </w:rPr>
        <w:t>, by the end of Spring Semester of the Year 1.</w:t>
      </w:r>
      <w:r w:rsidR="002C69A3">
        <w:rPr>
          <w:rFonts w:cs="Arial"/>
          <w:szCs w:val="22"/>
        </w:rPr>
        <w:t xml:space="preserve"> </w:t>
      </w:r>
      <w:r w:rsidRPr="002C69A3">
        <w:rPr>
          <w:rFonts w:cs="Arial"/>
          <w:szCs w:val="22"/>
        </w:rPr>
        <w:t>The Research Committee will evaluate student abstracts early in Fall Semester of Year 2 and select those abstracts to be sponsored by the CON at MNRS in Spring of Year 2.</w:t>
      </w:r>
    </w:p>
    <w:p w14:paraId="1841AB1F" w14:textId="3DEAF92F" w:rsidR="000B375A" w:rsidRPr="0082660F" w:rsidRDefault="000B375A" w:rsidP="00C655BF">
      <w:pPr>
        <w:pStyle w:val="ListBullet"/>
        <w:rPr>
          <w:rFonts w:cs="Arial"/>
          <w:szCs w:val="22"/>
        </w:rPr>
      </w:pPr>
      <w:r w:rsidRPr="002C69A3">
        <w:rPr>
          <w:rFonts w:cs="Arial"/>
          <w:szCs w:val="22"/>
        </w:rPr>
        <w:t xml:space="preserve">If a student’s abstract is not selected by the Research Committee, the </w:t>
      </w:r>
      <w:r w:rsidR="00FF60E1" w:rsidRPr="002C69A3">
        <w:rPr>
          <w:rFonts w:cs="Arial"/>
          <w:szCs w:val="22"/>
        </w:rPr>
        <w:t>Faculty Advisor</w:t>
      </w:r>
      <w:r w:rsidRPr="002C69A3">
        <w:rPr>
          <w:rFonts w:cs="Arial"/>
          <w:szCs w:val="22"/>
        </w:rPr>
        <w:t xml:space="preserve"> should work with that student to improve the abstract and submit it to the general call for MNRS abstracts </w:t>
      </w:r>
      <w:r w:rsidR="00304EA6" w:rsidRPr="002C69A3">
        <w:rPr>
          <w:rFonts w:cs="Arial"/>
          <w:i/>
          <w:iCs/>
          <w:szCs w:val="22"/>
        </w:rPr>
        <w:t>or as a general abstract to a comparable professional meeting.</w:t>
      </w:r>
      <w:r w:rsidRPr="0082660F">
        <w:rPr>
          <w:rFonts w:cs="Arial"/>
          <w:szCs w:val="22"/>
        </w:rPr>
        <w:t xml:space="preserve"> </w:t>
      </w:r>
    </w:p>
    <w:p w14:paraId="02EF8E6E" w14:textId="77777777" w:rsidR="002C69A3" w:rsidRDefault="002C69A3" w:rsidP="00C655BF">
      <w:pPr>
        <w:pStyle w:val="ListBullet"/>
        <w:rPr>
          <w:rFonts w:cs="Arial"/>
          <w:szCs w:val="22"/>
        </w:rPr>
      </w:pPr>
    </w:p>
    <w:p w14:paraId="2A4E865A" w14:textId="696FD948" w:rsidR="000B375A" w:rsidRPr="0082660F" w:rsidRDefault="000B375A" w:rsidP="00C655BF">
      <w:pPr>
        <w:pStyle w:val="ListBullet"/>
        <w:rPr>
          <w:rFonts w:cs="Arial"/>
          <w:szCs w:val="22"/>
        </w:rPr>
      </w:pPr>
      <w:r w:rsidRPr="0082660F">
        <w:rPr>
          <w:rFonts w:cs="Arial"/>
          <w:szCs w:val="22"/>
        </w:rPr>
        <w:t xml:space="preserve">This </w:t>
      </w:r>
      <w:r w:rsidR="00FA4F88" w:rsidRPr="0082660F">
        <w:rPr>
          <w:rFonts w:cs="Arial"/>
          <w:szCs w:val="22"/>
        </w:rPr>
        <w:t>B</w:t>
      </w:r>
      <w:r w:rsidRPr="0082660F">
        <w:rPr>
          <w:rFonts w:cs="Arial"/>
          <w:szCs w:val="22"/>
        </w:rPr>
        <w:t xml:space="preserve">enchmark is achieved once the student submits an abstract to a peer-reviewed conference and presents it as a poster at a regional or national conference. </w:t>
      </w:r>
    </w:p>
    <w:p w14:paraId="254B47DE" w14:textId="77777777" w:rsidR="00D86BC6" w:rsidRDefault="00D86BC6" w:rsidP="00D86BC6">
      <w:pPr>
        <w:snapToGrid w:val="0"/>
      </w:pPr>
    </w:p>
    <w:p w14:paraId="2184E61E" w14:textId="22B42DC2" w:rsidR="000B375A" w:rsidRPr="00F0361A" w:rsidRDefault="000B375A" w:rsidP="00F87BDC">
      <w:pPr>
        <w:pStyle w:val="Heading3"/>
      </w:pPr>
      <w:bookmarkStart w:id="18" w:name="_Toc219873037"/>
      <w:r w:rsidRPr="00F0361A">
        <w:t>Abstract for Podium Presentation</w:t>
      </w:r>
      <w:r w:rsidR="00FA4F88">
        <w:t xml:space="preserve"> and Podium Benchmark</w:t>
      </w:r>
      <w:bookmarkEnd w:id="18"/>
    </w:p>
    <w:p w14:paraId="6C2DE53D" w14:textId="77777777" w:rsidR="002C69A3" w:rsidRDefault="000B375A" w:rsidP="003164B2">
      <w:pPr>
        <w:snapToGrid w:val="0"/>
        <w:rPr>
          <w:rFonts w:cs="Arial"/>
          <w:szCs w:val="22"/>
        </w:rPr>
      </w:pPr>
      <w:r w:rsidRPr="0082660F">
        <w:rPr>
          <w:rFonts w:cs="Arial"/>
          <w:szCs w:val="22"/>
        </w:rPr>
        <w:t xml:space="preserve">This benchmark has two components. It requires that the student: </w:t>
      </w:r>
    </w:p>
    <w:p w14:paraId="6C310213" w14:textId="5AE84758" w:rsidR="00F4302B" w:rsidRDefault="00F4302B" w:rsidP="00B141D3">
      <w:pPr>
        <w:pStyle w:val="ListParagraph"/>
        <w:numPr>
          <w:ilvl w:val="0"/>
          <w:numId w:val="82"/>
        </w:numPr>
        <w:snapToGrid w:val="0"/>
        <w:ind w:left="360"/>
        <w:rPr>
          <w:rFonts w:cs="Arial"/>
          <w:szCs w:val="22"/>
        </w:rPr>
      </w:pPr>
      <w:r>
        <w:rPr>
          <w:rFonts w:cs="Arial"/>
          <w:szCs w:val="22"/>
        </w:rPr>
        <w:t>W</w:t>
      </w:r>
      <w:r w:rsidR="000B375A" w:rsidRPr="00F4302B">
        <w:rPr>
          <w:rFonts w:cs="Arial"/>
          <w:szCs w:val="22"/>
        </w:rPr>
        <w:t xml:space="preserve">rite an abstract during Year 3, and </w:t>
      </w:r>
    </w:p>
    <w:p w14:paraId="027CC1F4" w14:textId="1C594FDE" w:rsidR="000B375A" w:rsidRPr="00F4302B" w:rsidRDefault="00F4302B" w:rsidP="00B141D3">
      <w:pPr>
        <w:pStyle w:val="ListParagraph"/>
        <w:numPr>
          <w:ilvl w:val="0"/>
          <w:numId w:val="82"/>
        </w:numPr>
        <w:snapToGrid w:val="0"/>
        <w:ind w:left="360"/>
        <w:rPr>
          <w:rFonts w:cs="Arial"/>
          <w:szCs w:val="22"/>
        </w:rPr>
      </w:pPr>
      <w:r>
        <w:rPr>
          <w:rFonts w:cs="Arial"/>
          <w:szCs w:val="22"/>
        </w:rPr>
        <w:t>P</w:t>
      </w:r>
      <w:r w:rsidR="000B375A" w:rsidRPr="00F4302B">
        <w:rPr>
          <w:rFonts w:cs="Arial"/>
          <w:szCs w:val="22"/>
        </w:rPr>
        <w:t>resent it as a podium presentation during Year 3 at a peer-reviewed regional, national</w:t>
      </w:r>
      <w:r w:rsidR="00C82F03" w:rsidRPr="00F4302B">
        <w:rPr>
          <w:rFonts w:cs="Arial"/>
          <w:szCs w:val="22"/>
        </w:rPr>
        <w:t>,</w:t>
      </w:r>
      <w:r w:rsidR="000B375A" w:rsidRPr="00F4302B">
        <w:rPr>
          <w:rFonts w:cs="Arial"/>
          <w:szCs w:val="22"/>
        </w:rPr>
        <w:t xml:space="preserve"> or international conference. </w:t>
      </w:r>
    </w:p>
    <w:p w14:paraId="0CFE13DA" w14:textId="77777777" w:rsidR="002C69A3" w:rsidRPr="0082660F" w:rsidRDefault="002C69A3" w:rsidP="003164B2">
      <w:pPr>
        <w:snapToGrid w:val="0"/>
        <w:rPr>
          <w:rFonts w:cs="Arial"/>
          <w:szCs w:val="22"/>
        </w:rPr>
      </w:pPr>
    </w:p>
    <w:p w14:paraId="072951D6" w14:textId="0A4C38B6" w:rsidR="000B375A" w:rsidRDefault="000B375A" w:rsidP="00E6461D">
      <w:pPr>
        <w:pStyle w:val="ListBullet"/>
        <w:rPr>
          <w:rFonts w:cs="Arial"/>
          <w:szCs w:val="22"/>
        </w:rPr>
      </w:pPr>
      <w:r w:rsidRPr="0082660F">
        <w:rPr>
          <w:rFonts w:cs="Arial"/>
          <w:szCs w:val="22"/>
        </w:rPr>
        <w:t xml:space="preserve">During the Fall of Year 3, students will write an abstract for a podium presentation at a peer-reviewed conference. The </w:t>
      </w:r>
      <w:r w:rsidR="00FF60E1" w:rsidRPr="0082660F">
        <w:rPr>
          <w:rFonts w:cs="Arial"/>
          <w:szCs w:val="22"/>
        </w:rPr>
        <w:t>Faculty Advisor</w:t>
      </w:r>
      <w:r w:rsidRPr="0082660F">
        <w:rPr>
          <w:rFonts w:cs="Arial"/>
          <w:szCs w:val="22"/>
        </w:rPr>
        <w:t xml:space="preserve"> and </w:t>
      </w:r>
      <w:r w:rsidR="00FF60E1" w:rsidRPr="0082660F">
        <w:rPr>
          <w:rFonts w:cs="Arial"/>
          <w:szCs w:val="22"/>
        </w:rPr>
        <w:t>Guidance Committee</w:t>
      </w:r>
      <w:r w:rsidRPr="0082660F">
        <w:rPr>
          <w:rFonts w:cs="Arial"/>
          <w:szCs w:val="22"/>
        </w:rPr>
        <w:t xml:space="preserve"> will guide the student. The abstract format will be determined by the selected conference guidelines. The student and </w:t>
      </w:r>
      <w:r w:rsidR="00FF60E1" w:rsidRPr="0082660F">
        <w:rPr>
          <w:rFonts w:cs="Arial"/>
          <w:szCs w:val="22"/>
        </w:rPr>
        <w:t>Faculty Advisor</w:t>
      </w:r>
      <w:r w:rsidRPr="0082660F">
        <w:rPr>
          <w:rFonts w:cs="Arial"/>
          <w:szCs w:val="22"/>
        </w:rPr>
        <w:t xml:space="preserve"> will determine the topic for the abstract. Once accepted by the conference, the student will deliver a podium presentation at the conference. The conference can be in the student’s specialty area or MNRS.</w:t>
      </w:r>
    </w:p>
    <w:p w14:paraId="29285F88" w14:textId="77777777" w:rsidR="002C69A3" w:rsidRPr="0082660F" w:rsidRDefault="002C69A3" w:rsidP="00E6461D">
      <w:pPr>
        <w:pStyle w:val="ListBullet"/>
        <w:rPr>
          <w:rFonts w:cs="Arial"/>
          <w:szCs w:val="22"/>
        </w:rPr>
      </w:pPr>
    </w:p>
    <w:p w14:paraId="573527F4" w14:textId="66B66252" w:rsidR="000B375A" w:rsidRDefault="000B375A" w:rsidP="00E6461D">
      <w:pPr>
        <w:pStyle w:val="ListBullet"/>
        <w:rPr>
          <w:rFonts w:cs="Arial"/>
          <w:szCs w:val="22"/>
        </w:rPr>
      </w:pPr>
      <w:r w:rsidRPr="0082660F">
        <w:rPr>
          <w:rFonts w:cs="Arial"/>
          <w:szCs w:val="22"/>
        </w:rPr>
        <w:t xml:space="preserve">This benchmark is achieved once the student submits an abstract to a peer-reviewed conference </w:t>
      </w:r>
      <w:r w:rsidRPr="002C69A3">
        <w:rPr>
          <w:rFonts w:cs="Arial"/>
          <w:i/>
          <w:iCs/>
          <w:szCs w:val="22"/>
        </w:rPr>
        <w:t>and</w:t>
      </w:r>
      <w:r w:rsidRPr="0082660F">
        <w:rPr>
          <w:rFonts w:cs="Arial"/>
          <w:szCs w:val="22"/>
        </w:rPr>
        <w:t xml:space="preserve"> presents it as a podium </w:t>
      </w:r>
      <w:r w:rsidR="00142481" w:rsidRPr="0082660F">
        <w:rPr>
          <w:rFonts w:cs="Arial"/>
          <w:szCs w:val="22"/>
        </w:rPr>
        <w:t xml:space="preserve">presentation </w:t>
      </w:r>
      <w:r w:rsidRPr="0082660F">
        <w:rPr>
          <w:rFonts w:cs="Arial"/>
          <w:szCs w:val="22"/>
        </w:rPr>
        <w:t>at a regional, national</w:t>
      </w:r>
      <w:r w:rsidR="00142481" w:rsidRPr="0082660F">
        <w:rPr>
          <w:rFonts w:cs="Arial"/>
          <w:szCs w:val="22"/>
        </w:rPr>
        <w:t>,</w:t>
      </w:r>
      <w:r w:rsidRPr="0082660F">
        <w:rPr>
          <w:rFonts w:cs="Arial"/>
          <w:szCs w:val="22"/>
        </w:rPr>
        <w:t xml:space="preserve"> or international conference.</w:t>
      </w:r>
    </w:p>
    <w:p w14:paraId="624AC4E1" w14:textId="77777777" w:rsidR="002C69A3" w:rsidRDefault="002C69A3" w:rsidP="00E6461D">
      <w:pPr>
        <w:pStyle w:val="ListBullet"/>
        <w:rPr>
          <w:rFonts w:cs="Arial"/>
          <w:szCs w:val="22"/>
        </w:rPr>
      </w:pPr>
    </w:p>
    <w:p w14:paraId="7DE6DC55" w14:textId="0CE5ADD7" w:rsidR="00001F8B" w:rsidRPr="0082660F" w:rsidRDefault="00001F8B" w:rsidP="00E6461D">
      <w:pPr>
        <w:pStyle w:val="ListBullet"/>
        <w:rPr>
          <w:rFonts w:cs="Arial"/>
          <w:szCs w:val="22"/>
        </w:rPr>
      </w:pPr>
      <w:r>
        <w:rPr>
          <w:rFonts w:cs="Arial"/>
          <w:szCs w:val="22"/>
        </w:rPr>
        <w:t>NOTE: Both MNRS 20</w:t>
      </w:r>
      <w:r w:rsidR="00D8456C">
        <w:rPr>
          <w:rFonts w:cs="Arial"/>
          <w:szCs w:val="22"/>
        </w:rPr>
        <w:t>x</w:t>
      </w:r>
      <w:r>
        <w:rPr>
          <w:rFonts w:cs="Arial"/>
          <w:szCs w:val="22"/>
        </w:rPr>
        <w:t>20 presentations and postcard presentations will be counted as meeting the podium presentation benchmark.</w:t>
      </w:r>
    </w:p>
    <w:p w14:paraId="27617784" w14:textId="77777777" w:rsidR="00D86BC6" w:rsidRPr="0082660F" w:rsidRDefault="00D86BC6" w:rsidP="00D86BC6">
      <w:pPr>
        <w:snapToGrid w:val="0"/>
        <w:rPr>
          <w:rFonts w:cs="Arial"/>
          <w:szCs w:val="22"/>
        </w:rPr>
      </w:pPr>
    </w:p>
    <w:p w14:paraId="2D4AA8BA" w14:textId="1F35553C" w:rsidR="000B375A" w:rsidRPr="00F0361A" w:rsidRDefault="000B375A" w:rsidP="00F87BDC">
      <w:pPr>
        <w:pStyle w:val="Heading3"/>
      </w:pPr>
      <w:bookmarkStart w:id="19" w:name="_Toc219873038"/>
      <w:r w:rsidRPr="00F0361A">
        <w:t>Submitting a Manuscript for Publication</w:t>
      </w:r>
      <w:r w:rsidR="00FA4F88">
        <w:t xml:space="preserve"> Benchmark</w:t>
      </w:r>
      <w:bookmarkEnd w:id="19"/>
    </w:p>
    <w:p w14:paraId="1CBF7AE3" w14:textId="12A464E2" w:rsidR="00FF38AF" w:rsidRPr="0082660F" w:rsidRDefault="000B375A" w:rsidP="00FF38AF">
      <w:pPr>
        <w:snapToGrid w:val="0"/>
        <w:rPr>
          <w:rFonts w:cs="Arial"/>
          <w:szCs w:val="22"/>
        </w:rPr>
      </w:pPr>
      <w:r w:rsidRPr="0082660F">
        <w:rPr>
          <w:rFonts w:cs="Arial"/>
          <w:szCs w:val="22"/>
        </w:rPr>
        <w:t xml:space="preserve">All PhD students are expected to write and submit a manuscript suitable for publication in a top-tiered, peer-reviewed journal. </w:t>
      </w:r>
      <w:r w:rsidR="00FF38AF" w:rsidRPr="0082660F">
        <w:rPr>
          <w:rFonts w:cs="Arial"/>
          <w:szCs w:val="22"/>
        </w:rPr>
        <w:t xml:space="preserve">Please see the Authorship Guidelines Policy section under </w:t>
      </w:r>
      <w:r w:rsidR="002B66A8">
        <w:rPr>
          <w:rFonts w:cs="Arial"/>
          <w:szCs w:val="22"/>
        </w:rPr>
        <w:t>“</w:t>
      </w:r>
      <w:r w:rsidR="00FF38AF" w:rsidRPr="0082660F">
        <w:rPr>
          <w:rFonts w:cs="Arial"/>
          <w:szCs w:val="22"/>
        </w:rPr>
        <w:t>College of Nursing Policies and Procedures</w:t>
      </w:r>
      <w:r w:rsidR="002B66A8">
        <w:rPr>
          <w:rFonts w:cs="Arial"/>
          <w:szCs w:val="22"/>
        </w:rPr>
        <w:t>”</w:t>
      </w:r>
      <w:r w:rsidR="00FF38AF" w:rsidRPr="0082660F">
        <w:rPr>
          <w:rFonts w:cs="Arial"/>
          <w:szCs w:val="22"/>
        </w:rPr>
        <w:t xml:space="preserve"> of this Handbook for information on the definition of an author and their responsibilities. </w:t>
      </w:r>
    </w:p>
    <w:p w14:paraId="1330E691" w14:textId="6CC039E0" w:rsidR="00295F00" w:rsidRPr="0082660F" w:rsidRDefault="000B375A" w:rsidP="00B141D3">
      <w:pPr>
        <w:pStyle w:val="ListBullet"/>
        <w:numPr>
          <w:ilvl w:val="0"/>
          <w:numId w:val="84"/>
        </w:numPr>
        <w:ind w:left="360"/>
        <w:rPr>
          <w:rFonts w:cs="Arial"/>
          <w:szCs w:val="22"/>
        </w:rPr>
      </w:pPr>
      <w:r w:rsidRPr="0082660F">
        <w:rPr>
          <w:rFonts w:cs="Arial"/>
          <w:szCs w:val="22"/>
        </w:rPr>
        <w:t xml:space="preserve">This is a requirement for graduation from the program and must be based on work completed as a part of the </w:t>
      </w:r>
      <w:r w:rsidR="00D24CD5" w:rsidRPr="0082660F">
        <w:rPr>
          <w:rFonts w:cs="Arial"/>
          <w:szCs w:val="22"/>
        </w:rPr>
        <w:t>PhD Program</w:t>
      </w:r>
      <w:r w:rsidRPr="0082660F">
        <w:rPr>
          <w:rFonts w:cs="Arial"/>
          <w:szCs w:val="22"/>
        </w:rPr>
        <w:t xml:space="preserve">. The student must be sole or first author of the manuscript and be responsible for the work within the manuscript. The student should begin by reading </w:t>
      </w:r>
      <w:r w:rsidR="002C69A3">
        <w:rPr>
          <w:rFonts w:cs="Arial"/>
          <w:szCs w:val="22"/>
        </w:rPr>
        <w:t xml:space="preserve">the </w:t>
      </w:r>
      <w:r w:rsidR="00142481" w:rsidRPr="002C69A3">
        <w:rPr>
          <w:rFonts w:cs="Arial"/>
          <w:szCs w:val="22"/>
        </w:rPr>
        <w:t>CON Author Guidelines</w:t>
      </w:r>
      <w:r w:rsidR="00142481" w:rsidRPr="0082660F">
        <w:rPr>
          <w:rFonts w:cs="Arial"/>
          <w:szCs w:val="22"/>
        </w:rPr>
        <w:t xml:space="preserve"> </w:t>
      </w:r>
      <w:r w:rsidRPr="0082660F">
        <w:rPr>
          <w:rFonts w:cs="Arial"/>
          <w:szCs w:val="22"/>
        </w:rPr>
        <w:t xml:space="preserve">and the specific </w:t>
      </w:r>
      <w:r w:rsidR="00142481" w:rsidRPr="0082660F">
        <w:rPr>
          <w:rFonts w:cs="Arial"/>
          <w:szCs w:val="22"/>
        </w:rPr>
        <w:t xml:space="preserve">journal’s </w:t>
      </w:r>
      <w:r w:rsidRPr="0082660F">
        <w:rPr>
          <w:rFonts w:cs="Arial"/>
          <w:szCs w:val="22"/>
        </w:rPr>
        <w:t xml:space="preserve">guidelines to where they wish to submit </w:t>
      </w:r>
      <w:r w:rsidR="00142481" w:rsidRPr="0082660F">
        <w:rPr>
          <w:rFonts w:cs="Arial"/>
          <w:szCs w:val="22"/>
        </w:rPr>
        <w:t>the manuscript</w:t>
      </w:r>
      <w:r w:rsidRPr="0082660F">
        <w:rPr>
          <w:rFonts w:cs="Arial"/>
          <w:szCs w:val="22"/>
        </w:rPr>
        <w:t xml:space="preserve">. </w:t>
      </w:r>
    </w:p>
    <w:p w14:paraId="455D9692" w14:textId="39C0A386" w:rsidR="00295F00" w:rsidRPr="00295F00" w:rsidRDefault="00F06782" w:rsidP="00B141D3">
      <w:pPr>
        <w:pStyle w:val="ListBullet"/>
        <w:numPr>
          <w:ilvl w:val="0"/>
          <w:numId w:val="84"/>
        </w:numPr>
        <w:ind w:left="360"/>
        <w:rPr>
          <w:rFonts w:cs="Arial"/>
          <w:szCs w:val="22"/>
        </w:rPr>
      </w:pPr>
      <w:r w:rsidRPr="00295F00">
        <w:rPr>
          <w:rFonts w:cs="Arial"/>
          <w:szCs w:val="22"/>
        </w:rPr>
        <w:t>The manuscript may be a theoretical or conceptual article, a synthesis article</w:t>
      </w:r>
      <w:r w:rsidR="00BA09AB" w:rsidRPr="00295F00">
        <w:rPr>
          <w:rFonts w:cs="Arial"/>
          <w:szCs w:val="22"/>
        </w:rPr>
        <w:t>,</w:t>
      </w:r>
      <w:r w:rsidRPr="00295F00">
        <w:rPr>
          <w:rFonts w:cs="Arial"/>
          <w:szCs w:val="22"/>
        </w:rPr>
        <w:t xml:space="preserve"> or a data-based research article. Evidence of contribution to nursing knowledge is essential.</w:t>
      </w:r>
    </w:p>
    <w:p w14:paraId="4B98279E" w14:textId="33389C2E" w:rsidR="00295F00" w:rsidRPr="00295F00" w:rsidRDefault="00967A4B" w:rsidP="00B141D3">
      <w:pPr>
        <w:pStyle w:val="ListBullet"/>
        <w:numPr>
          <w:ilvl w:val="0"/>
          <w:numId w:val="84"/>
        </w:numPr>
        <w:ind w:left="360"/>
        <w:rPr>
          <w:rFonts w:cs="Arial"/>
          <w:szCs w:val="22"/>
        </w:rPr>
      </w:pPr>
      <w:r w:rsidRPr="00295F00">
        <w:rPr>
          <w:rFonts w:cs="Arial"/>
          <w:szCs w:val="22"/>
        </w:rPr>
        <w:t>The student must complete the Benchmark Planning</w:t>
      </w:r>
      <w:r w:rsidR="008F288B">
        <w:rPr>
          <w:rFonts w:cs="Arial"/>
          <w:szCs w:val="22"/>
        </w:rPr>
        <w:t xml:space="preserve"> </w:t>
      </w:r>
      <w:r w:rsidRPr="00295F00">
        <w:rPr>
          <w:rFonts w:cs="Arial"/>
          <w:szCs w:val="22"/>
        </w:rPr>
        <w:t>Form.</w:t>
      </w:r>
    </w:p>
    <w:p w14:paraId="6F4E3FCD" w14:textId="78E52D06" w:rsidR="00295F00" w:rsidRPr="00295F00" w:rsidRDefault="000B375A" w:rsidP="00B141D3">
      <w:pPr>
        <w:pStyle w:val="ListBullet"/>
        <w:numPr>
          <w:ilvl w:val="0"/>
          <w:numId w:val="84"/>
        </w:numPr>
        <w:ind w:left="360"/>
        <w:rPr>
          <w:rFonts w:cs="Arial"/>
          <w:szCs w:val="22"/>
        </w:rPr>
      </w:pPr>
      <w:r w:rsidRPr="00295F00">
        <w:rPr>
          <w:rFonts w:cs="Arial"/>
          <w:szCs w:val="22"/>
        </w:rPr>
        <w:t>The Guidance Committee must</w:t>
      </w:r>
      <w:r w:rsidR="00D8456C" w:rsidRPr="00295F00">
        <w:rPr>
          <w:rFonts w:cs="Arial"/>
          <w:szCs w:val="22"/>
        </w:rPr>
        <w:t xml:space="preserve"> conduct an internal review</w:t>
      </w:r>
      <w:r w:rsidRPr="00295F00">
        <w:rPr>
          <w:rFonts w:cs="Arial"/>
          <w:szCs w:val="22"/>
        </w:rPr>
        <w:t xml:space="preserve"> </w:t>
      </w:r>
      <w:r w:rsidR="00D8456C" w:rsidRPr="00295F00">
        <w:rPr>
          <w:rFonts w:cs="Arial"/>
          <w:szCs w:val="22"/>
        </w:rPr>
        <w:t>(</w:t>
      </w:r>
      <w:r w:rsidRPr="00295F00">
        <w:rPr>
          <w:rFonts w:cs="Arial"/>
          <w:szCs w:val="22"/>
        </w:rPr>
        <w:t xml:space="preserve">read and </w:t>
      </w:r>
      <w:r w:rsidR="00D8456C" w:rsidRPr="00295F00">
        <w:rPr>
          <w:rFonts w:cs="Arial"/>
          <w:szCs w:val="22"/>
        </w:rPr>
        <w:t xml:space="preserve">provide feedback on) of the manuscript. </w:t>
      </w:r>
      <w:r w:rsidRPr="00295F00">
        <w:rPr>
          <w:rFonts w:cs="Arial"/>
          <w:szCs w:val="22"/>
        </w:rPr>
        <w:t xml:space="preserve">Journal impact and citations must be considered. When the Guidance Committee receives the manuscripts to review, </w:t>
      </w:r>
      <w:r w:rsidR="00C05E7E" w:rsidRPr="00295F00">
        <w:rPr>
          <w:rFonts w:cs="Arial"/>
          <w:szCs w:val="22"/>
        </w:rPr>
        <w:t xml:space="preserve">the CON </w:t>
      </w:r>
      <w:r w:rsidRPr="00295F00">
        <w:rPr>
          <w:rFonts w:cs="Arial"/>
          <w:szCs w:val="22"/>
        </w:rPr>
        <w:t>Author Guidelines should be considered.</w:t>
      </w:r>
      <w:r w:rsidR="00ED65F5" w:rsidRPr="00295F00">
        <w:rPr>
          <w:rFonts w:cs="Arial"/>
          <w:szCs w:val="22"/>
        </w:rPr>
        <w:t xml:space="preserve"> The Guidance Committee must approve the manuscript as being of sufficient quality to be submitted for publication to a top-tiered, peer-reviewed journal.</w:t>
      </w:r>
      <w:r w:rsidR="0040445A">
        <w:rPr>
          <w:rFonts w:cs="Arial"/>
          <w:szCs w:val="22"/>
        </w:rPr>
        <w:t xml:space="preserve"> Approval should be conveyed to the Faculty Advisor via email prior to submission.</w:t>
      </w:r>
    </w:p>
    <w:p w14:paraId="6FC21582" w14:textId="26B46F0C" w:rsidR="00295F00" w:rsidRPr="00295F00" w:rsidRDefault="00211FB6" w:rsidP="00B141D3">
      <w:pPr>
        <w:pStyle w:val="ListBullet"/>
        <w:numPr>
          <w:ilvl w:val="0"/>
          <w:numId w:val="84"/>
        </w:numPr>
        <w:ind w:left="360"/>
        <w:rPr>
          <w:rFonts w:cs="Arial"/>
          <w:szCs w:val="22"/>
        </w:rPr>
      </w:pPr>
      <w:r w:rsidRPr="00295F00">
        <w:rPr>
          <w:rFonts w:cs="Arial"/>
          <w:szCs w:val="22"/>
        </w:rPr>
        <w:t>If the Guidance Committee feels it is necessary, they can require the manuscript be additionally reviewed by an external reviewer and/or editor.</w:t>
      </w:r>
    </w:p>
    <w:p w14:paraId="6DEFD958" w14:textId="506FBBEA" w:rsidR="00295F00" w:rsidRPr="0082660F" w:rsidRDefault="000B375A" w:rsidP="00B141D3">
      <w:pPr>
        <w:pStyle w:val="ListBullet"/>
        <w:numPr>
          <w:ilvl w:val="0"/>
          <w:numId w:val="84"/>
        </w:numPr>
        <w:ind w:left="360"/>
        <w:rPr>
          <w:rFonts w:cs="Arial"/>
          <w:szCs w:val="22"/>
        </w:rPr>
      </w:pPr>
      <w:r w:rsidRPr="0082660F">
        <w:rPr>
          <w:rFonts w:cs="Arial"/>
          <w:szCs w:val="22"/>
        </w:rPr>
        <w:t xml:space="preserve">If the student selects the three-manuscript </w:t>
      </w:r>
      <w:r w:rsidR="00BA09AB" w:rsidRPr="0082660F">
        <w:rPr>
          <w:rFonts w:cs="Arial"/>
          <w:szCs w:val="22"/>
        </w:rPr>
        <w:t>D</w:t>
      </w:r>
      <w:r w:rsidRPr="0082660F">
        <w:rPr>
          <w:rFonts w:cs="Arial"/>
          <w:szCs w:val="22"/>
        </w:rPr>
        <w:t xml:space="preserve">issertation option, one of those can count as this </w:t>
      </w:r>
      <w:r w:rsidR="00F06782" w:rsidRPr="0082660F">
        <w:rPr>
          <w:rFonts w:cs="Arial"/>
          <w:szCs w:val="22"/>
        </w:rPr>
        <w:t>B</w:t>
      </w:r>
      <w:r w:rsidRPr="0082660F">
        <w:rPr>
          <w:rFonts w:cs="Arial"/>
          <w:szCs w:val="22"/>
        </w:rPr>
        <w:t xml:space="preserve">enchmark. (See Dissertation </w:t>
      </w:r>
      <w:r w:rsidR="00507B69" w:rsidRPr="0082660F">
        <w:rPr>
          <w:rFonts w:cs="Arial"/>
          <w:szCs w:val="22"/>
        </w:rPr>
        <w:t>(NUR 999) section of this Handbook)</w:t>
      </w:r>
      <w:r w:rsidRPr="0082660F">
        <w:rPr>
          <w:rFonts w:cs="Arial"/>
          <w:szCs w:val="22"/>
        </w:rPr>
        <w:t>.</w:t>
      </w:r>
      <w:r w:rsidR="00BD2B41">
        <w:rPr>
          <w:rFonts w:cs="Arial"/>
          <w:szCs w:val="22"/>
        </w:rPr>
        <w:t xml:space="preserve"> </w:t>
      </w:r>
    </w:p>
    <w:p w14:paraId="0CA8CE21" w14:textId="405E6136" w:rsidR="000B375A" w:rsidRPr="0082660F" w:rsidRDefault="000B375A" w:rsidP="00B141D3">
      <w:pPr>
        <w:pStyle w:val="ListBullet"/>
        <w:numPr>
          <w:ilvl w:val="0"/>
          <w:numId w:val="84"/>
        </w:numPr>
        <w:ind w:left="360"/>
        <w:rPr>
          <w:rFonts w:cs="Arial"/>
          <w:szCs w:val="22"/>
        </w:rPr>
      </w:pPr>
      <w:r w:rsidRPr="0082660F">
        <w:rPr>
          <w:rFonts w:cs="Arial"/>
          <w:szCs w:val="22"/>
        </w:rPr>
        <w:t>Journals that are recommended include:</w:t>
      </w:r>
    </w:p>
    <w:p w14:paraId="2D663E1A" w14:textId="77777777" w:rsidR="003B6FE6" w:rsidRDefault="003B6FE6" w:rsidP="00B141D3">
      <w:pPr>
        <w:pStyle w:val="ListBullet"/>
        <w:numPr>
          <w:ilvl w:val="0"/>
          <w:numId w:val="12"/>
        </w:numPr>
        <w:ind w:left="720" w:hanging="180"/>
        <w:rPr>
          <w:rFonts w:cs="Arial"/>
          <w:szCs w:val="22"/>
        </w:rPr>
        <w:sectPr w:rsidR="003B6FE6" w:rsidSect="00AA66BE">
          <w:type w:val="continuous"/>
          <w:pgSz w:w="12240" w:h="15840"/>
          <w:pgMar w:top="1584" w:right="1296" w:bottom="1440" w:left="1440" w:header="576" w:footer="720" w:gutter="0"/>
          <w:pgNumType w:start="8"/>
          <w:cols w:space="720"/>
          <w:docGrid w:linePitch="360"/>
        </w:sectPr>
      </w:pPr>
    </w:p>
    <w:p w14:paraId="36F3C53F"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Nursing Research</w:t>
      </w:r>
    </w:p>
    <w:p w14:paraId="40E2CE77"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Research in Nursing &amp; Health</w:t>
      </w:r>
    </w:p>
    <w:p w14:paraId="58177722"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Advances in Nursing Science</w:t>
      </w:r>
    </w:p>
    <w:p w14:paraId="17422D45"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Image: Journal of Nursing Scholarship</w:t>
      </w:r>
    </w:p>
    <w:p w14:paraId="60CF6257"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Journal of Nursing Measurement</w:t>
      </w:r>
    </w:p>
    <w:p w14:paraId="0EFC9F3E"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Heart &amp; Lung</w:t>
      </w:r>
    </w:p>
    <w:p w14:paraId="0C75B5C3"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Oncology Nursing Forum</w:t>
      </w:r>
    </w:p>
    <w:p w14:paraId="1ACAC213"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Quality of Life</w:t>
      </w:r>
    </w:p>
    <w:p w14:paraId="6F840A46"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Western Journal of Nursing Research</w:t>
      </w:r>
    </w:p>
    <w:p w14:paraId="378B0230"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Biological Research for Nursing</w:t>
      </w:r>
    </w:p>
    <w:p w14:paraId="6ADFAE7F"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Nursing Outlook</w:t>
      </w:r>
    </w:p>
    <w:p w14:paraId="22362DC8"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Journal of the Association of Nurses in AIDS Care</w:t>
      </w:r>
    </w:p>
    <w:p w14:paraId="13871E03"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Journal of Cardiovascular Nursing</w:t>
      </w:r>
    </w:p>
    <w:p w14:paraId="41971016"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Psycho Oncology</w:t>
      </w:r>
    </w:p>
    <w:p w14:paraId="5B510245"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Patient Education and Counseling</w:t>
      </w:r>
    </w:p>
    <w:p w14:paraId="4DD0E895"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Geriatric Nursing</w:t>
      </w:r>
    </w:p>
    <w:p w14:paraId="62777BF6"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Research in Gerontological Nursing</w:t>
      </w:r>
    </w:p>
    <w:p w14:paraId="1CDB726C"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Computers, Informatics, Nursing</w:t>
      </w:r>
    </w:p>
    <w:p w14:paraId="29C15BD9" w14:textId="77777777" w:rsidR="003B6FE6" w:rsidRPr="0082660F" w:rsidRDefault="003B6FE6" w:rsidP="00B141D3">
      <w:pPr>
        <w:pStyle w:val="ListBullet"/>
        <w:numPr>
          <w:ilvl w:val="0"/>
          <w:numId w:val="12"/>
        </w:numPr>
        <w:ind w:left="720" w:hanging="180"/>
        <w:rPr>
          <w:rFonts w:cs="Arial"/>
          <w:szCs w:val="22"/>
        </w:rPr>
      </w:pPr>
      <w:r w:rsidRPr="0082660F">
        <w:rPr>
          <w:rFonts w:cs="Arial"/>
          <w:szCs w:val="22"/>
        </w:rPr>
        <w:t>Cancer Nursing</w:t>
      </w:r>
    </w:p>
    <w:p w14:paraId="1B73E100" w14:textId="77777777" w:rsidR="003B6FE6" w:rsidRDefault="003B6FE6" w:rsidP="00C143E7">
      <w:pPr>
        <w:pStyle w:val="ListBullet"/>
        <w:spacing w:before="0" w:after="0"/>
        <w:rPr>
          <w:rFonts w:cs="Arial"/>
          <w:szCs w:val="22"/>
        </w:rPr>
        <w:sectPr w:rsidR="003B6FE6" w:rsidSect="00C143E7">
          <w:type w:val="continuous"/>
          <w:pgSz w:w="12240" w:h="15840"/>
          <w:pgMar w:top="1584" w:right="1296" w:bottom="1440" w:left="1440" w:header="576" w:footer="720" w:gutter="0"/>
          <w:pgNumType w:start="1"/>
          <w:cols w:num="2" w:space="720"/>
          <w:titlePg/>
          <w:docGrid w:linePitch="360"/>
        </w:sectPr>
      </w:pPr>
    </w:p>
    <w:p w14:paraId="797054C6" w14:textId="3AEA8BF2" w:rsidR="00295F00" w:rsidRPr="00DF2B03" w:rsidRDefault="000B375A" w:rsidP="00B141D3">
      <w:pPr>
        <w:pStyle w:val="ListBullet"/>
        <w:numPr>
          <w:ilvl w:val="0"/>
          <w:numId w:val="84"/>
        </w:numPr>
        <w:ind w:left="360"/>
        <w:rPr>
          <w:rFonts w:cs="Arial"/>
          <w:szCs w:val="22"/>
        </w:rPr>
      </w:pPr>
      <w:r w:rsidRPr="00DF2B03">
        <w:rPr>
          <w:rFonts w:cs="Arial"/>
          <w:szCs w:val="22"/>
        </w:rPr>
        <w:t>A copy of the manuscript, as submitted, should be given to the PhD Program</w:t>
      </w:r>
      <w:r w:rsidR="00CA053D" w:rsidRPr="00DF2B03">
        <w:rPr>
          <w:rFonts w:cs="Arial"/>
          <w:szCs w:val="22"/>
        </w:rPr>
        <w:t xml:space="preserve"> </w:t>
      </w:r>
      <w:r w:rsidR="00211FB6" w:rsidRPr="00DF2B03">
        <w:rPr>
          <w:rFonts w:cs="Arial"/>
          <w:szCs w:val="22"/>
        </w:rPr>
        <w:t xml:space="preserve">Secretary </w:t>
      </w:r>
      <w:r w:rsidRPr="00DF2B03">
        <w:rPr>
          <w:rFonts w:cs="Arial"/>
          <w:szCs w:val="22"/>
        </w:rPr>
        <w:t>to be filed in the student’s file along with the journal receipt of the article.</w:t>
      </w:r>
    </w:p>
    <w:p w14:paraId="120C27BB" w14:textId="1EFF4A3D" w:rsidR="00295F00" w:rsidRPr="00295F00" w:rsidRDefault="00967A4B" w:rsidP="00B141D3">
      <w:pPr>
        <w:pStyle w:val="ListBullet"/>
        <w:numPr>
          <w:ilvl w:val="0"/>
          <w:numId w:val="84"/>
        </w:numPr>
        <w:ind w:left="360"/>
        <w:rPr>
          <w:rFonts w:cs="Arial"/>
          <w:szCs w:val="22"/>
        </w:rPr>
      </w:pPr>
      <w:r w:rsidRPr="00295F00">
        <w:rPr>
          <w:rFonts w:cs="Arial"/>
          <w:szCs w:val="22"/>
        </w:rPr>
        <w:t xml:space="preserve">Once submitted, the student must complete the Benchmark Completion </w:t>
      </w:r>
      <w:r w:rsidR="0040445A">
        <w:rPr>
          <w:rFonts w:cs="Arial"/>
          <w:szCs w:val="22"/>
        </w:rPr>
        <w:t>F</w:t>
      </w:r>
      <w:r w:rsidRPr="00295F00">
        <w:rPr>
          <w:rFonts w:cs="Arial"/>
          <w:szCs w:val="22"/>
        </w:rPr>
        <w:t>orm.</w:t>
      </w:r>
    </w:p>
    <w:p w14:paraId="6C80DD0D" w14:textId="77BC3805" w:rsidR="00295F00" w:rsidRPr="00295F00" w:rsidRDefault="002C69A3" w:rsidP="00B141D3">
      <w:pPr>
        <w:pStyle w:val="ListBullet"/>
        <w:numPr>
          <w:ilvl w:val="0"/>
          <w:numId w:val="84"/>
        </w:numPr>
        <w:ind w:left="360"/>
        <w:rPr>
          <w:rFonts w:cs="Arial"/>
          <w:szCs w:val="22"/>
        </w:rPr>
      </w:pPr>
      <w:r>
        <w:rPr>
          <w:rFonts w:cs="Arial"/>
          <w:szCs w:val="22"/>
        </w:rPr>
        <w:t>A citation</w:t>
      </w:r>
      <w:r w:rsidR="000B375A" w:rsidRPr="00295F00">
        <w:rPr>
          <w:rFonts w:cs="Arial"/>
          <w:szCs w:val="22"/>
        </w:rPr>
        <w:t xml:space="preserve"> of the published paper submission must be submitted to </w:t>
      </w:r>
      <w:r w:rsidR="00295F00">
        <w:rPr>
          <w:rFonts w:cs="Arial"/>
          <w:szCs w:val="22"/>
        </w:rPr>
        <w:t>the email request for productivity.</w:t>
      </w:r>
    </w:p>
    <w:p w14:paraId="14BF0323" w14:textId="31EC8784" w:rsidR="000B375A" w:rsidRPr="002C69A3" w:rsidRDefault="000B375A" w:rsidP="00B141D3">
      <w:pPr>
        <w:pStyle w:val="ListBullet"/>
        <w:numPr>
          <w:ilvl w:val="0"/>
          <w:numId w:val="84"/>
        </w:numPr>
        <w:ind w:left="360"/>
        <w:rPr>
          <w:rFonts w:cs="Arial"/>
          <w:szCs w:val="22"/>
        </w:rPr>
      </w:pPr>
      <w:r w:rsidRPr="00295F00">
        <w:rPr>
          <w:rFonts w:cs="Arial"/>
          <w:szCs w:val="22"/>
        </w:rPr>
        <w:t xml:space="preserve">Status reports on manuscripts submitted and accepted must be included in </w:t>
      </w:r>
      <w:r w:rsidRPr="002C69A3">
        <w:rPr>
          <w:rFonts w:cs="Arial"/>
          <w:szCs w:val="22"/>
        </w:rPr>
        <w:t>Student’s Annual Review</w:t>
      </w:r>
      <w:r w:rsidR="00807794" w:rsidRPr="002C69A3">
        <w:rPr>
          <w:rFonts w:cs="Arial"/>
          <w:szCs w:val="22"/>
        </w:rPr>
        <w:t>.</w:t>
      </w:r>
    </w:p>
    <w:p w14:paraId="626FCADE" w14:textId="46F4EA0D" w:rsidR="00BD2B41" w:rsidRDefault="00BD2B41">
      <w:pPr>
        <w:pStyle w:val="ListBullet"/>
        <w:rPr>
          <w:rFonts w:cs="Arial"/>
          <w:szCs w:val="22"/>
        </w:rPr>
      </w:pPr>
    </w:p>
    <w:p w14:paraId="17CC5375" w14:textId="7300D104" w:rsidR="00BD2B41" w:rsidRPr="00F0361A" w:rsidRDefault="00BD2B41" w:rsidP="00BD2B41">
      <w:pPr>
        <w:pStyle w:val="Heading3"/>
      </w:pPr>
      <w:bookmarkStart w:id="20" w:name="_Toc219873039"/>
      <w:r w:rsidRPr="00F0361A">
        <w:t>Submitting a Manuscript for Publication</w:t>
      </w:r>
      <w:r>
        <w:t xml:space="preserve"> N</w:t>
      </w:r>
      <w:r w:rsidR="00967A4B">
        <w:t>on</w:t>
      </w:r>
      <w:r>
        <w:t>-Benchmark</w:t>
      </w:r>
      <w:bookmarkEnd w:id="20"/>
    </w:p>
    <w:p w14:paraId="73BB95B8" w14:textId="2A7F0178" w:rsidR="00BD2B41" w:rsidRPr="0082660F" w:rsidRDefault="00BD2B41" w:rsidP="00BD2B41">
      <w:pPr>
        <w:snapToGrid w:val="0"/>
        <w:rPr>
          <w:rFonts w:cs="Arial"/>
          <w:szCs w:val="22"/>
        </w:rPr>
      </w:pPr>
      <w:r>
        <w:rPr>
          <w:rFonts w:cs="Arial"/>
          <w:szCs w:val="22"/>
        </w:rPr>
        <w:t xml:space="preserve">Students may choose to submit more than one manuscript during their time in the program. The following is information regarding manuscripts that will </w:t>
      </w:r>
      <w:r w:rsidRPr="002C69A3">
        <w:rPr>
          <w:rFonts w:cs="Arial"/>
          <w:i/>
          <w:iCs/>
          <w:szCs w:val="22"/>
        </w:rPr>
        <w:t>not</w:t>
      </w:r>
      <w:r>
        <w:rPr>
          <w:rFonts w:cs="Arial"/>
          <w:szCs w:val="22"/>
        </w:rPr>
        <w:t xml:space="preserve"> be counted as a benchmark. </w:t>
      </w:r>
      <w:r w:rsidRPr="0082660F">
        <w:rPr>
          <w:rFonts w:cs="Arial"/>
          <w:szCs w:val="22"/>
        </w:rPr>
        <w:t xml:space="preserve">Please see the Authorship Guidelines Policy section under </w:t>
      </w:r>
      <w:r w:rsidR="002B66A8">
        <w:rPr>
          <w:rFonts w:cs="Arial"/>
          <w:szCs w:val="22"/>
        </w:rPr>
        <w:t>“</w:t>
      </w:r>
      <w:r w:rsidRPr="0082660F">
        <w:rPr>
          <w:rFonts w:cs="Arial"/>
          <w:szCs w:val="22"/>
        </w:rPr>
        <w:t>College of Nursing Policies and Procedures</w:t>
      </w:r>
      <w:r w:rsidR="002B66A8">
        <w:rPr>
          <w:rFonts w:cs="Arial"/>
          <w:szCs w:val="22"/>
        </w:rPr>
        <w:t>”</w:t>
      </w:r>
      <w:r w:rsidRPr="0082660F">
        <w:rPr>
          <w:rFonts w:cs="Arial"/>
          <w:szCs w:val="22"/>
        </w:rPr>
        <w:t xml:space="preserve"> of this Handbook for information on the definition of an author and their responsibilities. </w:t>
      </w:r>
    </w:p>
    <w:p w14:paraId="767C1E8C" w14:textId="4BF19E3A" w:rsidR="00295F00" w:rsidRPr="0082660F" w:rsidRDefault="00BD2B41" w:rsidP="00B141D3">
      <w:pPr>
        <w:pStyle w:val="ListBullet"/>
        <w:numPr>
          <w:ilvl w:val="0"/>
          <w:numId w:val="50"/>
        </w:numPr>
        <w:ind w:left="360"/>
        <w:rPr>
          <w:rFonts w:cs="Arial"/>
          <w:szCs w:val="22"/>
        </w:rPr>
      </w:pPr>
      <w:r w:rsidRPr="0082660F">
        <w:rPr>
          <w:rFonts w:cs="Arial"/>
          <w:szCs w:val="22"/>
        </w:rPr>
        <w:t xml:space="preserve">The student should begin by reading </w:t>
      </w:r>
      <w:r w:rsidRPr="002C69A3">
        <w:rPr>
          <w:rFonts w:cs="Arial"/>
          <w:szCs w:val="22"/>
        </w:rPr>
        <w:t>CON Author Guidelines</w:t>
      </w:r>
      <w:r w:rsidRPr="0082660F">
        <w:rPr>
          <w:rFonts w:cs="Arial"/>
          <w:szCs w:val="22"/>
        </w:rPr>
        <w:t xml:space="preserve"> located on D2L and the specific journal’s guidelines to where they wish to submit the manuscript. </w:t>
      </w:r>
    </w:p>
    <w:p w14:paraId="15348A0E" w14:textId="26B19BC1" w:rsidR="00295F00" w:rsidRPr="00295F00" w:rsidRDefault="00BD2B41" w:rsidP="00B141D3">
      <w:pPr>
        <w:pStyle w:val="ListBullet"/>
        <w:numPr>
          <w:ilvl w:val="0"/>
          <w:numId w:val="50"/>
        </w:numPr>
        <w:ind w:left="360"/>
        <w:rPr>
          <w:rFonts w:cs="Arial"/>
          <w:szCs w:val="22"/>
        </w:rPr>
      </w:pPr>
      <w:r w:rsidRPr="00295F00">
        <w:rPr>
          <w:rFonts w:cs="Arial"/>
          <w:szCs w:val="22"/>
        </w:rPr>
        <w:t xml:space="preserve">The Faculty Advisor must conduct an internal review (read and provide feedback on) of the manuscript. Journal impact and citations must be considered. When the Faculty Advisor receives the manuscripts to review, the CON Author Guidelines should be considered. The </w:t>
      </w:r>
      <w:r w:rsidR="00042A40" w:rsidRPr="00295F00">
        <w:rPr>
          <w:rFonts w:cs="Arial"/>
          <w:szCs w:val="22"/>
        </w:rPr>
        <w:t>Faculty Advisor</w:t>
      </w:r>
      <w:r w:rsidRPr="00295F00">
        <w:rPr>
          <w:rFonts w:cs="Arial"/>
          <w:szCs w:val="22"/>
        </w:rPr>
        <w:t xml:space="preserve"> must approve the manuscript as being of sufficient quality to be submitted for publication to a top-tiered, peer-reviewed journal.</w:t>
      </w:r>
    </w:p>
    <w:p w14:paraId="0F88F865" w14:textId="06B0F171" w:rsidR="00295F00" w:rsidRPr="00295F00" w:rsidRDefault="00211FB6" w:rsidP="00B141D3">
      <w:pPr>
        <w:pStyle w:val="ListBullet"/>
        <w:numPr>
          <w:ilvl w:val="0"/>
          <w:numId w:val="50"/>
        </w:numPr>
        <w:ind w:left="360"/>
        <w:rPr>
          <w:rFonts w:cs="Arial"/>
          <w:szCs w:val="22"/>
        </w:rPr>
      </w:pPr>
      <w:r w:rsidRPr="00295F00">
        <w:rPr>
          <w:rFonts w:cs="Arial"/>
          <w:szCs w:val="22"/>
        </w:rPr>
        <w:t>If the Faculty Advisor feels it is necessary, they can require the manuscript be additionally reviewed by an external reviewer and/or editor.</w:t>
      </w:r>
    </w:p>
    <w:p w14:paraId="6AF74460" w14:textId="43487545" w:rsidR="00BD2B41" w:rsidRPr="00DF2B03" w:rsidRDefault="00BD2B41" w:rsidP="00B141D3">
      <w:pPr>
        <w:pStyle w:val="ListBullet"/>
        <w:numPr>
          <w:ilvl w:val="0"/>
          <w:numId w:val="50"/>
        </w:numPr>
        <w:ind w:left="360"/>
        <w:rPr>
          <w:rFonts w:cs="Arial"/>
          <w:szCs w:val="22"/>
        </w:rPr>
        <w:sectPr w:rsidR="00BD2B41" w:rsidRPr="00DF2B03" w:rsidSect="007B1F7F">
          <w:type w:val="continuous"/>
          <w:pgSz w:w="12240" w:h="15840"/>
          <w:pgMar w:top="1584" w:right="1296" w:bottom="1440" w:left="1440" w:header="576" w:footer="720" w:gutter="0"/>
          <w:pgNumType w:start="11"/>
          <w:cols w:space="720"/>
          <w:titlePg/>
          <w:docGrid w:linePitch="360"/>
        </w:sectPr>
      </w:pPr>
      <w:r w:rsidRPr="00295F00">
        <w:rPr>
          <w:rFonts w:cs="Arial"/>
          <w:szCs w:val="22"/>
        </w:rPr>
        <w:t>Journals that are recommended include</w:t>
      </w:r>
    </w:p>
    <w:p w14:paraId="2B06F9DB"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Nursing Research</w:t>
      </w:r>
    </w:p>
    <w:p w14:paraId="45AC1E73"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Research in Nursing &amp; Health</w:t>
      </w:r>
    </w:p>
    <w:p w14:paraId="7718FE16"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Advances in Nursing Science</w:t>
      </w:r>
    </w:p>
    <w:p w14:paraId="14D889CE"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Image: Journal of Nursing Scholarship</w:t>
      </w:r>
    </w:p>
    <w:p w14:paraId="522B6865"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Journal of Nursing Measurement</w:t>
      </w:r>
    </w:p>
    <w:p w14:paraId="6650CC3F"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Heart &amp; Lung</w:t>
      </w:r>
    </w:p>
    <w:p w14:paraId="44B879C2"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Oncology Nursing Forum</w:t>
      </w:r>
    </w:p>
    <w:p w14:paraId="7423DE64"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Quality of Life</w:t>
      </w:r>
    </w:p>
    <w:p w14:paraId="1F179725"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Western Journal of Nursing Research</w:t>
      </w:r>
    </w:p>
    <w:p w14:paraId="670E20CF"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Biological Research for Nursing</w:t>
      </w:r>
    </w:p>
    <w:p w14:paraId="240D9226"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Nursing Outlook</w:t>
      </w:r>
    </w:p>
    <w:p w14:paraId="37AC7354"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Journal of the Association of Nurses in AIDS Care</w:t>
      </w:r>
    </w:p>
    <w:p w14:paraId="6DD127D8"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Journal of Cardiovascular Nursing</w:t>
      </w:r>
    </w:p>
    <w:p w14:paraId="0BF26A81"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Psycho Oncology</w:t>
      </w:r>
    </w:p>
    <w:p w14:paraId="6DEC9307"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Patient Education and Counseling</w:t>
      </w:r>
    </w:p>
    <w:p w14:paraId="27D16E47"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Geriatric Nursing</w:t>
      </w:r>
    </w:p>
    <w:p w14:paraId="288061A7"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Research in Gerontological Nursing</w:t>
      </w:r>
    </w:p>
    <w:p w14:paraId="602EFE8F"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Computers, Informatics, Nursing</w:t>
      </w:r>
    </w:p>
    <w:p w14:paraId="05E8AB50" w14:textId="77777777" w:rsidR="00BD2B41" w:rsidRPr="0082660F" w:rsidRDefault="00BD2B41" w:rsidP="00B141D3">
      <w:pPr>
        <w:pStyle w:val="ListBullet"/>
        <w:numPr>
          <w:ilvl w:val="0"/>
          <w:numId w:val="12"/>
        </w:numPr>
        <w:ind w:left="720" w:hanging="180"/>
        <w:rPr>
          <w:rFonts w:cs="Arial"/>
          <w:szCs w:val="22"/>
        </w:rPr>
      </w:pPr>
      <w:r w:rsidRPr="0082660F">
        <w:rPr>
          <w:rFonts w:cs="Arial"/>
          <w:szCs w:val="22"/>
        </w:rPr>
        <w:t>Cancer Nursing</w:t>
      </w:r>
    </w:p>
    <w:p w14:paraId="4A00DD1A" w14:textId="77777777" w:rsidR="00BD2B41" w:rsidRPr="0082660F" w:rsidRDefault="00BD2B41" w:rsidP="00BD2B41">
      <w:pPr>
        <w:pStyle w:val="ListBullet"/>
        <w:rPr>
          <w:rFonts w:cs="Arial"/>
          <w:szCs w:val="22"/>
        </w:rPr>
        <w:sectPr w:rsidR="00BD2B41" w:rsidRPr="0082660F" w:rsidSect="00F4302B">
          <w:type w:val="continuous"/>
          <w:pgSz w:w="12240" w:h="15840"/>
          <w:pgMar w:top="1584" w:right="1296" w:bottom="1440" w:left="1440" w:header="576" w:footer="720" w:gutter="0"/>
          <w:cols w:num="2" w:space="720"/>
          <w:titlePg/>
          <w:docGrid w:linePitch="360"/>
        </w:sectPr>
      </w:pPr>
    </w:p>
    <w:p w14:paraId="71EEC6D1" w14:textId="3AC44C20" w:rsidR="00295F00" w:rsidRPr="00295F00" w:rsidRDefault="00BD2B41" w:rsidP="00B141D3">
      <w:pPr>
        <w:pStyle w:val="ListBullet"/>
        <w:numPr>
          <w:ilvl w:val="0"/>
          <w:numId w:val="50"/>
        </w:numPr>
        <w:tabs>
          <w:tab w:val="left" w:pos="1080"/>
        </w:tabs>
        <w:ind w:left="360"/>
        <w:rPr>
          <w:rFonts w:cs="Arial"/>
          <w:szCs w:val="22"/>
        </w:rPr>
      </w:pPr>
      <w:r w:rsidRPr="00295F00">
        <w:rPr>
          <w:rFonts w:cs="Arial"/>
          <w:szCs w:val="22"/>
        </w:rPr>
        <w:t xml:space="preserve">A </w:t>
      </w:r>
      <w:r w:rsidR="002C69A3">
        <w:rPr>
          <w:rFonts w:cs="Arial"/>
          <w:szCs w:val="22"/>
        </w:rPr>
        <w:t>citation</w:t>
      </w:r>
      <w:r w:rsidRPr="00295F00">
        <w:rPr>
          <w:rFonts w:cs="Arial"/>
          <w:szCs w:val="22"/>
        </w:rPr>
        <w:t xml:space="preserve"> of the paper submission must be submitted to </w:t>
      </w:r>
      <w:r w:rsidR="00295F00">
        <w:rPr>
          <w:rFonts w:cs="Arial"/>
          <w:szCs w:val="22"/>
        </w:rPr>
        <w:t>the email request for productivity.</w:t>
      </w:r>
    </w:p>
    <w:p w14:paraId="3CC3C918" w14:textId="3911108C" w:rsidR="00BD2B41" w:rsidRPr="00211FB6" w:rsidRDefault="00BD2B41" w:rsidP="00B141D3">
      <w:pPr>
        <w:pStyle w:val="ListBullet"/>
        <w:numPr>
          <w:ilvl w:val="0"/>
          <w:numId w:val="50"/>
        </w:numPr>
        <w:ind w:left="360"/>
        <w:rPr>
          <w:rFonts w:cs="Arial"/>
          <w:szCs w:val="22"/>
        </w:rPr>
      </w:pPr>
      <w:r w:rsidRPr="00295F00">
        <w:rPr>
          <w:rFonts w:cs="Arial"/>
          <w:szCs w:val="22"/>
        </w:rPr>
        <w:t>Status reports on manuscripts submitted and accepted must be included i</w:t>
      </w:r>
      <w:r w:rsidRPr="002C69A3">
        <w:rPr>
          <w:rFonts w:cs="Arial"/>
          <w:szCs w:val="22"/>
        </w:rPr>
        <w:t>n Student’s Annual Review.</w:t>
      </w:r>
    </w:p>
    <w:p w14:paraId="7BE1E617" w14:textId="77777777" w:rsidR="00A151BB" w:rsidRPr="0082660F" w:rsidRDefault="00A151BB" w:rsidP="002F6ACA"/>
    <w:p w14:paraId="288FB923" w14:textId="2B28613D" w:rsidR="000B375A" w:rsidRPr="00F0361A" w:rsidRDefault="000B375A" w:rsidP="00F87BDC">
      <w:pPr>
        <w:pStyle w:val="Heading3"/>
      </w:pPr>
      <w:bookmarkStart w:id="21" w:name="_Toc219873040"/>
      <w:r w:rsidRPr="00F0361A">
        <w:t xml:space="preserve">Submission </w:t>
      </w:r>
      <w:r w:rsidR="003164B2">
        <w:t>for External Funding</w:t>
      </w:r>
      <w:r w:rsidR="00211FB6">
        <w:t>:</w:t>
      </w:r>
      <w:r w:rsidR="00FA4F88">
        <w:t xml:space="preserve"> Benchmark</w:t>
      </w:r>
      <w:r w:rsidR="00967A4B">
        <w:t xml:space="preserve"> and Non-Benchmark</w:t>
      </w:r>
      <w:bookmarkEnd w:id="21"/>
    </w:p>
    <w:p w14:paraId="2CBE3162" w14:textId="6B972841" w:rsidR="000B375A" w:rsidRPr="00F30E8B" w:rsidRDefault="000B375A" w:rsidP="003164B2">
      <w:pPr>
        <w:snapToGrid w:val="0"/>
        <w:rPr>
          <w:rFonts w:cs="Arial"/>
          <w:szCs w:val="22"/>
        </w:rPr>
      </w:pPr>
      <w:r w:rsidRPr="00F30E8B">
        <w:rPr>
          <w:rFonts w:cs="Arial"/>
          <w:szCs w:val="22"/>
        </w:rPr>
        <w:t xml:space="preserve">All PhD students are expected to write and submit a grant proposal for research funding. </w:t>
      </w:r>
      <w:r w:rsidR="00E444EC" w:rsidRPr="00F30E8B">
        <w:rPr>
          <w:rFonts w:cs="Arial"/>
          <w:szCs w:val="22"/>
        </w:rPr>
        <w:t>The grant must be equivalent in level to an NRSA proposal and contain the following elements:</w:t>
      </w:r>
    </w:p>
    <w:p w14:paraId="3BBAA2F1" w14:textId="77777777" w:rsidR="00507B69" w:rsidRPr="00F30E8B" w:rsidRDefault="00507B69" w:rsidP="00E6461D">
      <w:pPr>
        <w:pStyle w:val="ListBullet"/>
        <w:rPr>
          <w:rFonts w:cs="Arial"/>
          <w:szCs w:val="22"/>
        </w:rPr>
        <w:sectPr w:rsidR="00507B69" w:rsidRPr="00F30E8B" w:rsidSect="00507B69">
          <w:type w:val="continuous"/>
          <w:pgSz w:w="12240" w:h="15840"/>
          <w:pgMar w:top="1584" w:right="1296" w:bottom="1440" w:left="1440" w:header="576" w:footer="720" w:gutter="0"/>
          <w:pgNumType w:start="1"/>
          <w:cols w:space="720"/>
          <w:titlePg/>
          <w:docGrid w:linePitch="360"/>
        </w:sectPr>
      </w:pPr>
    </w:p>
    <w:p w14:paraId="14F07BE6" w14:textId="39DF0474" w:rsidR="00F629F3" w:rsidRPr="00F30E8B" w:rsidRDefault="00F629F3" w:rsidP="00B141D3">
      <w:pPr>
        <w:pStyle w:val="ListBullet"/>
        <w:numPr>
          <w:ilvl w:val="0"/>
          <w:numId w:val="51"/>
        </w:numPr>
        <w:ind w:left="360"/>
        <w:rPr>
          <w:rFonts w:cs="Arial"/>
          <w:szCs w:val="22"/>
        </w:rPr>
      </w:pPr>
      <w:r w:rsidRPr="00F30E8B">
        <w:rPr>
          <w:rFonts w:cs="Arial"/>
          <w:szCs w:val="22"/>
        </w:rPr>
        <w:t xml:space="preserve">Research Aims </w:t>
      </w:r>
    </w:p>
    <w:p w14:paraId="68CDF36E" w14:textId="1009E95A" w:rsidR="00F629F3" w:rsidRPr="00F30E8B" w:rsidRDefault="00F629F3" w:rsidP="00B141D3">
      <w:pPr>
        <w:pStyle w:val="ListBullet"/>
        <w:numPr>
          <w:ilvl w:val="0"/>
          <w:numId w:val="51"/>
        </w:numPr>
        <w:ind w:left="360"/>
        <w:rPr>
          <w:rFonts w:cs="Arial"/>
          <w:szCs w:val="22"/>
        </w:rPr>
      </w:pPr>
      <w:r w:rsidRPr="00F30E8B">
        <w:rPr>
          <w:rFonts w:cs="Arial"/>
          <w:szCs w:val="22"/>
        </w:rPr>
        <w:t xml:space="preserve">Research </w:t>
      </w:r>
      <w:r w:rsidR="0024369A" w:rsidRPr="00F30E8B">
        <w:rPr>
          <w:rFonts w:cs="Arial"/>
          <w:szCs w:val="22"/>
        </w:rPr>
        <w:t>S</w:t>
      </w:r>
      <w:r w:rsidRPr="00F30E8B">
        <w:rPr>
          <w:rFonts w:cs="Arial"/>
          <w:szCs w:val="22"/>
        </w:rPr>
        <w:t>trategy</w:t>
      </w:r>
    </w:p>
    <w:p w14:paraId="4000AABD" w14:textId="77777777" w:rsidR="00F629F3" w:rsidRPr="00F30E8B" w:rsidRDefault="00F629F3" w:rsidP="00B141D3">
      <w:pPr>
        <w:pStyle w:val="ListBullet"/>
        <w:numPr>
          <w:ilvl w:val="0"/>
          <w:numId w:val="51"/>
        </w:numPr>
        <w:ind w:left="360"/>
        <w:rPr>
          <w:rFonts w:cs="Arial"/>
          <w:szCs w:val="22"/>
        </w:rPr>
      </w:pPr>
      <w:r w:rsidRPr="00F30E8B">
        <w:rPr>
          <w:rFonts w:cs="Arial"/>
          <w:szCs w:val="22"/>
        </w:rPr>
        <w:t xml:space="preserve">Significance </w:t>
      </w:r>
    </w:p>
    <w:p w14:paraId="74A2DE16" w14:textId="603F182D" w:rsidR="00F629F3" w:rsidRPr="00F30E8B" w:rsidRDefault="00F629F3" w:rsidP="00B141D3">
      <w:pPr>
        <w:pStyle w:val="ListBullet"/>
        <w:numPr>
          <w:ilvl w:val="0"/>
          <w:numId w:val="51"/>
        </w:numPr>
        <w:ind w:left="360"/>
        <w:rPr>
          <w:rFonts w:cs="Arial"/>
          <w:szCs w:val="22"/>
        </w:rPr>
      </w:pPr>
      <w:r w:rsidRPr="00F30E8B">
        <w:rPr>
          <w:rFonts w:cs="Arial"/>
          <w:szCs w:val="22"/>
        </w:rPr>
        <w:t>Model</w:t>
      </w:r>
      <w:r w:rsidR="00CF7D5A" w:rsidRPr="00F30E8B">
        <w:rPr>
          <w:rFonts w:cs="Arial"/>
          <w:szCs w:val="22"/>
        </w:rPr>
        <w:t xml:space="preserve"> </w:t>
      </w:r>
      <w:r w:rsidR="00FA4F88" w:rsidRPr="00F30E8B">
        <w:rPr>
          <w:rFonts w:cs="Arial"/>
          <w:szCs w:val="22"/>
        </w:rPr>
        <w:t>–</w:t>
      </w:r>
      <w:r w:rsidR="00CF7D5A" w:rsidRPr="00F30E8B">
        <w:rPr>
          <w:rFonts w:cs="Arial"/>
          <w:szCs w:val="22"/>
        </w:rPr>
        <w:t xml:space="preserve"> </w:t>
      </w:r>
      <w:r w:rsidR="00FA4F88" w:rsidRPr="00F30E8B">
        <w:rPr>
          <w:rFonts w:cs="Arial"/>
          <w:szCs w:val="22"/>
        </w:rPr>
        <w:t xml:space="preserve">either </w:t>
      </w:r>
      <w:r w:rsidR="005112EA" w:rsidRPr="00F30E8B">
        <w:rPr>
          <w:rFonts w:cs="Arial"/>
          <w:szCs w:val="22"/>
        </w:rPr>
        <w:t xml:space="preserve">conceptual model or theory </w:t>
      </w:r>
    </w:p>
    <w:p w14:paraId="272EF27F" w14:textId="77777777" w:rsidR="00F629F3" w:rsidRPr="00F30E8B" w:rsidRDefault="00F629F3" w:rsidP="00B141D3">
      <w:pPr>
        <w:pStyle w:val="ListBullet"/>
        <w:numPr>
          <w:ilvl w:val="0"/>
          <w:numId w:val="51"/>
        </w:numPr>
        <w:ind w:left="360"/>
        <w:rPr>
          <w:rFonts w:cs="Arial"/>
          <w:szCs w:val="22"/>
        </w:rPr>
      </w:pPr>
      <w:r w:rsidRPr="00F30E8B">
        <w:rPr>
          <w:rFonts w:cs="Arial"/>
          <w:szCs w:val="22"/>
        </w:rPr>
        <w:t>Innovation</w:t>
      </w:r>
    </w:p>
    <w:p w14:paraId="4F19B965" w14:textId="75A68A84" w:rsidR="00F629F3" w:rsidRPr="00F30E8B" w:rsidRDefault="00F629F3" w:rsidP="00B141D3">
      <w:pPr>
        <w:pStyle w:val="ListBullet"/>
        <w:numPr>
          <w:ilvl w:val="0"/>
          <w:numId w:val="51"/>
        </w:numPr>
        <w:ind w:left="360"/>
        <w:rPr>
          <w:rFonts w:cs="Arial"/>
          <w:szCs w:val="22"/>
        </w:rPr>
      </w:pPr>
      <w:r w:rsidRPr="00F30E8B">
        <w:rPr>
          <w:rFonts w:cs="Arial"/>
          <w:szCs w:val="22"/>
        </w:rPr>
        <w:t>Approach/Design</w:t>
      </w:r>
      <w:r w:rsidR="005112EA" w:rsidRPr="00F30E8B">
        <w:rPr>
          <w:rFonts w:cs="Arial"/>
          <w:szCs w:val="22"/>
        </w:rPr>
        <w:t xml:space="preserve">/Methods </w:t>
      </w:r>
    </w:p>
    <w:p w14:paraId="39FCB147" w14:textId="77777777" w:rsidR="00F629F3" w:rsidRPr="00F30E8B" w:rsidRDefault="00F629F3" w:rsidP="00B141D3">
      <w:pPr>
        <w:pStyle w:val="ListBullet"/>
        <w:numPr>
          <w:ilvl w:val="0"/>
          <w:numId w:val="51"/>
        </w:numPr>
        <w:ind w:left="360"/>
        <w:rPr>
          <w:rFonts w:cs="Arial"/>
          <w:szCs w:val="22"/>
        </w:rPr>
      </w:pPr>
      <w:r w:rsidRPr="00F30E8B">
        <w:rPr>
          <w:rFonts w:cs="Arial"/>
          <w:szCs w:val="22"/>
        </w:rPr>
        <w:t xml:space="preserve">Data Collection </w:t>
      </w:r>
    </w:p>
    <w:p w14:paraId="2E29D533" w14:textId="4394A838" w:rsidR="00F629F3" w:rsidRPr="00F30E8B" w:rsidRDefault="00F629F3" w:rsidP="00B141D3">
      <w:pPr>
        <w:pStyle w:val="ListBullet"/>
        <w:numPr>
          <w:ilvl w:val="0"/>
          <w:numId w:val="51"/>
        </w:numPr>
        <w:ind w:left="360"/>
        <w:rPr>
          <w:rFonts w:cs="Arial"/>
          <w:szCs w:val="22"/>
        </w:rPr>
      </w:pPr>
      <w:r w:rsidRPr="00F30E8B">
        <w:rPr>
          <w:rFonts w:cs="Arial"/>
          <w:szCs w:val="22"/>
        </w:rPr>
        <w:t>Procedures/Measures/Outcomes</w:t>
      </w:r>
    </w:p>
    <w:p w14:paraId="15E4C84B" w14:textId="5970B9AF" w:rsidR="00F629F3" w:rsidRPr="00F30E8B" w:rsidRDefault="00F629F3" w:rsidP="00B141D3">
      <w:pPr>
        <w:pStyle w:val="ListBullet"/>
        <w:numPr>
          <w:ilvl w:val="0"/>
          <w:numId w:val="51"/>
        </w:numPr>
        <w:ind w:left="360"/>
        <w:rPr>
          <w:rFonts w:cs="Arial"/>
          <w:szCs w:val="22"/>
        </w:rPr>
      </w:pPr>
      <w:r w:rsidRPr="00F30E8B">
        <w:rPr>
          <w:rFonts w:cs="Arial"/>
          <w:szCs w:val="22"/>
        </w:rPr>
        <w:t xml:space="preserve">Analysis </w:t>
      </w:r>
    </w:p>
    <w:p w14:paraId="549058BF" w14:textId="2FA6B5F9" w:rsidR="005112EA" w:rsidRPr="00F30E8B" w:rsidRDefault="005112EA" w:rsidP="00B141D3">
      <w:pPr>
        <w:pStyle w:val="ListBullet"/>
        <w:numPr>
          <w:ilvl w:val="0"/>
          <w:numId w:val="51"/>
        </w:numPr>
        <w:ind w:left="360"/>
        <w:rPr>
          <w:rFonts w:cs="Arial"/>
          <w:szCs w:val="22"/>
        </w:rPr>
      </w:pPr>
      <w:r w:rsidRPr="00F30E8B">
        <w:rPr>
          <w:rFonts w:cs="Arial"/>
          <w:szCs w:val="22"/>
        </w:rPr>
        <w:t xml:space="preserve">Implications for nursing </w:t>
      </w:r>
    </w:p>
    <w:p w14:paraId="1CD089FD" w14:textId="20F04212" w:rsidR="00F629F3" w:rsidRPr="00F30E8B" w:rsidRDefault="00F629F3" w:rsidP="00B141D3">
      <w:pPr>
        <w:pStyle w:val="ListBullet"/>
        <w:numPr>
          <w:ilvl w:val="0"/>
          <w:numId w:val="51"/>
        </w:numPr>
        <w:ind w:left="360"/>
        <w:rPr>
          <w:rFonts w:cs="Arial"/>
          <w:szCs w:val="22"/>
        </w:rPr>
      </w:pPr>
      <w:r w:rsidRPr="00F30E8B">
        <w:rPr>
          <w:rFonts w:cs="Arial"/>
          <w:szCs w:val="22"/>
        </w:rPr>
        <w:t xml:space="preserve">Human Subjects </w:t>
      </w:r>
    </w:p>
    <w:p w14:paraId="4EBE0EF9" w14:textId="77777777" w:rsidR="00507B69" w:rsidRPr="00F30E8B" w:rsidRDefault="00507B69" w:rsidP="008E3B46">
      <w:pPr>
        <w:snapToGrid w:val="0"/>
        <w:rPr>
          <w:rFonts w:cs="Arial"/>
          <w:szCs w:val="22"/>
        </w:rPr>
        <w:sectPr w:rsidR="00507B69" w:rsidRPr="00F30E8B" w:rsidSect="00621F3D">
          <w:type w:val="continuous"/>
          <w:pgSz w:w="12240" w:h="15840"/>
          <w:pgMar w:top="1584" w:right="1296" w:bottom="1440" w:left="1440" w:header="576" w:footer="720" w:gutter="0"/>
          <w:pgNumType w:start="1"/>
          <w:cols w:space="720"/>
          <w:titlePg/>
          <w:docGrid w:linePitch="360"/>
        </w:sectPr>
      </w:pPr>
    </w:p>
    <w:p w14:paraId="1E703AE9" w14:textId="0209D85D" w:rsidR="00502C52" w:rsidRPr="00F30E8B" w:rsidRDefault="00502C52" w:rsidP="008E3B46">
      <w:pPr>
        <w:snapToGrid w:val="0"/>
        <w:rPr>
          <w:rFonts w:cs="Arial"/>
          <w:szCs w:val="22"/>
        </w:rPr>
      </w:pPr>
    </w:p>
    <w:p w14:paraId="16D10291" w14:textId="79F5B200" w:rsidR="002B4B8E" w:rsidRDefault="008E3B46" w:rsidP="002B4B8E">
      <w:pPr>
        <w:snapToGrid w:val="0"/>
        <w:rPr>
          <w:rFonts w:cs="Arial"/>
          <w:szCs w:val="22"/>
        </w:rPr>
      </w:pPr>
      <w:r w:rsidRPr="00F30E8B">
        <w:rPr>
          <w:rFonts w:cs="Arial"/>
          <w:szCs w:val="22"/>
        </w:rPr>
        <w:t xml:space="preserve">For </w:t>
      </w:r>
      <w:r w:rsidR="00A07C5E">
        <w:rPr>
          <w:rFonts w:cs="Arial"/>
          <w:szCs w:val="22"/>
        </w:rPr>
        <w:t>any</w:t>
      </w:r>
      <w:r w:rsidR="00A07C5E" w:rsidRPr="00F30E8B">
        <w:rPr>
          <w:rFonts w:cs="Arial"/>
          <w:szCs w:val="22"/>
        </w:rPr>
        <w:t xml:space="preserve"> </w:t>
      </w:r>
      <w:r w:rsidRPr="00F30E8B">
        <w:rPr>
          <w:rFonts w:cs="Arial"/>
          <w:szCs w:val="22"/>
        </w:rPr>
        <w:t>funding proposals</w:t>
      </w:r>
      <w:r w:rsidR="00A07C5E">
        <w:rPr>
          <w:rFonts w:cs="Arial"/>
          <w:szCs w:val="22"/>
        </w:rPr>
        <w:t xml:space="preserve"> (grants, awards, scholarships, fellowships, etc.)</w:t>
      </w:r>
      <w:r w:rsidRPr="00F30E8B">
        <w:rPr>
          <w:rFonts w:cs="Arial"/>
          <w:szCs w:val="22"/>
        </w:rPr>
        <w:t xml:space="preserve">, </w:t>
      </w:r>
      <w:r w:rsidR="00042A40">
        <w:rPr>
          <w:rFonts w:cs="Arial"/>
          <w:szCs w:val="22"/>
        </w:rPr>
        <w:t xml:space="preserve">all </w:t>
      </w:r>
      <w:r w:rsidRPr="00F30E8B">
        <w:rPr>
          <w:rFonts w:cs="Arial"/>
          <w:szCs w:val="22"/>
        </w:rPr>
        <w:t>steps listed below must be taken</w:t>
      </w:r>
      <w:r w:rsidR="00A07C5E">
        <w:rPr>
          <w:rFonts w:cs="Arial"/>
          <w:szCs w:val="22"/>
        </w:rPr>
        <w:t xml:space="preserve">. In addition, for the grant proposal to count as a benchmark, </w:t>
      </w:r>
      <w:r w:rsidRPr="00F30E8B">
        <w:rPr>
          <w:rFonts w:cs="Arial"/>
          <w:szCs w:val="22"/>
        </w:rPr>
        <w:t xml:space="preserve">the application must </w:t>
      </w:r>
      <w:r w:rsidRPr="00F30E8B">
        <w:rPr>
          <w:rFonts w:cs="Arial"/>
          <w:szCs w:val="22"/>
        </w:rPr>
        <w:lastRenderedPageBreak/>
        <w:t>be submitted to a funding agency that has a peer-review process (e.g., the American Nurses Foundation, Sigma Theta Tau, Oncology Nursing Society, Critical Care Nurses, American Heart Association, American Lung Association, American Cancer Society, American Nurses Foundation, and Midwest Nursing Research Society).</w:t>
      </w:r>
    </w:p>
    <w:p w14:paraId="1E3B02C7" w14:textId="1C216A47" w:rsidR="00A07C5E" w:rsidRDefault="00A07C5E" w:rsidP="002B4B8E">
      <w:pPr>
        <w:snapToGrid w:val="0"/>
        <w:rPr>
          <w:rFonts w:cs="Arial"/>
          <w:szCs w:val="22"/>
        </w:rPr>
      </w:pPr>
    </w:p>
    <w:p w14:paraId="48F6E27C" w14:textId="51D16F97" w:rsidR="00A07C5E" w:rsidRDefault="00A07C5E" w:rsidP="002B4B8E">
      <w:pPr>
        <w:snapToGrid w:val="0"/>
        <w:rPr>
          <w:rFonts w:cs="Arial"/>
          <w:szCs w:val="22"/>
        </w:rPr>
      </w:pPr>
      <w:r>
        <w:rPr>
          <w:rFonts w:cs="Arial"/>
          <w:szCs w:val="22"/>
        </w:rPr>
        <w:t>Multiple students are permitted to submit for the same award during the same funding cycle provided each student complies with the policies and procedures outlined within the handbook.</w:t>
      </w:r>
    </w:p>
    <w:p w14:paraId="4929D597" w14:textId="77777777" w:rsidR="002B4B8E" w:rsidRDefault="002B4B8E" w:rsidP="002B4B8E">
      <w:pPr>
        <w:snapToGrid w:val="0"/>
        <w:rPr>
          <w:rFonts w:cs="Arial"/>
          <w:szCs w:val="22"/>
        </w:rPr>
      </w:pPr>
    </w:p>
    <w:p w14:paraId="58CA3BEB" w14:textId="6B5C25FA" w:rsidR="008E3B46" w:rsidRPr="002B4B8E" w:rsidRDefault="008E3B46" w:rsidP="002B4B8E">
      <w:pPr>
        <w:pStyle w:val="Heading4"/>
        <w:rPr>
          <w:rFonts w:cs="Arial"/>
          <w:szCs w:val="22"/>
        </w:rPr>
      </w:pPr>
      <w:r>
        <w:t>S</w:t>
      </w:r>
      <w:r w:rsidRPr="006133C7">
        <w:t>teps involved in the grant submission process</w:t>
      </w:r>
    </w:p>
    <w:p w14:paraId="5CC5D091" w14:textId="05C1475F" w:rsidR="00042A40" w:rsidRDefault="00042A40" w:rsidP="00B141D3">
      <w:pPr>
        <w:pStyle w:val="ListParagraph"/>
        <w:numPr>
          <w:ilvl w:val="0"/>
          <w:numId w:val="20"/>
        </w:numPr>
        <w:ind w:left="360"/>
        <w:rPr>
          <w:rFonts w:cs="Arial"/>
          <w:szCs w:val="22"/>
        </w:rPr>
      </w:pPr>
      <w:r w:rsidRPr="00F30E8B">
        <w:rPr>
          <w:rFonts w:cs="Arial"/>
          <w:szCs w:val="22"/>
        </w:rPr>
        <w:t>Identify a Funding Agency: When both the student and the Faculty Advisor feel the student is ready to develop a</w:t>
      </w:r>
      <w:r w:rsidR="00A07C5E">
        <w:rPr>
          <w:rFonts w:cs="Arial"/>
          <w:szCs w:val="22"/>
        </w:rPr>
        <w:t xml:space="preserve">n </w:t>
      </w:r>
      <w:r w:rsidRPr="00F30E8B">
        <w:rPr>
          <w:rFonts w:cs="Arial"/>
          <w:szCs w:val="22"/>
        </w:rPr>
        <w:t xml:space="preserve">application, the student, in conjunction with </w:t>
      </w:r>
      <w:r w:rsidR="00211FB6">
        <w:rPr>
          <w:rFonts w:cs="Arial"/>
          <w:szCs w:val="22"/>
        </w:rPr>
        <w:t>their</w:t>
      </w:r>
      <w:r w:rsidRPr="00F30E8B">
        <w:rPr>
          <w:rFonts w:cs="Arial"/>
          <w:szCs w:val="22"/>
        </w:rPr>
        <w:t xml:space="preserve"> Faculty Advisor, should identify an appropriate funding agency.</w:t>
      </w:r>
      <w:r w:rsidR="00303BF0">
        <w:rPr>
          <w:rFonts w:cs="Arial"/>
          <w:szCs w:val="22"/>
        </w:rPr>
        <w:t xml:space="preserve"> </w:t>
      </w:r>
      <w:r w:rsidR="00FB46A4">
        <w:t>Funding Opportunities are organized on the SharePoint site under the Funding folder.</w:t>
      </w:r>
    </w:p>
    <w:p w14:paraId="298851F4" w14:textId="7A6767A6" w:rsidR="00246489" w:rsidRPr="00246489" w:rsidRDefault="00246489" w:rsidP="00B141D3">
      <w:pPr>
        <w:pStyle w:val="ListParagraph"/>
        <w:numPr>
          <w:ilvl w:val="0"/>
          <w:numId w:val="20"/>
        </w:numPr>
        <w:ind w:left="360"/>
        <w:rPr>
          <w:rFonts w:cs="Arial"/>
          <w:szCs w:val="22"/>
        </w:rPr>
      </w:pPr>
      <w:r w:rsidRPr="00F30E8B">
        <w:rPr>
          <w:rFonts w:cs="Arial"/>
          <w:szCs w:val="22"/>
        </w:rPr>
        <w:t>If the student is not a citizen of the United States, the student and Faculty Advisor must review eligibility criteria to ensure applications are accepted from non-United States citizens.</w:t>
      </w:r>
    </w:p>
    <w:p w14:paraId="7F5F7B5C" w14:textId="5D760624" w:rsidR="00BE33AB" w:rsidRPr="00BE33AB" w:rsidRDefault="00042A40" w:rsidP="00B141D3">
      <w:pPr>
        <w:pStyle w:val="ListParagraph"/>
        <w:numPr>
          <w:ilvl w:val="0"/>
          <w:numId w:val="20"/>
        </w:numPr>
        <w:ind w:left="360"/>
        <w:rPr>
          <w:rFonts w:cs="Arial"/>
          <w:b/>
          <w:bCs/>
          <w:szCs w:val="22"/>
        </w:rPr>
      </w:pPr>
      <w:r w:rsidRPr="00BE33AB">
        <w:rPr>
          <w:rFonts w:cs="Arial"/>
          <w:szCs w:val="22"/>
        </w:rPr>
        <w:t xml:space="preserve">After conferring with </w:t>
      </w:r>
      <w:r w:rsidR="00211FB6" w:rsidRPr="00BE33AB">
        <w:rPr>
          <w:rFonts w:cs="Arial"/>
          <w:szCs w:val="22"/>
        </w:rPr>
        <w:t>the</w:t>
      </w:r>
      <w:r w:rsidRPr="00BE33AB">
        <w:rPr>
          <w:rFonts w:cs="Arial"/>
          <w:szCs w:val="22"/>
        </w:rPr>
        <w:t xml:space="preserve"> Faculty Advisor, </w:t>
      </w:r>
      <w:r w:rsidR="00211FB6" w:rsidRPr="00BE33AB">
        <w:rPr>
          <w:rFonts w:cs="Arial"/>
          <w:szCs w:val="22"/>
        </w:rPr>
        <w:t xml:space="preserve">the student must </w:t>
      </w:r>
      <w:r w:rsidRPr="00BE33AB">
        <w:rPr>
          <w:rFonts w:cs="Arial"/>
          <w:szCs w:val="22"/>
        </w:rPr>
        <w:t xml:space="preserve">notify the </w:t>
      </w:r>
      <w:r w:rsidR="00C04C69" w:rsidRPr="00BE33AB">
        <w:rPr>
          <w:rFonts w:cs="Arial"/>
          <w:szCs w:val="22"/>
        </w:rPr>
        <w:t xml:space="preserve">Nursing Research </w:t>
      </w:r>
      <w:r w:rsidR="006B5AF7" w:rsidRPr="00BE33AB">
        <w:rPr>
          <w:rFonts w:cs="Arial"/>
          <w:szCs w:val="22"/>
        </w:rPr>
        <w:t>O</w:t>
      </w:r>
      <w:r w:rsidR="00C04C69" w:rsidRPr="00BE33AB">
        <w:rPr>
          <w:rFonts w:cs="Arial"/>
          <w:szCs w:val="22"/>
        </w:rPr>
        <w:t xml:space="preserve">ffice </w:t>
      </w:r>
      <w:r w:rsidRPr="00BE33AB">
        <w:rPr>
          <w:rFonts w:cs="Arial"/>
          <w:szCs w:val="22"/>
        </w:rPr>
        <w:t>(</w:t>
      </w:r>
      <w:r w:rsidR="00C04C69" w:rsidRPr="00BE33AB">
        <w:rPr>
          <w:rFonts w:cs="Arial"/>
          <w:szCs w:val="22"/>
        </w:rPr>
        <w:t>NRO</w:t>
      </w:r>
      <w:r w:rsidRPr="00BE33AB">
        <w:rPr>
          <w:rFonts w:cs="Arial"/>
          <w:szCs w:val="22"/>
        </w:rPr>
        <w:t xml:space="preserve">) </w:t>
      </w:r>
      <w:r w:rsidR="00FB46A4" w:rsidRPr="00BE33AB">
        <w:rPr>
          <w:rFonts w:cs="Arial"/>
          <w:szCs w:val="22"/>
        </w:rPr>
        <w:t xml:space="preserve">and Health Colleges Research Services (HCRS) </w:t>
      </w:r>
      <w:r w:rsidR="002C69A3" w:rsidRPr="00BE33AB">
        <w:rPr>
          <w:rFonts w:cs="Arial"/>
          <w:szCs w:val="22"/>
        </w:rPr>
        <w:t>b</w:t>
      </w:r>
      <w:r w:rsidRPr="00BE33AB">
        <w:rPr>
          <w:rFonts w:cs="Arial"/>
          <w:szCs w:val="22"/>
        </w:rPr>
        <w:t xml:space="preserve">y completing the online </w:t>
      </w:r>
      <w:r w:rsidR="00BE33AB" w:rsidRPr="00BE33AB">
        <w:rPr>
          <w:rFonts w:cs="Arial"/>
          <w:szCs w:val="22"/>
        </w:rPr>
        <w:t xml:space="preserve">Proposal Intake </w:t>
      </w:r>
      <w:r w:rsidR="006B5AF7" w:rsidRPr="00BE33AB">
        <w:rPr>
          <w:rFonts w:cs="Arial"/>
          <w:szCs w:val="22"/>
        </w:rPr>
        <w:t>Form</w:t>
      </w:r>
      <w:r w:rsidR="00BE33AB" w:rsidRPr="00BE33AB">
        <w:rPr>
          <w:rFonts w:cs="Arial"/>
          <w:szCs w:val="22"/>
        </w:rPr>
        <w:t xml:space="preserve"> (link on SharePoint).</w:t>
      </w:r>
      <w:r w:rsidR="00BE33AB">
        <w:rPr>
          <w:rFonts w:cs="Arial"/>
          <w:szCs w:val="22"/>
        </w:rPr>
        <w:t xml:space="preserve"> Students must indicate their student status, and list their faculty advisor on the intake form as well. </w:t>
      </w:r>
      <w:r w:rsidR="00BE33AB" w:rsidRPr="00BE33AB">
        <w:rPr>
          <w:rFonts w:cs="Arial"/>
          <w:b/>
          <w:bCs/>
          <w:szCs w:val="22"/>
        </w:rPr>
        <w:t>If the intake form is not completed, MSU reserves the right to decline any awarded funding.</w:t>
      </w:r>
    </w:p>
    <w:p w14:paraId="54FB5D9E" w14:textId="6A68F9EC" w:rsidR="00B06254" w:rsidRDefault="00303BF0" w:rsidP="00B141D3">
      <w:pPr>
        <w:pStyle w:val="ListParagraph"/>
        <w:numPr>
          <w:ilvl w:val="0"/>
          <w:numId w:val="20"/>
        </w:numPr>
        <w:ind w:left="360"/>
        <w:rPr>
          <w:rFonts w:cs="Arial"/>
          <w:szCs w:val="22"/>
        </w:rPr>
      </w:pPr>
      <w:r>
        <w:rPr>
          <w:rFonts w:cs="Arial"/>
          <w:szCs w:val="22"/>
        </w:rPr>
        <w:t xml:space="preserve">A </w:t>
      </w:r>
      <w:r w:rsidR="00B06254">
        <w:rPr>
          <w:rFonts w:cs="Arial"/>
          <w:szCs w:val="22"/>
        </w:rPr>
        <w:t>timeline will be made for the student by the</w:t>
      </w:r>
      <w:r w:rsidR="00D54BEF">
        <w:rPr>
          <w:rFonts w:cs="Arial"/>
          <w:szCs w:val="22"/>
        </w:rPr>
        <w:t xml:space="preserve"> </w:t>
      </w:r>
      <w:r w:rsidR="00C04C69">
        <w:rPr>
          <w:rFonts w:cs="Arial"/>
          <w:szCs w:val="22"/>
        </w:rPr>
        <w:t>NRO</w:t>
      </w:r>
      <w:r w:rsidR="00FB46A4">
        <w:rPr>
          <w:rFonts w:cs="Arial"/>
          <w:szCs w:val="22"/>
        </w:rPr>
        <w:t xml:space="preserve"> and/or HCRS </w:t>
      </w:r>
      <w:r w:rsidR="00D54BEF">
        <w:rPr>
          <w:rFonts w:cs="Arial"/>
          <w:szCs w:val="22"/>
        </w:rPr>
        <w:t xml:space="preserve">staff </w:t>
      </w:r>
      <w:r w:rsidR="00B06254">
        <w:rPr>
          <w:rFonts w:cs="Arial"/>
          <w:szCs w:val="22"/>
        </w:rPr>
        <w:t>and placed in their Pre-Award folder to be referenced throughout the process.</w:t>
      </w:r>
    </w:p>
    <w:p w14:paraId="3A525785" w14:textId="493CD347" w:rsidR="00246489" w:rsidRDefault="00246489" w:rsidP="00B141D3">
      <w:pPr>
        <w:pStyle w:val="ListParagraph"/>
        <w:numPr>
          <w:ilvl w:val="1"/>
          <w:numId w:val="20"/>
        </w:numPr>
        <w:ind w:left="720"/>
        <w:rPr>
          <w:rFonts w:cs="Arial"/>
          <w:szCs w:val="22"/>
        </w:rPr>
      </w:pPr>
      <w:r>
        <w:rPr>
          <w:rFonts w:cs="Arial"/>
          <w:szCs w:val="22"/>
        </w:rPr>
        <w:t>The default timeline expectation is 4 – 6 months</w:t>
      </w:r>
      <w:r w:rsidR="00D9502A">
        <w:rPr>
          <w:rFonts w:cs="Arial"/>
          <w:szCs w:val="22"/>
        </w:rPr>
        <w:t>, depending on opportunity posting dates.</w:t>
      </w:r>
    </w:p>
    <w:p w14:paraId="0C120BCE" w14:textId="239C32B7" w:rsidR="00246489" w:rsidRPr="00246489" w:rsidRDefault="00246489" w:rsidP="00B141D3">
      <w:pPr>
        <w:pStyle w:val="ListParagraph"/>
        <w:numPr>
          <w:ilvl w:val="1"/>
          <w:numId w:val="20"/>
        </w:numPr>
        <w:ind w:left="720"/>
        <w:rPr>
          <w:rFonts w:cs="Arial"/>
          <w:szCs w:val="22"/>
        </w:rPr>
      </w:pPr>
      <w:r>
        <w:rPr>
          <w:rFonts w:cs="Arial"/>
          <w:szCs w:val="22"/>
        </w:rPr>
        <w:t>Applications that must have a shortened timeline based on announcement date to deadline will be reviewed on a case-by-case basis to determine appropriate steps.</w:t>
      </w:r>
      <w:r w:rsidRPr="00246489">
        <w:rPr>
          <w:rFonts w:cs="Arial"/>
          <w:szCs w:val="22"/>
        </w:rPr>
        <w:t xml:space="preserve"> </w:t>
      </w:r>
    </w:p>
    <w:p w14:paraId="2B38C294" w14:textId="1DCC6D1A" w:rsidR="00967A4B" w:rsidRDefault="00246489" w:rsidP="00B141D3">
      <w:pPr>
        <w:pStyle w:val="ListParagraph"/>
        <w:numPr>
          <w:ilvl w:val="0"/>
          <w:numId w:val="20"/>
        </w:numPr>
        <w:ind w:left="360"/>
        <w:rPr>
          <w:rFonts w:cs="Arial"/>
          <w:szCs w:val="22"/>
        </w:rPr>
      </w:pPr>
      <w:r w:rsidRPr="00FB46A4">
        <w:rPr>
          <w:rFonts w:cs="Arial"/>
          <w:b/>
          <w:bCs/>
          <w:szCs w:val="22"/>
        </w:rPr>
        <w:t>If this submission is for a benchmark:</w:t>
      </w:r>
      <w:r>
        <w:rPr>
          <w:rFonts w:cs="Arial"/>
          <w:szCs w:val="22"/>
        </w:rPr>
        <w:t xml:space="preserve"> The student must c</w:t>
      </w:r>
      <w:r w:rsidR="00967A4B">
        <w:rPr>
          <w:rFonts w:cs="Arial"/>
          <w:szCs w:val="22"/>
        </w:rPr>
        <w:t>omplete the Benchmark Planning form</w:t>
      </w:r>
      <w:r>
        <w:rPr>
          <w:rFonts w:cs="Arial"/>
          <w:szCs w:val="22"/>
        </w:rPr>
        <w:t xml:space="preserve"> </w:t>
      </w:r>
      <w:r w:rsidR="00303BF0">
        <w:rPr>
          <w:rFonts w:cs="Arial"/>
          <w:szCs w:val="22"/>
        </w:rPr>
        <w:t xml:space="preserve">(available on SharePoint) </w:t>
      </w:r>
      <w:r>
        <w:rPr>
          <w:rFonts w:cs="Arial"/>
          <w:szCs w:val="22"/>
        </w:rPr>
        <w:t>and obtain all necessary signatures</w:t>
      </w:r>
      <w:r w:rsidR="00D54BEF">
        <w:rPr>
          <w:rFonts w:cs="Arial"/>
          <w:szCs w:val="22"/>
        </w:rPr>
        <w:t xml:space="preserve"> prior to moving forward.</w:t>
      </w:r>
    </w:p>
    <w:p w14:paraId="67BBD903" w14:textId="43A1852B" w:rsidR="00246489" w:rsidRDefault="00246489" w:rsidP="00B141D3">
      <w:pPr>
        <w:pStyle w:val="ListParagraph"/>
        <w:numPr>
          <w:ilvl w:val="0"/>
          <w:numId w:val="20"/>
        </w:numPr>
        <w:ind w:left="360"/>
        <w:rPr>
          <w:rFonts w:cs="Arial"/>
          <w:szCs w:val="22"/>
        </w:rPr>
      </w:pPr>
      <w:r>
        <w:rPr>
          <w:rFonts w:cs="Arial"/>
          <w:szCs w:val="22"/>
        </w:rPr>
        <w:t>A p</w:t>
      </w:r>
      <w:r w:rsidRPr="00F30E8B">
        <w:rPr>
          <w:rFonts w:cs="Arial"/>
          <w:szCs w:val="22"/>
        </w:rPr>
        <w:t xml:space="preserve">roposal planning meeting </w:t>
      </w:r>
      <w:r>
        <w:rPr>
          <w:rFonts w:cs="Arial"/>
          <w:szCs w:val="22"/>
        </w:rPr>
        <w:t xml:space="preserve">should be scheduled approximately four to five months prior to the proposal due date. The meeting should consist of the </w:t>
      </w:r>
      <w:r w:rsidRPr="00F30E8B">
        <w:rPr>
          <w:rFonts w:cs="Arial"/>
          <w:szCs w:val="22"/>
        </w:rPr>
        <w:t xml:space="preserve">student, Faculty Advisor, </w:t>
      </w:r>
      <w:r w:rsidR="00303BF0">
        <w:rPr>
          <w:rFonts w:cs="Arial"/>
          <w:szCs w:val="22"/>
        </w:rPr>
        <w:t xml:space="preserve">Research Core Lead, </w:t>
      </w:r>
      <w:r w:rsidRPr="00F30E8B">
        <w:rPr>
          <w:rFonts w:cs="Arial"/>
          <w:szCs w:val="22"/>
        </w:rPr>
        <w:t xml:space="preserve">and Research Administrator </w:t>
      </w:r>
      <w:r>
        <w:rPr>
          <w:rFonts w:cs="Arial"/>
          <w:szCs w:val="22"/>
        </w:rPr>
        <w:t>Assistant.</w:t>
      </w:r>
    </w:p>
    <w:p w14:paraId="1EFA8FD8" w14:textId="4635B443" w:rsidR="00303BF0" w:rsidRPr="00303BF0" w:rsidRDefault="00303BF0" w:rsidP="00B141D3">
      <w:pPr>
        <w:pStyle w:val="ListParagraph"/>
        <w:numPr>
          <w:ilvl w:val="0"/>
          <w:numId w:val="20"/>
        </w:numPr>
        <w:ind w:left="360"/>
        <w:rPr>
          <w:rFonts w:cs="Arial"/>
          <w:szCs w:val="22"/>
        </w:rPr>
      </w:pPr>
      <w:r>
        <w:rPr>
          <w:rFonts w:cs="Arial"/>
          <w:szCs w:val="22"/>
        </w:rPr>
        <w:t xml:space="preserve">The Intent to Submit form will be reviewed by NRO to determine if HCRS involvement in the process is needed. </w:t>
      </w:r>
    </w:p>
    <w:p w14:paraId="473C7A47" w14:textId="3CE6D1D1" w:rsidR="00246489" w:rsidRPr="00F30E8B" w:rsidRDefault="00246489" w:rsidP="00B141D3">
      <w:pPr>
        <w:pStyle w:val="ListParagraph"/>
        <w:numPr>
          <w:ilvl w:val="0"/>
          <w:numId w:val="20"/>
        </w:numPr>
        <w:ind w:left="360"/>
        <w:rPr>
          <w:rFonts w:cs="Arial"/>
          <w:szCs w:val="22"/>
        </w:rPr>
      </w:pPr>
      <w:r w:rsidRPr="00F30E8B">
        <w:rPr>
          <w:rFonts w:cs="Arial"/>
          <w:szCs w:val="22"/>
        </w:rPr>
        <w:t xml:space="preserve">During this meeting, the </w:t>
      </w:r>
      <w:r w:rsidR="00303BF0">
        <w:rPr>
          <w:rFonts w:cs="Arial"/>
          <w:szCs w:val="22"/>
        </w:rPr>
        <w:t>Research Core Lead and</w:t>
      </w:r>
      <w:r w:rsidR="00D9502A">
        <w:rPr>
          <w:rFonts w:cs="Arial"/>
          <w:szCs w:val="22"/>
        </w:rPr>
        <w:t>/or</w:t>
      </w:r>
      <w:r w:rsidR="00303BF0">
        <w:rPr>
          <w:rFonts w:cs="Arial"/>
          <w:szCs w:val="22"/>
        </w:rPr>
        <w:t xml:space="preserve"> </w:t>
      </w:r>
      <w:r w:rsidRPr="00F30E8B">
        <w:rPr>
          <w:rFonts w:cs="Arial"/>
          <w:szCs w:val="22"/>
        </w:rPr>
        <w:t xml:space="preserve">Research Administrator </w:t>
      </w:r>
      <w:r>
        <w:rPr>
          <w:rFonts w:cs="Arial"/>
          <w:szCs w:val="22"/>
        </w:rPr>
        <w:t xml:space="preserve">Assistant </w:t>
      </w:r>
      <w:r w:rsidRPr="00F30E8B">
        <w:rPr>
          <w:rFonts w:cs="Arial"/>
          <w:szCs w:val="22"/>
        </w:rPr>
        <w:t>will review the Proposal Planning Timeline by discussing the following matters:</w:t>
      </w:r>
    </w:p>
    <w:p w14:paraId="762BD553" w14:textId="77777777" w:rsidR="00246489" w:rsidRPr="00F30E8B" w:rsidRDefault="00246489" w:rsidP="00B141D3">
      <w:pPr>
        <w:numPr>
          <w:ilvl w:val="0"/>
          <w:numId w:val="13"/>
        </w:numPr>
        <w:snapToGrid w:val="0"/>
        <w:ind w:left="720"/>
        <w:rPr>
          <w:rFonts w:cs="Arial"/>
          <w:szCs w:val="22"/>
        </w:rPr>
      </w:pPr>
      <w:r w:rsidRPr="00F30E8B">
        <w:rPr>
          <w:rFonts w:cs="Arial"/>
          <w:szCs w:val="22"/>
        </w:rPr>
        <w:t>CON resources available to students.</w:t>
      </w:r>
    </w:p>
    <w:p w14:paraId="0AA3C1B3" w14:textId="77777777" w:rsidR="00246489" w:rsidRPr="00F30E8B" w:rsidRDefault="00246489" w:rsidP="00B141D3">
      <w:pPr>
        <w:numPr>
          <w:ilvl w:val="0"/>
          <w:numId w:val="13"/>
        </w:numPr>
        <w:snapToGrid w:val="0"/>
        <w:ind w:left="720"/>
        <w:rPr>
          <w:rFonts w:cs="Arial"/>
          <w:szCs w:val="22"/>
        </w:rPr>
      </w:pPr>
      <w:r w:rsidRPr="00F30E8B">
        <w:rPr>
          <w:rFonts w:cs="Arial"/>
          <w:szCs w:val="22"/>
        </w:rPr>
        <w:t>Funding agency guidelines, required templates, and required formatting.</w:t>
      </w:r>
    </w:p>
    <w:p w14:paraId="474A9CE9" w14:textId="77777777" w:rsidR="00246489" w:rsidRPr="00F30E8B" w:rsidRDefault="00246489" w:rsidP="00B141D3">
      <w:pPr>
        <w:numPr>
          <w:ilvl w:val="0"/>
          <w:numId w:val="13"/>
        </w:numPr>
        <w:snapToGrid w:val="0"/>
        <w:ind w:left="720"/>
        <w:rPr>
          <w:rFonts w:cs="Arial"/>
          <w:szCs w:val="22"/>
        </w:rPr>
      </w:pPr>
      <w:r w:rsidRPr="00F30E8B">
        <w:rPr>
          <w:rFonts w:cs="Arial"/>
          <w:szCs w:val="22"/>
        </w:rPr>
        <w:t>Proposal submission timeline</w:t>
      </w:r>
    </w:p>
    <w:p w14:paraId="147268EB" w14:textId="77777777" w:rsidR="00246489" w:rsidRPr="00F30E8B" w:rsidRDefault="00246489" w:rsidP="00B141D3">
      <w:pPr>
        <w:numPr>
          <w:ilvl w:val="0"/>
          <w:numId w:val="13"/>
        </w:numPr>
        <w:snapToGrid w:val="0"/>
        <w:ind w:left="720"/>
        <w:rPr>
          <w:rFonts w:cs="Arial"/>
          <w:szCs w:val="22"/>
        </w:rPr>
      </w:pPr>
      <w:r w:rsidRPr="00F30E8B">
        <w:rPr>
          <w:rFonts w:cs="Arial"/>
          <w:szCs w:val="22"/>
        </w:rPr>
        <w:t>Proposal budget</w:t>
      </w:r>
      <w:r>
        <w:rPr>
          <w:rFonts w:cs="Arial"/>
          <w:szCs w:val="22"/>
        </w:rPr>
        <w:t>/budget justification.</w:t>
      </w:r>
    </w:p>
    <w:p w14:paraId="19501C54" w14:textId="75AB3D83" w:rsidR="00303BF0" w:rsidRPr="00303BF0" w:rsidRDefault="00246489" w:rsidP="00B141D3">
      <w:pPr>
        <w:numPr>
          <w:ilvl w:val="0"/>
          <w:numId w:val="13"/>
        </w:numPr>
        <w:snapToGrid w:val="0"/>
        <w:ind w:left="720"/>
        <w:rPr>
          <w:rFonts w:cs="Arial"/>
          <w:szCs w:val="22"/>
        </w:rPr>
      </w:pPr>
      <w:r w:rsidRPr="00F30E8B">
        <w:rPr>
          <w:rFonts w:cs="Arial"/>
          <w:szCs w:val="22"/>
        </w:rPr>
        <w:t>Internal reviews and processes</w:t>
      </w:r>
      <w:r>
        <w:rPr>
          <w:rFonts w:cs="Arial"/>
          <w:szCs w:val="22"/>
        </w:rPr>
        <w:t>. Internal review is to be done by the Guidance Committee, which will have two weeks to review.</w:t>
      </w:r>
    </w:p>
    <w:p w14:paraId="3776A347" w14:textId="4BEF833B" w:rsidR="00246489" w:rsidRPr="00F30E8B" w:rsidRDefault="00246489" w:rsidP="00B141D3">
      <w:pPr>
        <w:numPr>
          <w:ilvl w:val="0"/>
          <w:numId w:val="13"/>
        </w:numPr>
        <w:snapToGrid w:val="0"/>
        <w:ind w:left="720"/>
        <w:rPr>
          <w:rFonts w:cs="Arial"/>
          <w:szCs w:val="22"/>
        </w:rPr>
      </w:pPr>
      <w:r w:rsidRPr="00F30E8B">
        <w:rPr>
          <w:rFonts w:cs="Arial"/>
          <w:szCs w:val="22"/>
        </w:rPr>
        <w:t>External reviews and processes.</w:t>
      </w:r>
      <w:r>
        <w:rPr>
          <w:rFonts w:cs="Arial"/>
          <w:szCs w:val="22"/>
        </w:rPr>
        <w:t xml:space="preserve"> External review is to be done by a senior faculty member or equivalent, identified by the Associate Dean for Research</w:t>
      </w:r>
      <w:r w:rsidR="00D96E6C">
        <w:rPr>
          <w:rFonts w:cs="Arial"/>
          <w:szCs w:val="22"/>
        </w:rPr>
        <w:t xml:space="preserve"> and the PhD Program (ADR)</w:t>
      </w:r>
      <w:r>
        <w:rPr>
          <w:rFonts w:cs="Arial"/>
          <w:szCs w:val="22"/>
        </w:rPr>
        <w:t>. This external reviewer will have two weeks to review.</w:t>
      </w:r>
    </w:p>
    <w:p w14:paraId="28B08E03" w14:textId="452FF367" w:rsidR="00246489" w:rsidRPr="00246489" w:rsidRDefault="00246489" w:rsidP="00B141D3">
      <w:pPr>
        <w:numPr>
          <w:ilvl w:val="0"/>
          <w:numId w:val="13"/>
        </w:numPr>
        <w:snapToGrid w:val="0"/>
        <w:ind w:left="720"/>
        <w:rPr>
          <w:rFonts w:cs="Arial"/>
          <w:szCs w:val="22"/>
        </w:rPr>
      </w:pPr>
      <w:r>
        <w:rPr>
          <w:rFonts w:cs="Arial"/>
          <w:szCs w:val="22"/>
        </w:rPr>
        <w:t xml:space="preserve">Editor review and processes. A New Resource Request must be submitted to work with an editor ideally at least 2 weeks prior to dates requested of editor. The form can be found on the </w:t>
      </w:r>
      <w:r w:rsidR="00D54BEF">
        <w:rPr>
          <w:rFonts w:cs="Arial"/>
          <w:szCs w:val="22"/>
        </w:rPr>
        <w:t>SharePoint page</w:t>
      </w:r>
      <w:r>
        <w:rPr>
          <w:rFonts w:cs="Arial"/>
          <w:szCs w:val="22"/>
        </w:rPr>
        <w:t>. The editor will have two weeks to review.</w:t>
      </w:r>
    </w:p>
    <w:p w14:paraId="6169957D" w14:textId="1B979941" w:rsidR="008E3B46" w:rsidRPr="00F30E8B" w:rsidRDefault="008E3B46" w:rsidP="00B141D3">
      <w:pPr>
        <w:pStyle w:val="ListParagraph"/>
        <w:numPr>
          <w:ilvl w:val="0"/>
          <w:numId w:val="20"/>
        </w:numPr>
        <w:ind w:left="360"/>
        <w:rPr>
          <w:rFonts w:cs="Arial"/>
          <w:szCs w:val="22"/>
        </w:rPr>
      </w:pPr>
      <w:r w:rsidRPr="00F30E8B">
        <w:rPr>
          <w:rFonts w:cs="Arial"/>
          <w:szCs w:val="22"/>
        </w:rPr>
        <w:t>Develop Specific Aims: Specific aims must be agreed upon with the Faculty Advisor and the full committee before continued development of the application.</w:t>
      </w:r>
    </w:p>
    <w:p w14:paraId="41B98E39" w14:textId="61BAA63B" w:rsidR="008E3B46" w:rsidRPr="00F70952" w:rsidRDefault="008E3B46" w:rsidP="00B141D3">
      <w:pPr>
        <w:pStyle w:val="ListParagraph"/>
        <w:numPr>
          <w:ilvl w:val="0"/>
          <w:numId w:val="20"/>
        </w:numPr>
        <w:ind w:left="360"/>
        <w:rPr>
          <w:rFonts w:cs="Arial"/>
          <w:szCs w:val="22"/>
        </w:rPr>
      </w:pPr>
      <w:r w:rsidRPr="00F70952">
        <w:rPr>
          <w:rFonts w:cs="Arial"/>
          <w:szCs w:val="22"/>
        </w:rPr>
        <w:lastRenderedPageBreak/>
        <w:t xml:space="preserve">Once proposal development is in process, the student is responsible for preparing the application according to the funding agency’s guidelines. This includes typing information onto required forms. </w:t>
      </w:r>
    </w:p>
    <w:p w14:paraId="0691E63F" w14:textId="3A8ACDC3" w:rsidR="008E3B46" w:rsidRPr="00F30E8B" w:rsidRDefault="008E3B46" w:rsidP="00B141D3">
      <w:pPr>
        <w:pStyle w:val="ListParagraph"/>
        <w:numPr>
          <w:ilvl w:val="0"/>
          <w:numId w:val="20"/>
        </w:numPr>
        <w:ind w:left="360"/>
        <w:rPr>
          <w:rFonts w:cs="Arial"/>
          <w:szCs w:val="22"/>
        </w:rPr>
      </w:pPr>
      <w:r w:rsidRPr="00F30E8B">
        <w:rPr>
          <w:rFonts w:cs="Arial"/>
          <w:szCs w:val="22"/>
        </w:rPr>
        <w:t xml:space="preserve">Students who need assistance completing such forms should consult the </w:t>
      </w:r>
      <w:r w:rsidR="00303BF0">
        <w:rPr>
          <w:rFonts w:cs="Arial"/>
          <w:szCs w:val="22"/>
        </w:rPr>
        <w:t xml:space="preserve">Research Core Lead or </w:t>
      </w:r>
      <w:r w:rsidRPr="00F30E8B">
        <w:rPr>
          <w:rFonts w:cs="Arial"/>
          <w:szCs w:val="22"/>
        </w:rPr>
        <w:t>Research Administrator</w:t>
      </w:r>
      <w:r w:rsidR="00B06254">
        <w:rPr>
          <w:rFonts w:cs="Arial"/>
          <w:szCs w:val="22"/>
        </w:rPr>
        <w:t xml:space="preserve"> Assistant</w:t>
      </w:r>
      <w:r w:rsidRPr="00F30E8B">
        <w:rPr>
          <w:rFonts w:cs="Arial"/>
          <w:szCs w:val="22"/>
        </w:rPr>
        <w:t>.</w:t>
      </w:r>
    </w:p>
    <w:p w14:paraId="263AA195" w14:textId="49F34A4A" w:rsidR="008E3B46" w:rsidRPr="00F30E8B" w:rsidRDefault="008E3B46" w:rsidP="00B141D3">
      <w:pPr>
        <w:pStyle w:val="ListParagraph"/>
        <w:numPr>
          <w:ilvl w:val="0"/>
          <w:numId w:val="20"/>
        </w:numPr>
        <w:ind w:left="360"/>
        <w:rPr>
          <w:rFonts w:cs="Arial"/>
          <w:szCs w:val="22"/>
        </w:rPr>
      </w:pPr>
      <w:r w:rsidRPr="00F30E8B">
        <w:rPr>
          <w:rFonts w:cs="Arial"/>
          <w:szCs w:val="22"/>
        </w:rPr>
        <w:t>If submitting to an NIH Institute, students must have an eRA Commons account. The CON Research Administrator</w:t>
      </w:r>
      <w:r w:rsidR="00B06254">
        <w:rPr>
          <w:rFonts w:cs="Arial"/>
          <w:szCs w:val="22"/>
        </w:rPr>
        <w:t xml:space="preserve"> Assistant</w:t>
      </w:r>
      <w:r w:rsidRPr="00F30E8B">
        <w:rPr>
          <w:rFonts w:cs="Arial"/>
          <w:szCs w:val="22"/>
        </w:rPr>
        <w:t xml:space="preserve"> will obtain data to request an account during the pre-award</w:t>
      </w:r>
      <w:r w:rsidR="00287684" w:rsidRPr="00F30E8B">
        <w:rPr>
          <w:rFonts w:cs="Arial"/>
          <w:szCs w:val="22"/>
        </w:rPr>
        <w:t>.</w:t>
      </w:r>
    </w:p>
    <w:p w14:paraId="165F9963" w14:textId="4E7BC288" w:rsidR="008E3B46" w:rsidRPr="00F30E8B" w:rsidRDefault="008E3B46" w:rsidP="00B141D3">
      <w:pPr>
        <w:pStyle w:val="ListParagraph"/>
        <w:numPr>
          <w:ilvl w:val="0"/>
          <w:numId w:val="20"/>
        </w:numPr>
        <w:ind w:left="360"/>
        <w:rPr>
          <w:rFonts w:cs="Arial"/>
          <w:szCs w:val="22"/>
        </w:rPr>
      </w:pPr>
      <w:r w:rsidRPr="00F30E8B">
        <w:rPr>
          <w:rFonts w:cs="Arial"/>
          <w:szCs w:val="22"/>
        </w:rPr>
        <w:t>Review and comply with IRB policy</w:t>
      </w:r>
      <w:r w:rsidR="00CA11FD" w:rsidRPr="00F30E8B">
        <w:rPr>
          <w:rFonts w:cs="Arial"/>
          <w:szCs w:val="22"/>
        </w:rPr>
        <w:t xml:space="preserve"> found on the MSU Human Research Protection Program website at </w:t>
      </w:r>
      <w:hyperlink r:id="rId21" w:history="1">
        <w:r w:rsidR="00BC591B" w:rsidRPr="00F30E8B">
          <w:rPr>
            <w:rStyle w:val="Hyperlink"/>
            <w:rFonts w:cs="Arial"/>
            <w:szCs w:val="22"/>
          </w:rPr>
          <w:t>https://hrpp.msu.edu/help/manual/index.html</w:t>
        </w:r>
      </w:hyperlink>
    </w:p>
    <w:p w14:paraId="3D2C36F7" w14:textId="67F8B834" w:rsidR="00BD4F92" w:rsidRDefault="00BD4F92" w:rsidP="00B141D3">
      <w:pPr>
        <w:pStyle w:val="ListParagraph"/>
        <w:numPr>
          <w:ilvl w:val="0"/>
          <w:numId w:val="20"/>
        </w:numPr>
        <w:tabs>
          <w:tab w:val="left" w:pos="3960"/>
        </w:tabs>
        <w:snapToGrid w:val="0"/>
        <w:ind w:left="360"/>
        <w:rPr>
          <w:rFonts w:cs="Arial"/>
          <w:szCs w:val="22"/>
        </w:rPr>
      </w:pPr>
      <w:bookmarkStart w:id="22" w:name="_Hlk8832054"/>
      <w:r>
        <w:rPr>
          <w:rFonts w:cs="Arial"/>
          <w:szCs w:val="22"/>
        </w:rPr>
        <w:t xml:space="preserve">Once all timeline items have been completed, student should confirm with Faculty Advisor and </w:t>
      </w:r>
      <w:r w:rsidR="00D9502A">
        <w:rPr>
          <w:rFonts w:cs="Arial"/>
          <w:szCs w:val="22"/>
        </w:rPr>
        <w:t xml:space="preserve">Research Core Lead and/or </w:t>
      </w:r>
      <w:r>
        <w:rPr>
          <w:rFonts w:cs="Arial"/>
          <w:szCs w:val="22"/>
        </w:rPr>
        <w:t xml:space="preserve">Research Administrator Assistant that the proposal is ready to submit. </w:t>
      </w:r>
    </w:p>
    <w:p w14:paraId="13BA3BD0" w14:textId="387013C5" w:rsidR="00BD4F92" w:rsidRDefault="00BD4F92" w:rsidP="00B141D3">
      <w:pPr>
        <w:pStyle w:val="ListParagraph"/>
        <w:numPr>
          <w:ilvl w:val="0"/>
          <w:numId w:val="20"/>
        </w:numPr>
        <w:tabs>
          <w:tab w:val="left" w:pos="3960"/>
        </w:tabs>
        <w:snapToGrid w:val="0"/>
        <w:ind w:left="360"/>
        <w:rPr>
          <w:rFonts w:cs="Arial"/>
          <w:szCs w:val="22"/>
        </w:rPr>
      </w:pPr>
      <w:r>
        <w:rPr>
          <w:rFonts w:cs="Arial"/>
          <w:szCs w:val="22"/>
        </w:rPr>
        <w:t xml:space="preserve">If ready, student should work with </w:t>
      </w:r>
      <w:r w:rsidR="00D9502A">
        <w:rPr>
          <w:rFonts w:cs="Arial"/>
          <w:szCs w:val="22"/>
        </w:rPr>
        <w:t xml:space="preserve">Research Core Lead and/or </w:t>
      </w:r>
      <w:r>
        <w:rPr>
          <w:rFonts w:cs="Arial"/>
          <w:szCs w:val="22"/>
        </w:rPr>
        <w:t>Research Administrator Assistant (as needed)</w:t>
      </w:r>
      <w:r w:rsidR="00D9502A">
        <w:rPr>
          <w:rFonts w:cs="Arial"/>
          <w:szCs w:val="22"/>
        </w:rPr>
        <w:t xml:space="preserve"> </w:t>
      </w:r>
      <w:r>
        <w:rPr>
          <w:rFonts w:cs="Arial"/>
          <w:szCs w:val="22"/>
        </w:rPr>
        <w:t>assigned to the proposal in order to formally submit.</w:t>
      </w:r>
    </w:p>
    <w:p w14:paraId="3F4C596F" w14:textId="7CC31F3F" w:rsidR="00967A4B" w:rsidRPr="00BD4F92" w:rsidRDefault="00246489" w:rsidP="00B141D3">
      <w:pPr>
        <w:pStyle w:val="ListParagraph"/>
        <w:numPr>
          <w:ilvl w:val="0"/>
          <w:numId w:val="20"/>
        </w:numPr>
        <w:tabs>
          <w:tab w:val="left" w:pos="3960"/>
        </w:tabs>
        <w:snapToGrid w:val="0"/>
        <w:ind w:left="360"/>
        <w:rPr>
          <w:rFonts w:cs="Arial"/>
          <w:szCs w:val="22"/>
        </w:rPr>
      </w:pPr>
      <w:r>
        <w:rPr>
          <w:rFonts w:cs="Arial"/>
          <w:szCs w:val="22"/>
        </w:rPr>
        <w:t xml:space="preserve">If this submission is for a benchmark: </w:t>
      </w:r>
      <w:r w:rsidR="00967A4B">
        <w:rPr>
          <w:rFonts w:cs="Arial"/>
          <w:szCs w:val="22"/>
        </w:rPr>
        <w:t>Once submitted, the student must complete the Benchmark Completion form</w:t>
      </w:r>
      <w:r w:rsidR="00D54BEF">
        <w:rPr>
          <w:rFonts w:cs="Arial"/>
          <w:szCs w:val="22"/>
        </w:rPr>
        <w:t xml:space="preserve"> or the benchmark will not be counted.</w:t>
      </w:r>
    </w:p>
    <w:p w14:paraId="21C835C7" w14:textId="77777777" w:rsidR="008E3B46" w:rsidRPr="00F30E8B" w:rsidRDefault="008E3B46" w:rsidP="008E3B46">
      <w:pPr>
        <w:snapToGrid w:val="0"/>
        <w:rPr>
          <w:rFonts w:cs="Arial"/>
          <w:szCs w:val="22"/>
        </w:rPr>
      </w:pPr>
    </w:p>
    <w:bookmarkEnd w:id="22"/>
    <w:p w14:paraId="2A0F00D8" w14:textId="418C41CF" w:rsidR="008E3B46" w:rsidRPr="00F30E8B" w:rsidRDefault="00303BF0" w:rsidP="008E3B46">
      <w:pPr>
        <w:snapToGrid w:val="0"/>
        <w:rPr>
          <w:rFonts w:cs="Arial"/>
          <w:szCs w:val="22"/>
        </w:rPr>
      </w:pPr>
      <w:r>
        <w:rPr>
          <w:rFonts w:cs="Arial"/>
          <w:szCs w:val="22"/>
        </w:rPr>
        <w:t>The NRO</w:t>
      </w:r>
      <w:r w:rsidR="00BE33AB">
        <w:rPr>
          <w:rFonts w:cs="Arial"/>
          <w:szCs w:val="22"/>
        </w:rPr>
        <w:t xml:space="preserve">, in conjunction with HCRS, </w:t>
      </w:r>
      <w:r w:rsidR="008E3B46" w:rsidRPr="00F30E8B">
        <w:rPr>
          <w:rFonts w:cs="Arial"/>
          <w:szCs w:val="22"/>
        </w:rPr>
        <w:t xml:space="preserve">is responsible for processing all PhD students’ pre- and post-award applications for external research funding. These guidelines apply to all PhD students who are submitting proposals/applications for research funding where funds are to be received and administered by MSU. The PhD </w:t>
      </w:r>
      <w:r w:rsidR="00C7386F" w:rsidRPr="00F30E8B">
        <w:rPr>
          <w:rFonts w:cs="Arial"/>
          <w:szCs w:val="22"/>
        </w:rPr>
        <w:t xml:space="preserve">Program </w:t>
      </w:r>
      <w:r w:rsidR="008E3B46" w:rsidRPr="00F30E8B">
        <w:rPr>
          <w:rFonts w:cs="Arial"/>
          <w:szCs w:val="22"/>
        </w:rPr>
        <w:t xml:space="preserve">Secretary will work with the </w:t>
      </w:r>
      <w:r w:rsidR="00C04C69">
        <w:rPr>
          <w:rFonts w:cs="Arial"/>
          <w:szCs w:val="22"/>
        </w:rPr>
        <w:t>NRO</w:t>
      </w:r>
      <w:r w:rsidR="008E3B46" w:rsidRPr="00F30E8B">
        <w:rPr>
          <w:rFonts w:cs="Arial"/>
          <w:szCs w:val="22"/>
        </w:rPr>
        <w:t xml:space="preserve"> on all PhD student grant submissions and awards.</w:t>
      </w:r>
    </w:p>
    <w:p w14:paraId="1CA01ED6" w14:textId="77777777" w:rsidR="008E3B46" w:rsidRPr="00F30E8B" w:rsidRDefault="008E3B46" w:rsidP="008E3B46">
      <w:pPr>
        <w:snapToGrid w:val="0"/>
        <w:rPr>
          <w:rFonts w:cs="Arial"/>
          <w:szCs w:val="22"/>
        </w:rPr>
      </w:pPr>
    </w:p>
    <w:p w14:paraId="671A3779" w14:textId="1B832D60" w:rsidR="00072049" w:rsidRPr="00F0361A" w:rsidRDefault="00072049" w:rsidP="00F0744A">
      <w:pPr>
        <w:pStyle w:val="Heading4"/>
      </w:pPr>
      <w:r w:rsidRPr="00F0361A">
        <w:t>Pre</w:t>
      </w:r>
      <w:r w:rsidR="00D54BEF">
        <w:t>- and Post</w:t>
      </w:r>
      <w:r w:rsidRPr="00F0361A">
        <w:t>-Award Administratio</w:t>
      </w:r>
      <w:r w:rsidR="00C3291C" w:rsidRPr="00F0361A">
        <w:t>n</w:t>
      </w:r>
    </w:p>
    <w:p w14:paraId="78181508" w14:textId="6CFD22FB" w:rsidR="002A08B7" w:rsidRPr="00F30E8B" w:rsidRDefault="00C3291C" w:rsidP="00D54BEF">
      <w:pPr>
        <w:snapToGrid w:val="0"/>
        <w:rPr>
          <w:rFonts w:cs="Arial"/>
          <w:szCs w:val="22"/>
        </w:rPr>
      </w:pPr>
      <w:r w:rsidRPr="00F30E8B">
        <w:rPr>
          <w:rFonts w:cs="Arial"/>
          <w:szCs w:val="22"/>
        </w:rPr>
        <w:t xml:space="preserve">The </w:t>
      </w:r>
      <w:r w:rsidR="00844621" w:rsidRPr="00F30E8B">
        <w:rPr>
          <w:rFonts w:cs="Arial"/>
          <w:szCs w:val="22"/>
        </w:rPr>
        <w:t xml:space="preserve">forms, </w:t>
      </w:r>
      <w:r w:rsidRPr="00F30E8B">
        <w:rPr>
          <w:rFonts w:cs="Arial"/>
          <w:szCs w:val="22"/>
        </w:rPr>
        <w:t>polic</w:t>
      </w:r>
      <w:r w:rsidR="002A08B7" w:rsidRPr="00F30E8B">
        <w:rPr>
          <w:rFonts w:cs="Arial"/>
          <w:szCs w:val="22"/>
        </w:rPr>
        <w:t>ies</w:t>
      </w:r>
      <w:r w:rsidR="008314C4">
        <w:rPr>
          <w:rFonts w:cs="Arial"/>
          <w:szCs w:val="22"/>
        </w:rPr>
        <w:t>,</w:t>
      </w:r>
      <w:r w:rsidR="00844621" w:rsidRPr="00F30E8B">
        <w:rPr>
          <w:rFonts w:cs="Arial"/>
          <w:szCs w:val="22"/>
        </w:rPr>
        <w:t xml:space="preserve"> and </w:t>
      </w:r>
      <w:r w:rsidRPr="00F30E8B">
        <w:rPr>
          <w:rFonts w:cs="Arial"/>
          <w:szCs w:val="22"/>
        </w:rPr>
        <w:t xml:space="preserve">procedures, </w:t>
      </w:r>
      <w:r w:rsidR="00844621" w:rsidRPr="00F30E8B">
        <w:rPr>
          <w:rFonts w:cs="Arial"/>
          <w:szCs w:val="22"/>
        </w:rPr>
        <w:t>grant development tools</w:t>
      </w:r>
      <w:r w:rsidRPr="00F30E8B">
        <w:rPr>
          <w:rFonts w:cs="Arial"/>
          <w:szCs w:val="22"/>
        </w:rPr>
        <w:t xml:space="preserve"> that you will need for writing your grant can be found </w:t>
      </w:r>
      <w:r w:rsidR="00D54BEF">
        <w:rPr>
          <w:rFonts w:cs="Arial"/>
          <w:szCs w:val="22"/>
        </w:rPr>
        <w:t>the SharePoint page.</w:t>
      </w:r>
    </w:p>
    <w:p w14:paraId="7E1F20B6" w14:textId="77777777" w:rsidR="0028534D" w:rsidRPr="00F30E8B" w:rsidRDefault="0028534D" w:rsidP="00A07B52">
      <w:pPr>
        <w:pStyle w:val="NormalWeb"/>
        <w:shd w:val="clear" w:color="auto" w:fill="FFFFFF"/>
        <w:snapToGrid w:val="0"/>
        <w:spacing w:before="0" w:beforeAutospacing="0" w:after="0" w:afterAutospacing="0"/>
        <w:rPr>
          <w:rFonts w:cs="Arial"/>
          <w:color w:val="222222"/>
          <w:szCs w:val="22"/>
        </w:rPr>
      </w:pPr>
    </w:p>
    <w:p w14:paraId="6F31493B" w14:textId="37B0C2E8" w:rsidR="00E933BE" w:rsidRPr="00F0361A" w:rsidRDefault="00E933BE" w:rsidP="00B963B1">
      <w:pPr>
        <w:pStyle w:val="Heading1"/>
      </w:pPr>
      <w:bookmarkStart w:id="23" w:name="_Toc219873041"/>
      <w:r w:rsidRPr="00F0361A">
        <w:t xml:space="preserve">Academic </w:t>
      </w:r>
      <w:r w:rsidR="00FD5689" w:rsidRPr="00F0361A">
        <w:t>Guidelines</w:t>
      </w:r>
      <w:bookmarkEnd w:id="23"/>
    </w:p>
    <w:p w14:paraId="3AE68068" w14:textId="7839BA9A" w:rsidR="005134AF" w:rsidRPr="00F30E8B" w:rsidRDefault="00E933BE" w:rsidP="005134AF">
      <w:pPr>
        <w:rPr>
          <w:rFonts w:cs="Arial"/>
          <w:szCs w:val="22"/>
        </w:rPr>
      </w:pPr>
      <w:r w:rsidRPr="00F30E8B">
        <w:rPr>
          <w:rFonts w:cs="Arial"/>
          <w:szCs w:val="22"/>
        </w:rPr>
        <w:t xml:space="preserve">The Faculty Advisor and the Guidance Committee monitor students’ progression through the PhD </w:t>
      </w:r>
      <w:r w:rsidR="00167C6A" w:rsidRPr="00F30E8B">
        <w:rPr>
          <w:rFonts w:cs="Arial"/>
          <w:szCs w:val="22"/>
        </w:rPr>
        <w:t>P</w:t>
      </w:r>
      <w:r w:rsidRPr="00F30E8B">
        <w:rPr>
          <w:rFonts w:cs="Arial"/>
          <w:szCs w:val="22"/>
        </w:rPr>
        <w:t>rogram.</w:t>
      </w:r>
      <w:r w:rsidR="005134AF" w:rsidRPr="00F30E8B">
        <w:rPr>
          <w:rFonts w:cs="Arial"/>
          <w:szCs w:val="22"/>
        </w:rPr>
        <w:t xml:space="preserve"> The student must maintain an overall GPA of 3.0 or higher at all times in the program in order to progress. If any NUR Core course earns less than a 3.0, this course must be repeated before the student can progress with additional NUR Core courses in the program. When a student earns less than a 3.0 in a NUR Core course, this cannot be compensated for through an independent study or deferral. Related issues such as a grade of incomplete or deferral will only be given according to </w:t>
      </w:r>
      <w:r w:rsidR="00D24CD5" w:rsidRPr="00F30E8B">
        <w:rPr>
          <w:rFonts w:cs="Arial"/>
          <w:szCs w:val="22"/>
        </w:rPr>
        <w:t>University</w:t>
      </w:r>
      <w:r w:rsidR="005134AF" w:rsidRPr="00F30E8B">
        <w:rPr>
          <w:rFonts w:cs="Arial"/>
          <w:szCs w:val="22"/>
        </w:rPr>
        <w:t xml:space="preserve"> policy. Grading due to medical leave will also follow </w:t>
      </w:r>
      <w:r w:rsidR="00D24CD5" w:rsidRPr="00F30E8B">
        <w:rPr>
          <w:rFonts w:cs="Arial"/>
          <w:szCs w:val="22"/>
        </w:rPr>
        <w:t>University</w:t>
      </w:r>
      <w:r w:rsidR="005134AF" w:rsidRPr="00F30E8B">
        <w:rPr>
          <w:rFonts w:cs="Arial"/>
          <w:szCs w:val="22"/>
        </w:rPr>
        <w:t xml:space="preserve"> policy.</w:t>
      </w:r>
    </w:p>
    <w:p w14:paraId="699E7B00" w14:textId="77777777" w:rsidR="00167C6A" w:rsidRPr="00F30E8B" w:rsidRDefault="00167C6A" w:rsidP="005134AF">
      <w:pPr>
        <w:rPr>
          <w:rFonts w:cs="Arial"/>
          <w:szCs w:val="22"/>
        </w:rPr>
      </w:pPr>
    </w:p>
    <w:p w14:paraId="50D33C44" w14:textId="09AE4B06" w:rsidR="00E933BE" w:rsidRPr="00F30E8B" w:rsidRDefault="00E933BE" w:rsidP="0039666F">
      <w:pPr>
        <w:snapToGrid w:val="0"/>
        <w:rPr>
          <w:rFonts w:cs="Arial"/>
          <w:szCs w:val="22"/>
        </w:rPr>
      </w:pPr>
      <w:r w:rsidRPr="00F30E8B">
        <w:rPr>
          <w:rFonts w:cs="Arial"/>
          <w:szCs w:val="22"/>
        </w:rPr>
        <w:t>Successful progression is dependent on meeting the following guidelines:</w:t>
      </w:r>
    </w:p>
    <w:p w14:paraId="52BBE2D4" w14:textId="0C3BF894" w:rsidR="00E933BE" w:rsidRPr="00F30E8B" w:rsidRDefault="00E933BE" w:rsidP="00B141D3">
      <w:pPr>
        <w:pStyle w:val="ListParagraph"/>
        <w:numPr>
          <w:ilvl w:val="0"/>
          <w:numId w:val="21"/>
        </w:numPr>
        <w:ind w:left="360"/>
        <w:rPr>
          <w:rFonts w:cs="Arial"/>
          <w:szCs w:val="22"/>
        </w:rPr>
      </w:pPr>
      <w:r w:rsidRPr="00F30E8B">
        <w:rPr>
          <w:rFonts w:cs="Arial"/>
          <w:szCs w:val="22"/>
        </w:rPr>
        <w:t xml:space="preserve">Students must attain at least a 3.0 in </w:t>
      </w:r>
      <w:r w:rsidR="00E50ED0" w:rsidRPr="00F30E8B">
        <w:rPr>
          <w:rFonts w:cs="Arial"/>
          <w:szCs w:val="22"/>
        </w:rPr>
        <w:t xml:space="preserve">all </w:t>
      </w:r>
      <w:r w:rsidR="00167C6A" w:rsidRPr="00F30E8B">
        <w:rPr>
          <w:rFonts w:cs="Arial"/>
          <w:szCs w:val="22"/>
        </w:rPr>
        <w:t>N</w:t>
      </w:r>
      <w:r w:rsidRPr="00F30E8B">
        <w:rPr>
          <w:rFonts w:cs="Arial"/>
          <w:szCs w:val="22"/>
        </w:rPr>
        <w:t>ursing courses [not elective cours</w:t>
      </w:r>
      <w:r w:rsidR="00E01672" w:rsidRPr="00F30E8B">
        <w:rPr>
          <w:rFonts w:cs="Arial"/>
          <w:szCs w:val="22"/>
        </w:rPr>
        <w:t>es</w:t>
      </w:r>
      <w:r w:rsidRPr="00F30E8B">
        <w:rPr>
          <w:rFonts w:cs="Arial"/>
          <w:szCs w:val="22"/>
        </w:rPr>
        <w:t>].</w:t>
      </w:r>
    </w:p>
    <w:p w14:paraId="0CF9CEF6" w14:textId="77777777" w:rsidR="00E933BE" w:rsidRPr="00F30E8B" w:rsidRDefault="00E933BE" w:rsidP="00B141D3">
      <w:pPr>
        <w:pStyle w:val="ListParagraph"/>
        <w:numPr>
          <w:ilvl w:val="0"/>
          <w:numId w:val="21"/>
        </w:numPr>
        <w:ind w:left="360"/>
        <w:rPr>
          <w:rFonts w:cs="Arial"/>
          <w:szCs w:val="22"/>
        </w:rPr>
      </w:pPr>
      <w:r w:rsidRPr="00F30E8B">
        <w:rPr>
          <w:rFonts w:cs="Arial"/>
          <w:szCs w:val="22"/>
        </w:rPr>
        <w:t>Students must have a 3.0 or higher grade-point average to graduate.</w:t>
      </w:r>
    </w:p>
    <w:p w14:paraId="66857514" w14:textId="77777777" w:rsidR="00E933BE" w:rsidRPr="00F30E8B" w:rsidRDefault="00E933BE" w:rsidP="00B141D3">
      <w:pPr>
        <w:pStyle w:val="ListParagraph"/>
        <w:numPr>
          <w:ilvl w:val="0"/>
          <w:numId w:val="21"/>
        </w:numPr>
        <w:ind w:left="360"/>
        <w:rPr>
          <w:rFonts w:cs="Arial"/>
          <w:szCs w:val="22"/>
        </w:rPr>
      </w:pPr>
      <w:r w:rsidRPr="00F30E8B">
        <w:rPr>
          <w:rFonts w:cs="Arial"/>
          <w:szCs w:val="22"/>
        </w:rPr>
        <w:t>The Faculty Advisor and Guidance Committee must establish and evaluate remedies if the student does not achieve a 3.0 grade in any course.</w:t>
      </w:r>
    </w:p>
    <w:p w14:paraId="28E96592" w14:textId="77777777" w:rsidR="00E933BE" w:rsidRPr="00F30E8B" w:rsidRDefault="00E933BE" w:rsidP="00B141D3">
      <w:pPr>
        <w:pStyle w:val="ListParagraph"/>
        <w:numPr>
          <w:ilvl w:val="0"/>
          <w:numId w:val="21"/>
        </w:numPr>
        <w:ind w:left="360"/>
        <w:rPr>
          <w:rFonts w:cs="Arial"/>
          <w:szCs w:val="22"/>
        </w:rPr>
      </w:pPr>
      <w:r w:rsidRPr="00F30E8B">
        <w:rPr>
          <w:rFonts w:cs="Arial"/>
          <w:szCs w:val="22"/>
        </w:rPr>
        <w:t>When a course is repeated on a credit basis, the most recent grade and credits earned replace the previous grade and credits earned in computing grade-point averages. However, all entries remain a part of the student’s permanent academic record.</w:t>
      </w:r>
    </w:p>
    <w:p w14:paraId="1CEA5BB2" w14:textId="5402FC7C" w:rsidR="00E933BE" w:rsidRPr="00F30E8B" w:rsidRDefault="00E933BE" w:rsidP="00B141D3">
      <w:pPr>
        <w:pStyle w:val="ListParagraph"/>
        <w:numPr>
          <w:ilvl w:val="0"/>
          <w:numId w:val="21"/>
        </w:numPr>
        <w:ind w:left="360"/>
        <w:rPr>
          <w:rFonts w:cs="Arial"/>
          <w:szCs w:val="22"/>
        </w:rPr>
      </w:pPr>
      <w:r w:rsidRPr="00F30E8B">
        <w:rPr>
          <w:rFonts w:cs="Arial"/>
          <w:szCs w:val="22"/>
        </w:rPr>
        <w:t>All courses that contribute to PhD</w:t>
      </w:r>
      <w:r w:rsidR="00167C6A" w:rsidRPr="00F30E8B">
        <w:rPr>
          <w:rFonts w:cs="Arial"/>
          <w:szCs w:val="22"/>
        </w:rPr>
        <w:t xml:space="preserve"> P</w:t>
      </w:r>
      <w:r w:rsidRPr="00F30E8B">
        <w:rPr>
          <w:rFonts w:cs="Arial"/>
          <w:szCs w:val="22"/>
        </w:rPr>
        <w:t>rogram requirements must be taken at the graduate level.</w:t>
      </w:r>
    </w:p>
    <w:p w14:paraId="65CC8458" w14:textId="7C80F90D" w:rsidR="00E933BE" w:rsidRPr="00F30E8B" w:rsidRDefault="00E933BE" w:rsidP="00B141D3">
      <w:pPr>
        <w:pStyle w:val="ListParagraph"/>
        <w:numPr>
          <w:ilvl w:val="0"/>
          <w:numId w:val="21"/>
        </w:numPr>
        <w:ind w:left="360"/>
        <w:rPr>
          <w:rFonts w:cs="Arial"/>
          <w:szCs w:val="22"/>
        </w:rPr>
      </w:pPr>
      <w:r w:rsidRPr="00F30E8B">
        <w:rPr>
          <w:rFonts w:cs="Arial"/>
          <w:szCs w:val="22"/>
        </w:rPr>
        <w:lastRenderedPageBreak/>
        <w:t>Core Nursing courses need to be taken at MSU. Approval</w:t>
      </w:r>
      <w:r w:rsidR="00167C6A" w:rsidRPr="00F30E8B">
        <w:rPr>
          <w:rFonts w:cs="Arial"/>
          <w:szCs w:val="22"/>
        </w:rPr>
        <w:t>s</w:t>
      </w:r>
      <w:r w:rsidRPr="00F30E8B">
        <w:rPr>
          <w:rFonts w:cs="Arial"/>
          <w:szCs w:val="22"/>
        </w:rPr>
        <w:t xml:space="preserve"> by the </w:t>
      </w:r>
      <w:r w:rsidR="00596AD5" w:rsidRPr="00F30E8B">
        <w:rPr>
          <w:rFonts w:cs="Arial"/>
          <w:szCs w:val="22"/>
        </w:rPr>
        <w:t xml:space="preserve">PhD Program </w:t>
      </w:r>
      <w:r w:rsidR="001327AE" w:rsidRPr="00F30E8B">
        <w:rPr>
          <w:rFonts w:cs="Arial"/>
          <w:szCs w:val="22"/>
        </w:rPr>
        <w:t>Director</w:t>
      </w:r>
      <w:r w:rsidR="00167C6A" w:rsidRPr="00F30E8B">
        <w:rPr>
          <w:rFonts w:cs="Arial"/>
          <w:szCs w:val="22"/>
        </w:rPr>
        <w:t>,</w:t>
      </w:r>
      <w:r w:rsidR="001327AE" w:rsidRPr="00F30E8B">
        <w:rPr>
          <w:rFonts w:cs="Arial"/>
          <w:szCs w:val="22"/>
        </w:rPr>
        <w:t xml:space="preserve"> </w:t>
      </w:r>
      <w:r w:rsidR="00B55C8F" w:rsidRPr="00F30E8B">
        <w:rPr>
          <w:rFonts w:cs="Arial"/>
          <w:szCs w:val="22"/>
        </w:rPr>
        <w:t xml:space="preserve">the </w:t>
      </w:r>
      <w:r w:rsidR="00D96E6C">
        <w:rPr>
          <w:rFonts w:cs="Arial"/>
          <w:szCs w:val="22"/>
        </w:rPr>
        <w:t>ADR</w:t>
      </w:r>
      <w:r w:rsidRPr="00F30E8B">
        <w:rPr>
          <w:rFonts w:cs="Arial"/>
          <w:szCs w:val="22"/>
        </w:rPr>
        <w:t xml:space="preserve">, Faculty Advisor, and Guidance Committee </w:t>
      </w:r>
      <w:r w:rsidR="00167C6A" w:rsidRPr="00F30E8B">
        <w:rPr>
          <w:rFonts w:cs="Arial"/>
          <w:szCs w:val="22"/>
        </w:rPr>
        <w:t>are</w:t>
      </w:r>
      <w:r w:rsidRPr="00F30E8B">
        <w:rPr>
          <w:rFonts w:cs="Arial"/>
          <w:szCs w:val="22"/>
        </w:rPr>
        <w:t xml:space="preserve"> needed in advance to take a non-MSU course.</w:t>
      </w:r>
    </w:p>
    <w:p w14:paraId="71FE0526" w14:textId="4F001851" w:rsidR="00E933BE" w:rsidRPr="00F30E8B" w:rsidRDefault="00E933BE" w:rsidP="00B141D3">
      <w:pPr>
        <w:pStyle w:val="ListParagraph"/>
        <w:numPr>
          <w:ilvl w:val="0"/>
          <w:numId w:val="21"/>
        </w:numPr>
        <w:ind w:left="360"/>
        <w:rPr>
          <w:rFonts w:cs="Arial"/>
          <w:szCs w:val="22"/>
        </w:rPr>
      </w:pPr>
      <w:r w:rsidRPr="00F30E8B">
        <w:rPr>
          <w:rFonts w:cs="Arial"/>
          <w:szCs w:val="22"/>
        </w:rPr>
        <w:t>When a course is completed at another institution, the student is responsible for requesting that official transcript of the grade(s) be sent to the following address: Michigan State University College of Nursing,</w:t>
      </w:r>
      <w:r w:rsidR="00972349" w:rsidRPr="00F30E8B">
        <w:rPr>
          <w:rFonts w:cs="Arial"/>
          <w:szCs w:val="22"/>
        </w:rPr>
        <w:t xml:space="preserve"> </w:t>
      </w:r>
      <w:r w:rsidRPr="00F30E8B">
        <w:rPr>
          <w:rFonts w:cs="Arial"/>
          <w:szCs w:val="22"/>
        </w:rPr>
        <w:t>Office of Student Affairs,</w:t>
      </w:r>
      <w:r w:rsidR="00972349" w:rsidRPr="00F30E8B">
        <w:rPr>
          <w:rFonts w:cs="Arial"/>
          <w:szCs w:val="22"/>
        </w:rPr>
        <w:t xml:space="preserve"> </w:t>
      </w:r>
      <w:r w:rsidRPr="00F30E8B">
        <w:rPr>
          <w:rFonts w:cs="Arial"/>
          <w:szCs w:val="22"/>
        </w:rPr>
        <w:t>1355 Bogue Street, C120</w:t>
      </w:r>
      <w:r w:rsidR="00E01672" w:rsidRPr="00F30E8B">
        <w:rPr>
          <w:rFonts w:cs="Arial"/>
          <w:szCs w:val="22"/>
        </w:rPr>
        <w:t xml:space="preserve"> Bott Building</w:t>
      </w:r>
      <w:r w:rsidRPr="00F30E8B">
        <w:rPr>
          <w:rFonts w:cs="Arial"/>
          <w:szCs w:val="22"/>
        </w:rPr>
        <w:t>, East Lansing, Michigan 48824-1317.</w:t>
      </w:r>
    </w:p>
    <w:p w14:paraId="39187333" w14:textId="78422D47" w:rsidR="00E933BE" w:rsidRPr="00F30E8B" w:rsidRDefault="00E933BE" w:rsidP="00B141D3">
      <w:pPr>
        <w:pStyle w:val="ListParagraph"/>
        <w:numPr>
          <w:ilvl w:val="0"/>
          <w:numId w:val="21"/>
        </w:numPr>
        <w:ind w:left="360"/>
        <w:rPr>
          <w:rFonts w:cs="Arial"/>
          <w:szCs w:val="22"/>
        </w:rPr>
      </w:pPr>
      <w:r w:rsidRPr="00F30E8B">
        <w:rPr>
          <w:rFonts w:cs="Arial"/>
          <w:szCs w:val="22"/>
        </w:rPr>
        <w:t xml:space="preserve">Prior to enrollment, course transfer credits must be approved by the Guidance Committee and the </w:t>
      </w:r>
      <w:r w:rsidR="002C6A96" w:rsidRPr="00F30E8B">
        <w:rPr>
          <w:rFonts w:cs="Arial"/>
          <w:szCs w:val="22"/>
        </w:rPr>
        <w:t>PhD Program Director</w:t>
      </w:r>
      <w:r w:rsidR="00972349" w:rsidRPr="00F30E8B">
        <w:rPr>
          <w:rFonts w:cs="Arial"/>
          <w:szCs w:val="22"/>
        </w:rPr>
        <w:t>,</w:t>
      </w:r>
      <w:r w:rsidR="002C6A96" w:rsidRPr="00F30E8B">
        <w:rPr>
          <w:rFonts w:cs="Arial"/>
          <w:szCs w:val="22"/>
        </w:rPr>
        <w:t xml:space="preserve"> and </w:t>
      </w:r>
      <w:r w:rsidR="00B55C8F" w:rsidRPr="00F30E8B">
        <w:rPr>
          <w:rFonts w:cs="Arial"/>
          <w:szCs w:val="22"/>
        </w:rPr>
        <w:t xml:space="preserve">the </w:t>
      </w:r>
      <w:r w:rsidR="00D96E6C">
        <w:rPr>
          <w:rFonts w:cs="Arial"/>
          <w:szCs w:val="22"/>
        </w:rPr>
        <w:t>ADR</w:t>
      </w:r>
      <w:r w:rsidRPr="00F30E8B">
        <w:rPr>
          <w:rFonts w:cs="Arial"/>
          <w:szCs w:val="22"/>
        </w:rPr>
        <w:t>.</w:t>
      </w:r>
      <w:r w:rsidR="00972349" w:rsidRPr="00F30E8B">
        <w:rPr>
          <w:rFonts w:cs="Arial"/>
          <w:szCs w:val="22"/>
        </w:rPr>
        <w:t xml:space="preserve"> </w:t>
      </w:r>
      <w:r w:rsidRPr="00F30E8B">
        <w:rPr>
          <w:rFonts w:cs="Arial"/>
          <w:szCs w:val="22"/>
        </w:rPr>
        <w:t xml:space="preserve">Following approval, the student must upload in </w:t>
      </w:r>
      <w:r w:rsidR="00C47C4A" w:rsidRPr="00F30E8B">
        <w:rPr>
          <w:rFonts w:cs="Arial"/>
          <w:szCs w:val="22"/>
        </w:rPr>
        <w:t>Campus Solutions</w:t>
      </w:r>
      <w:r w:rsidRPr="00F30E8B">
        <w:rPr>
          <w:rFonts w:cs="Arial"/>
          <w:szCs w:val="22"/>
        </w:rPr>
        <w:t>. Additional information regarding transfer credits is available at the </w:t>
      </w:r>
      <w:hyperlink r:id="rId22" w:anchor="s404" w:history="1">
        <w:r w:rsidRPr="00F30E8B">
          <w:rPr>
            <w:rStyle w:val="Hyperlink"/>
            <w:rFonts w:cs="Arial"/>
            <w:szCs w:val="22"/>
          </w:rPr>
          <w:t>Registrar's Office website</w:t>
        </w:r>
      </w:hyperlink>
      <w:r w:rsidR="00972349" w:rsidRPr="00F30E8B">
        <w:rPr>
          <w:rStyle w:val="Hyperlink"/>
          <w:rFonts w:cs="Arial"/>
          <w:szCs w:val="22"/>
        </w:rPr>
        <w:t>.</w:t>
      </w:r>
    </w:p>
    <w:p w14:paraId="44E2CCAE" w14:textId="77777777" w:rsidR="00672C79" w:rsidRPr="00F30E8B" w:rsidRDefault="00672C79" w:rsidP="0039666F">
      <w:pPr>
        <w:snapToGrid w:val="0"/>
        <w:rPr>
          <w:rFonts w:cs="Arial"/>
          <w:szCs w:val="22"/>
        </w:rPr>
      </w:pPr>
    </w:p>
    <w:p w14:paraId="70C08213" w14:textId="4D7E929C" w:rsidR="00812FA2" w:rsidRPr="00F0361A" w:rsidRDefault="00101489" w:rsidP="00B963B1">
      <w:pPr>
        <w:pStyle w:val="Heading1"/>
      </w:pPr>
      <w:bookmarkStart w:id="24" w:name="_Toc219873042"/>
      <w:r w:rsidRPr="00F0361A">
        <w:t>Guidance</w:t>
      </w:r>
      <w:r w:rsidR="00812FA2" w:rsidRPr="00F0361A">
        <w:t xml:space="preserve"> Committees</w:t>
      </w:r>
      <w:bookmarkEnd w:id="24"/>
    </w:p>
    <w:p w14:paraId="48459DB6" w14:textId="77777777" w:rsidR="004672CE" w:rsidRPr="009C465C" w:rsidRDefault="004672CE" w:rsidP="0078405C">
      <w:pPr>
        <w:pStyle w:val="Heading2"/>
      </w:pPr>
      <w:bookmarkStart w:id="25" w:name="_Toc219873043"/>
      <w:r w:rsidRPr="009C465C">
        <w:t>Cohort Advising</w:t>
      </w:r>
      <w:bookmarkEnd w:id="25"/>
    </w:p>
    <w:p w14:paraId="31C02CB4" w14:textId="3AC7307A" w:rsidR="004672CE" w:rsidRPr="00F30E8B" w:rsidRDefault="00272710" w:rsidP="0039666F">
      <w:pPr>
        <w:snapToGrid w:val="0"/>
        <w:rPr>
          <w:rFonts w:cs="Arial"/>
          <w:szCs w:val="22"/>
        </w:rPr>
      </w:pPr>
      <w:bookmarkStart w:id="26" w:name="_Hlk12457931"/>
      <w:r>
        <w:rPr>
          <w:rFonts w:cs="Arial"/>
          <w:szCs w:val="22"/>
        </w:rPr>
        <w:t>A</w:t>
      </w:r>
      <w:r w:rsidR="004672CE" w:rsidRPr="009C465C">
        <w:rPr>
          <w:rFonts w:cs="Arial"/>
          <w:szCs w:val="22"/>
        </w:rPr>
        <w:t xml:space="preserve">dvisement of students during the first year will be conducted </w:t>
      </w:r>
      <w:r w:rsidR="00EB77A4" w:rsidRPr="009C465C">
        <w:rPr>
          <w:rFonts w:cs="Arial"/>
          <w:szCs w:val="22"/>
        </w:rPr>
        <w:t>through the NUR 950 and NUR 951 coursework</w:t>
      </w:r>
      <w:r w:rsidR="00D54BEF">
        <w:rPr>
          <w:rFonts w:cs="Arial"/>
          <w:szCs w:val="22"/>
        </w:rPr>
        <w:t>. Students are encouraged to meet frequently with their advisors</w:t>
      </w:r>
      <w:r w:rsidR="005B0D5F">
        <w:rPr>
          <w:rFonts w:cs="Arial"/>
          <w:szCs w:val="22"/>
        </w:rPr>
        <w:t xml:space="preserve"> throughout the entirety of the program</w:t>
      </w:r>
      <w:r w:rsidR="00D54BEF">
        <w:rPr>
          <w:rFonts w:cs="Arial"/>
          <w:szCs w:val="22"/>
        </w:rPr>
        <w:t>.</w:t>
      </w:r>
    </w:p>
    <w:p w14:paraId="2E47B08C" w14:textId="77777777" w:rsidR="00FC4DC8" w:rsidRPr="00F30E8B" w:rsidRDefault="00FC4DC8" w:rsidP="0039666F">
      <w:pPr>
        <w:snapToGrid w:val="0"/>
        <w:rPr>
          <w:rFonts w:cs="Arial"/>
          <w:szCs w:val="22"/>
        </w:rPr>
      </w:pPr>
    </w:p>
    <w:p w14:paraId="347FCA36" w14:textId="7B7BA45C" w:rsidR="004672CE" w:rsidRPr="00F0361A" w:rsidRDefault="004672CE" w:rsidP="0078405C">
      <w:pPr>
        <w:pStyle w:val="Heading2"/>
      </w:pPr>
      <w:bookmarkStart w:id="27" w:name="_Toc219873044"/>
      <w:r w:rsidRPr="00F0361A">
        <w:t>Faculty Advisor</w:t>
      </w:r>
      <w:bookmarkEnd w:id="27"/>
    </w:p>
    <w:p w14:paraId="1F7F1EEA" w14:textId="7C12EF2B" w:rsidR="00272710" w:rsidRDefault="00D54BEF" w:rsidP="00272710">
      <w:pPr>
        <w:snapToGrid w:val="0"/>
        <w:rPr>
          <w:rFonts w:cs="Arial"/>
          <w:szCs w:val="22"/>
        </w:rPr>
      </w:pPr>
      <w:r>
        <w:rPr>
          <w:rFonts w:cs="Arial"/>
          <w:szCs w:val="22"/>
        </w:rPr>
        <w:t xml:space="preserve">At the start of a student’s program, a Faculty Advisor will be assigned based on research interest alignment. </w:t>
      </w:r>
      <w:r w:rsidR="005B0D5F">
        <w:rPr>
          <w:rFonts w:cs="Arial"/>
          <w:szCs w:val="22"/>
        </w:rPr>
        <w:t>The PhD Program Secretary must enter the Faculty Advisor into the student’s account</w:t>
      </w:r>
      <w:r w:rsidR="005B0D5F" w:rsidRPr="00F30E8B">
        <w:rPr>
          <w:rFonts w:cs="Arial"/>
          <w:szCs w:val="22"/>
        </w:rPr>
        <w:t>.</w:t>
      </w:r>
      <w:bookmarkEnd w:id="26"/>
      <w:r w:rsidR="00272710">
        <w:rPr>
          <w:rFonts w:cs="Arial"/>
          <w:szCs w:val="22"/>
        </w:rPr>
        <w:t xml:space="preserve"> I</w:t>
      </w:r>
      <w:r w:rsidR="00272710" w:rsidRPr="00F30E8B">
        <w:rPr>
          <w:rFonts w:cs="Arial"/>
          <w:szCs w:val="22"/>
        </w:rPr>
        <w:t xml:space="preserve">f a student changes their Faculty Advisor, the former Advisor needs to be notified in writing by the student, </w:t>
      </w:r>
      <w:r w:rsidR="00272710">
        <w:rPr>
          <w:rFonts w:cs="Arial"/>
          <w:szCs w:val="22"/>
        </w:rPr>
        <w:t xml:space="preserve">a </w:t>
      </w:r>
      <w:r w:rsidR="00272710" w:rsidRPr="00D54BEF">
        <w:rPr>
          <w:rFonts w:cs="Arial"/>
          <w:szCs w:val="22"/>
        </w:rPr>
        <w:t>Change/Remove Form</w:t>
      </w:r>
      <w:r w:rsidR="00272710">
        <w:rPr>
          <w:rFonts w:cs="Arial"/>
          <w:szCs w:val="22"/>
        </w:rPr>
        <w:t xml:space="preserve"> must be completed, </w:t>
      </w:r>
      <w:r w:rsidR="00272710" w:rsidRPr="00F30E8B">
        <w:rPr>
          <w:rFonts w:cs="Arial"/>
          <w:szCs w:val="22"/>
        </w:rPr>
        <w:t xml:space="preserve">and </w:t>
      </w:r>
      <w:r w:rsidR="00272710">
        <w:rPr>
          <w:rFonts w:cs="Arial"/>
          <w:szCs w:val="22"/>
        </w:rPr>
        <w:t>the PhD Program Secretary must update the student’s account accordingly</w:t>
      </w:r>
      <w:r w:rsidR="00272710" w:rsidRPr="00F30E8B">
        <w:rPr>
          <w:rFonts w:cs="Arial"/>
          <w:szCs w:val="22"/>
        </w:rPr>
        <w:t>.</w:t>
      </w:r>
      <w:r w:rsidR="00272710">
        <w:rPr>
          <w:rFonts w:cs="Arial"/>
          <w:szCs w:val="22"/>
        </w:rPr>
        <w:t xml:space="preserve"> </w:t>
      </w:r>
      <w:r w:rsidR="00272710" w:rsidRPr="00F30E8B">
        <w:rPr>
          <w:rFonts w:cs="Arial"/>
          <w:szCs w:val="22"/>
        </w:rPr>
        <w:t>During the PhD Program, the assigned Faculty Advisor may be changed by the student in consultation with the PhD Program Director</w:t>
      </w:r>
      <w:r w:rsidR="00272710">
        <w:rPr>
          <w:rFonts w:cs="Arial"/>
          <w:szCs w:val="22"/>
        </w:rPr>
        <w:t>.</w:t>
      </w:r>
      <w:r w:rsidR="00272710" w:rsidRPr="00F30E8B">
        <w:rPr>
          <w:rFonts w:cs="Arial"/>
          <w:szCs w:val="22"/>
        </w:rPr>
        <w:t xml:space="preserve"> </w:t>
      </w:r>
    </w:p>
    <w:p w14:paraId="78298A75" w14:textId="77777777" w:rsidR="004C12FC" w:rsidRDefault="004C12FC" w:rsidP="00272710">
      <w:pPr>
        <w:snapToGrid w:val="0"/>
        <w:rPr>
          <w:rFonts w:cs="Arial"/>
          <w:szCs w:val="22"/>
        </w:rPr>
      </w:pPr>
    </w:p>
    <w:p w14:paraId="76B53616" w14:textId="3FB22BB3" w:rsidR="004C12FC" w:rsidRPr="004C12FC" w:rsidRDefault="004C12FC" w:rsidP="00272710">
      <w:pPr>
        <w:snapToGrid w:val="0"/>
        <w:rPr>
          <w:rFonts w:cs="Arial"/>
          <w:szCs w:val="22"/>
        </w:rPr>
      </w:pPr>
      <w:r>
        <w:rPr>
          <w:rFonts w:cs="Arial"/>
          <w:szCs w:val="22"/>
        </w:rPr>
        <w:t xml:space="preserve">Faculty Advisors are expected to keep in communication and to continue working with their student(s) during the summer semester. Guidance Committee members are </w:t>
      </w:r>
      <w:r>
        <w:rPr>
          <w:rFonts w:cs="Arial"/>
          <w:szCs w:val="22"/>
          <w:u w:val="single"/>
        </w:rPr>
        <w:t>not</w:t>
      </w:r>
      <w:r>
        <w:rPr>
          <w:rFonts w:cs="Arial"/>
          <w:szCs w:val="22"/>
        </w:rPr>
        <w:t xml:space="preserve"> expected to work with student(s) during the summer semester unless prior agreements have been made and documented. </w:t>
      </w:r>
    </w:p>
    <w:p w14:paraId="02088007" w14:textId="77777777" w:rsidR="00493E06" w:rsidRDefault="00493E06" w:rsidP="0039666F">
      <w:pPr>
        <w:snapToGrid w:val="0"/>
        <w:rPr>
          <w:rFonts w:cs="Arial"/>
          <w:szCs w:val="22"/>
        </w:rPr>
      </w:pPr>
    </w:p>
    <w:p w14:paraId="4458F738" w14:textId="77777777" w:rsidR="005B0D5F" w:rsidRDefault="005B0D5F" w:rsidP="005B0D5F">
      <w:pPr>
        <w:pStyle w:val="Heading3"/>
      </w:pPr>
      <w:bookmarkStart w:id="28" w:name="_Toc219873045"/>
      <w:r>
        <w:t>Qualifications for Faculty Advisors:</w:t>
      </w:r>
      <w:bookmarkEnd w:id="28"/>
    </w:p>
    <w:p w14:paraId="6E8299FD" w14:textId="340A7DB3" w:rsidR="00B33292" w:rsidRPr="00B33292" w:rsidRDefault="007D19E8" w:rsidP="00B33292">
      <w:pPr>
        <w:snapToGrid w:val="0"/>
        <w:rPr>
          <w:rFonts w:cs="Arial"/>
          <w:szCs w:val="22"/>
        </w:rPr>
      </w:pPr>
      <w:bookmarkStart w:id="29" w:name="_Hlk12457956"/>
      <w:r>
        <w:rPr>
          <w:rFonts w:cs="Arial"/>
          <w:szCs w:val="22"/>
        </w:rPr>
        <w:t>T</w:t>
      </w:r>
      <w:r w:rsidR="00B33292" w:rsidRPr="00B33292">
        <w:rPr>
          <w:rFonts w:cs="Arial"/>
          <w:szCs w:val="22"/>
        </w:rPr>
        <w:t xml:space="preserve">he Faculty </w:t>
      </w:r>
      <w:r w:rsidR="00925062">
        <w:rPr>
          <w:rFonts w:cs="Arial"/>
          <w:szCs w:val="22"/>
        </w:rPr>
        <w:t>Advisor</w:t>
      </w:r>
      <w:r w:rsidR="00B33292" w:rsidRPr="00B33292">
        <w:rPr>
          <w:rFonts w:cs="Arial"/>
          <w:szCs w:val="22"/>
        </w:rPr>
        <w:t xml:space="preserve"> must:</w:t>
      </w:r>
    </w:p>
    <w:p w14:paraId="235A6304" w14:textId="393E52AB" w:rsidR="00B33292" w:rsidRPr="00B33292" w:rsidRDefault="00B33292" w:rsidP="00B141D3">
      <w:pPr>
        <w:pStyle w:val="ListParagraph"/>
        <w:numPr>
          <w:ilvl w:val="0"/>
          <w:numId w:val="91"/>
        </w:numPr>
        <w:snapToGrid w:val="0"/>
        <w:ind w:left="360"/>
        <w:rPr>
          <w:rFonts w:cs="Arial"/>
          <w:szCs w:val="22"/>
        </w:rPr>
      </w:pPr>
      <w:r w:rsidRPr="00B33292">
        <w:rPr>
          <w:rFonts w:cs="Arial"/>
          <w:szCs w:val="22"/>
        </w:rPr>
        <w:t>Be a tenured CON faculty member</w:t>
      </w:r>
      <w:r w:rsidR="007D19E8">
        <w:rPr>
          <w:rFonts w:cs="Arial"/>
          <w:szCs w:val="22"/>
        </w:rPr>
        <w:t xml:space="preserve"> OR </w:t>
      </w:r>
    </w:p>
    <w:p w14:paraId="4638A6A5" w14:textId="339EF3B0" w:rsidR="00B33292" w:rsidRDefault="007D19E8" w:rsidP="00B141D3">
      <w:pPr>
        <w:pStyle w:val="ListParagraph"/>
        <w:numPr>
          <w:ilvl w:val="0"/>
          <w:numId w:val="91"/>
        </w:numPr>
        <w:snapToGrid w:val="0"/>
        <w:ind w:left="360"/>
        <w:rPr>
          <w:rFonts w:cs="Arial"/>
          <w:szCs w:val="22"/>
        </w:rPr>
      </w:pPr>
      <w:r>
        <w:rPr>
          <w:rFonts w:cs="Arial"/>
          <w:szCs w:val="22"/>
        </w:rPr>
        <w:t>Be a tenure-earning CON faculty member who has been reappointed to the CON, graduated a CON PhD student, and served as a Co-</w:t>
      </w:r>
      <w:r w:rsidR="00FE0F9E">
        <w:rPr>
          <w:rFonts w:cs="Arial"/>
          <w:szCs w:val="22"/>
        </w:rPr>
        <w:t>Advisor</w:t>
      </w:r>
      <w:r>
        <w:rPr>
          <w:rFonts w:cs="Arial"/>
          <w:szCs w:val="22"/>
        </w:rPr>
        <w:t xml:space="preserve"> for at least two years on the student’s committee.</w:t>
      </w:r>
    </w:p>
    <w:p w14:paraId="7A71345C" w14:textId="7C39480B" w:rsidR="00FB0036" w:rsidRDefault="00FB0036" w:rsidP="00FB0036">
      <w:pPr>
        <w:rPr>
          <w:rFonts w:cs="Arial"/>
          <w:szCs w:val="22"/>
        </w:rPr>
      </w:pPr>
      <w:r w:rsidRPr="00FB0036">
        <w:rPr>
          <w:rFonts w:cs="Arial"/>
          <w:szCs w:val="22"/>
        </w:rPr>
        <w:t xml:space="preserve">Should the Committee Chair be unavailable, leave, or retire, another eligible </w:t>
      </w:r>
      <w:r w:rsidR="002B66A8">
        <w:rPr>
          <w:rFonts w:cs="Arial"/>
          <w:szCs w:val="22"/>
        </w:rPr>
        <w:t>CON</w:t>
      </w:r>
      <w:r w:rsidRPr="00FB0036">
        <w:rPr>
          <w:rFonts w:cs="Arial"/>
          <w:szCs w:val="22"/>
        </w:rPr>
        <w:t xml:space="preserve"> faculty member on the Committee will assume Chair responsibilities.</w:t>
      </w:r>
    </w:p>
    <w:p w14:paraId="085E0A55" w14:textId="77777777" w:rsidR="001E7600" w:rsidRDefault="001E7600" w:rsidP="00FB0036">
      <w:pPr>
        <w:rPr>
          <w:rFonts w:cs="Arial"/>
          <w:szCs w:val="22"/>
        </w:rPr>
      </w:pPr>
    </w:p>
    <w:p w14:paraId="2F583CEC" w14:textId="2BBBC9A8" w:rsidR="001E7600" w:rsidRPr="00FB0036" w:rsidRDefault="001E7600" w:rsidP="00FB0036">
      <w:pPr>
        <w:rPr>
          <w:rFonts w:cs="Arial"/>
          <w:szCs w:val="22"/>
        </w:rPr>
      </w:pPr>
      <w:r>
        <w:rPr>
          <w:rFonts w:cs="Arial"/>
          <w:szCs w:val="22"/>
        </w:rPr>
        <w:t>In the event where only one advisor can be listed related to student work, the Faculty Advisor/Chair assumes the role and responsibility to serve (e.g., completing and signing program related forms, serving as PI on grant submissions, etc.).</w:t>
      </w:r>
    </w:p>
    <w:p w14:paraId="065DE322" w14:textId="77777777" w:rsidR="00B33292" w:rsidRPr="00B33292" w:rsidRDefault="00B33292" w:rsidP="00B33292">
      <w:pPr>
        <w:snapToGrid w:val="0"/>
        <w:rPr>
          <w:rFonts w:cs="Arial"/>
          <w:szCs w:val="22"/>
        </w:rPr>
      </w:pPr>
    </w:p>
    <w:p w14:paraId="0C58C277" w14:textId="03C5574E" w:rsidR="00272710" w:rsidRDefault="00272710" w:rsidP="00272710">
      <w:pPr>
        <w:pStyle w:val="Heading3"/>
      </w:pPr>
      <w:bookmarkStart w:id="30" w:name="_Toc219873046"/>
      <w:r>
        <w:t>Qualifications for Faculty Co-Advisors:</w:t>
      </w:r>
      <w:bookmarkEnd w:id="30"/>
    </w:p>
    <w:p w14:paraId="28BBC8E4" w14:textId="26239EE2" w:rsidR="000F058B" w:rsidRDefault="00B33292" w:rsidP="0039666F">
      <w:pPr>
        <w:snapToGrid w:val="0"/>
        <w:rPr>
          <w:rFonts w:cs="Arial"/>
          <w:szCs w:val="22"/>
        </w:rPr>
      </w:pPr>
      <w:r w:rsidRPr="00B33292">
        <w:rPr>
          <w:rFonts w:cs="Arial"/>
          <w:szCs w:val="22"/>
        </w:rPr>
        <w:t xml:space="preserve">If a student’s committee is to have </w:t>
      </w:r>
      <w:r w:rsidR="007D19E8">
        <w:rPr>
          <w:rFonts w:cs="Arial"/>
          <w:szCs w:val="22"/>
        </w:rPr>
        <w:t>a Co-</w:t>
      </w:r>
      <w:r w:rsidR="00925062">
        <w:rPr>
          <w:rFonts w:cs="Arial"/>
          <w:szCs w:val="22"/>
        </w:rPr>
        <w:t>Advisor</w:t>
      </w:r>
      <w:r w:rsidR="007D19E8">
        <w:rPr>
          <w:rFonts w:cs="Arial"/>
          <w:szCs w:val="22"/>
        </w:rPr>
        <w:t>, the Co-</w:t>
      </w:r>
      <w:r w:rsidR="00925062">
        <w:rPr>
          <w:rFonts w:cs="Arial"/>
          <w:szCs w:val="22"/>
        </w:rPr>
        <w:t>Advisor</w:t>
      </w:r>
      <w:r w:rsidR="007D19E8">
        <w:rPr>
          <w:rFonts w:cs="Arial"/>
          <w:szCs w:val="22"/>
        </w:rPr>
        <w:t xml:space="preserve"> must be a tenured or tenure-earning faculty member.</w:t>
      </w:r>
      <w:r w:rsidR="001E7600">
        <w:rPr>
          <w:rFonts w:cs="Arial"/>
          <w:szCs w:val="22"/>
        </w:rPr>
        <w:t xml:space="preserve"> </w:t>
      </w:r>
    </w:p>
    <w:p w14:paraId="0151E215" w14:textId="77777777" w:rsidR="00272710" w:rsidRDefault="00272710" w:rsidP="0039666F">
      <w:pPr>
        <w:snapToGrid w:val="0"/>
        <w:rPr>
          <w:rFonts w:cs="Arial"/>
          <w:szCs w:val="22"/>
        </w:rPr>
      </w:pPr>
    </w:p>
    <w:p w14:paraId="13033D52" w14:textId="23038874" w:rsidR="00272710" w:rsidRPr="00272710" w:rsidRDefault="00272710" w:rsidP="00272710">
      <w:pPr>
        <w:pStyle w:val="Heading3"/>
        <w:rPr>
          <w:rStyle w:val="Heading3Char"/>
        </w:rPr>
      </w:pPr>
      <w:bookmarkStart w:id="31" w:name="_Toc219873047"/>
      <w:r>
        <w:t>Role of Faculty Advisor:</w:t>
      </w:r>
      <w:bookmarkEnd w:id="29"/>
      <w:bookmarkEnd w:id="31"/>
    </w:p>
    <w:p w14:paraId="51C41A86" w14:textId="788B3594" w:rsidR="004672CE" w:rsidRPr="00493E06" w:rsidRDefault="00493E06" w:rsidP="00C143E7">
      <w:pPr>
        <w:snapToGrid w:val="0"/>
        <w:rPr>
          <w:szCs w:val="22"/>
        </w:rPr>
      </w:pPr>
      <w:r w:rsidRPr="00F30E8B">
        <w:rPr>
          <w:rFonts w:cs="Arial"/>
          <w:szCs w:val="22"/>
        </w:rPr>
        <w:t>The Faculty Advisor serves as the student’s mentor and meets regularly throughout the program.</w:t>
      </w:r>
      <w:r>
        <w:rPr>
          <w:rFonts w:cs="Arial"/>
          <w:szCs w:val="22"/>
        </w:rPr>
        <w:t xml:space="preserve"> T</w:t>
      </w:r>
      <w:r w:rsidRPr="00F30E8B">
        <w:rPr>
          <w:rFonts w:cs="Arial"/>
          <w:szCs w:val="22"/>
        </w:rPr>
        <w:t>he Faculty Advisor is responsible for attending the student committee meetings, conducting annual reviews, and ensuring that the student meets all annual Benchmarks and graduation requirements.</w:t>
      </w:r>
      <w:r>
        <w:rPr>
          <w:rFonts w:cs="Arial"/>
          <w:szCs w:val="22"/>
        </w:rPr>
        <w:t xml:space="preserve"> More detailed responsibilities of the Faculty Advisor </w:t>
      </w:r>
      <w:r w:rsidR="00236092">
        <w:rPr>
          <w:rFonts w:cs="Arial"/>
          <w:szCs w:val="22"/>
        </w:rPr>
        <w:t>include</w:t>
      </w:r>
      <w:r>
        <w:rPr>
          <w:rFonts w:cs="Arial"/>
          <w:szCs w:val="22"/>
        </w:rPr>
        <w:t>:</w:t>
      </w:r>
    </w:p>
    <w:p w14:paraId="6B3A622A" w14:textId="7261F064" w:rsidR="004672CE" w:rsidRPr="00F30E8B" w:rsidRDefault="00236092" w:rsidP="00B141D3">
      <w:pPr>
        <w:numPr>
          <w:ilvl w:val="0"/>
          <w:numId w:val="9"/>
        </w:numPr>
        <w:tabs>
          <w:tab w:val="clear" w:pos="720"/>
          <w:tab w:val="num" w:pos="360"/>
        </w:tabs>
        <w:snapToGrid w:val="0"/>
        <w:ind w:left="360"/>
        <w:rPr>
          <w:rFonts w:cs="Arial"/>
          <w:szCs w:val="22"/>
        </w:rPr>
      </w:pPr>
      <w:r>
        <w:rPr>
          <w:rFonts w:cs="Arial"/>
          <w:szCs w:val="22"/>
        </w:rPr>
        <w:t>Student Socialization</w:t>
      </w:r>
      <w:r w:rsidR="004672CE" w:rsidRPr="00F30E8B">
        <w:rPr>
          <w:rFonts w:cs="Arial"/>
          <w:szCs w:val="22"/>
        </w:rPr>
        <w:t>:</w:t>
      </w:r>
    </w:p>
    <w:p w14:paraId="4504CC1A" w14:textId="00042204" w:rsidR="00290847" w:rsidRDefault="00236092" w:rsidP="00B141D3">
      <w:pPr>
        <w:numPr>
          <w:ilvl w:val="1"/>
          <w:numId w:val="9"/>
        </w:numPr>
        <w:tabs>
          <w:tab w:val="num" w:pos="720"/>
        </w:tabs>
        <w:snapToGrid w:val="0"/>
        <w:ind w:left="720"/>
        <w:rPr>
          <w:rFonts w:cs="Arial"/>
          <w:szCs w:val="22"/>
        </w:rPr>
      </w:pPr>
      <w:r>
        <w:rPr>
          <w:rFonts w:cs="Arial"/>
          <w:szCs w:val="22"/>
        </w:rPr>
        <w:t>Introduce t</w:t>
      </w:r>
      <w:r w:rsidR="00290847" w:rsidRPr="00F30E8B">
        <w:rPr>
          <w:rFonts w:cs="Arial"/>
          <w:szCs w:val="22"/>
        </w:rPr>
        <w:t>he role of a PhD nurse scientis</w:t>
      </w:r>
      <w:r w:rsidR="00290847">
        <w:rPr>
          <w:rFonts w:cs="Arial"/>
          <w:szCs w:val="22"/>
        </w:rPr>
        <w:t>t</w:t>
      </w:r>
      <w:r>
        <w:rPr>
          <w:rFonts w:cs="Arial"/>
          <w:szCs w:val="22"/>
        </w:rPr>
        <w:t xml:space="preserve"> and clinical researcher</w:t>
      </w:r>
      <w:r w:rsidR="00290847">
        <w:rPr>
          <w:rFonts w:cs="Arial"/>
          <w:szCs w:val="22"/>
        </w:rPr>
        <w:t>.</w:t>
      </w:r>
    </w:p>
    <w:p w14:paraId="39D4DD25" w14:textId="1ECA98CC" w:rsidR="004672CE" w:rsidRPr="00F30E8B" w:rsidRDefault="00236092" w:rsidP="00B141D3">
      <w:pPr>
        <w:numPr>
          <w:ilvl w:val="1"/>
          <w:numId w:val="9"/>
        </w:numPr>
        <w:tabs>
          <w:tab w:val="num" w:pos="720"/>
        </w:tabs>
        <w:snapToGrid w:val="0"/>
        <w:ind w:left="720"/>
        <w:rPr>
          <w:rFonts w:cs="Arial"/>
          <w:szCs w:val="22"/>
        </w:rPr>
      </w:pPr>
      <w:r>
        <w:rPr>
          <w:rFonts w:cs="Arial"/>
          <w:szCs w:val="22"/>
        </w:rPr>
        <w:t>Discuss e</w:t>
      </w:r>
      <w:r w:rsidR="004672CE" w:rsidRPr="00F30E8B">
        <w:rPr>
          <w:rFonts w:cs="Arial"/>
          <w:szCs w:val="22"/>
        </w:rPr>
        <w:t>xpectations of PhD students at MSU.</w:t>
      </w:r>
    </w:p>
    <w:p w14:paraId="36349FE5" w14:textId="1AC0984B" w:rsidR="004672CE" w:rsidRPr="00F30E8B" w:rsidRDefault="00236092" w:rsidP="00B141D3">
      <w:pPr>
        <w:numPr>
          <w:ilvl w:val="1"/>
          <w:numId w:val="9"/>
        </w:numPr>
        <w:tabs>
          <w:tab w:val="num" w:pos="720"/>
        </w:tabs>
        <w:snapToGrid w:val="0"/>
        <w:ind w:left="720"/>
        <w:rPr>
          <w:rFonts w:cs="Arial"/>
          <w:szCs w:val="22"/>
        </w:rPr>
      </w:pPr>
      <w:r>
        <w:rPr>
          <w:rFonts w:cs="Arial"/>
          <w:szCs w:val="22"/>
        </w:rPr>
        <w:t>Highlight r</w:t>
      </w:r>
      <w:r w:rsidR="004672CE" w:rsidRPr="00F30E8B">
        <w:rPr>
          <w:rFonts w:cs="Arial"/>
          <w:szCs w:val="22"/>
        </w:rPr>
        <w:t xml:space="preserve">esources in CON and </w:t>
      </w:r>
      <w:r w:rsidR="00FE0F9E">
        <w:rPr>
          <w:rFonts w:cs="Arial"/>
          <w:szCs w:val="22"/>
        </w:rPr>
        <w:t xml:space="preserve">at </w:t>
      </w:r>
      <w:r w:rsidR="004672CE" w:rsidRPr="00F30E8B">
        <w:rPr>
          <w:rFonts w:cs="Arial"/>
          <w:szCs w:val="22"/>
        </w:rPr>
        <w:t>MSU</w:t>
      </w:r>
      <w:r>
        <w:rPr>
          <w:rFonts w:cs="Arial"/>
          <w:szCs w:val="22"/>
        </w:rPr>
        <w:t>.</w:t>
      </w:r>
    </w:p>
    <w:p w14:paraId="1BE6EAA9" w14:textId="684B7547" w:rsidR="004672CE" w:rsidRPr="00F30E8B" w:rsidRDefault="00236092" w:rsidP="00B141D3">
      <w:pPr>
        <w:numPr>
          <w:ilvl w:val="1"/>
          <w:numId w:val="9"/>
        </w:numPr>
        <w:tabs>
          <w:tab w:val="num" w:pos="720"/>
        </w:tabs>
        <w:snapToGrid w:val="0"/>
        <w:ind w:left="720"/>
        <w:rPr>
          <w:rFonts w:cs="Arial"/>
          <w:szCs w:val="22"/>
        </w:rPr>
      </w:pPr>
      <w:r>
        <w:rPr>
          <w:rFonts w:cs="Arial"/>
          <w:szCs w:val="22"/>
        </w:rPr>
        <w:t>Schedule bi-weekly meetings during the first year</w:t>
      </w:r>
      <w:r w:rsidR="004672CE" w:rsidRPr="00F30E8B">
        <w:rPr>
          <w:rFonts w:cs="Arial"/>
          <w:szCs w:val="22"/>
        </w:rPr>
        <w:t>.</w:t>
      </w:r>
    </w:p>
    <w:p w14:paraId="04C52067" w14:textId="3FD173DB" w:rsidR="004672CE" w:rsidRPr="00F30E8B" w:rsidRDefault="00236092" w:rsidP="00B141D3">
      <w:pPr>
        <w:numPr>
          <w:ilvl w:val="1"/>
          <w:numId w:val="9"/>
        </w:numPr>
        <w:tabs>
          <w:tab w:val="num" w:pos="720"/>
        </w:tabs>
        <w:snapToGrid w:val="0"/>
        <w:ind w:left="720"/>
        <w:rPr>
          <w:rFonts w:cs="Arial"/>
          <w:szCs w:val="22"/>
        </w:rPr>
      </w:pPr>
      <w:r>
        <w:rPr>
          <w:rFonts w:cs="Arial"/>
          <w:szCs w:val="22"/>
        </w:rPr>
        <w:t>E</w:t>
      </w:r>
      <w:r w:rsidR="004672CE" w:rsidRPr="00F30E8B">
        <w:rPr>
          <w:rFonts w:cs="Arial"/>
          <w:szCs w:val="22"/>
        </w:rPr>
        <w:t>nsur</w:t>
      </w:r>
      <w:r w:rsidR="00177611" w:rsidRPr="00F30E8B">
        <w:rPr>
          <w:rFonts w:cs="Arial"/>
          <w:szCs w:val="22"/>
        </w:rPr>
        <w:t xml:space="preserve">e </w:t>
      </w:r>
      <w:r w:rsidR="004672CE" w:rsidRPr="00F30E8B">
        <w:rPr>
          <w:rFonts w:cs="Arial"/>
          <w:szCs w:val="22"/>
        </w:rPr>
        <w:t>engage</w:t>
      </w:r>
      <w:r>
        <w:rPr>
          <w:rFonts w:cs="Arial"/>
          <w:szCs w:val="22"/>
        </w:rPr>
        <w:t>ment</w:t>
      </w:r>
      <w:r w:rsidR="004672CE" w:rsidRPr="00F30E8B">
        <w:rPr>
          <w:rFonts w:cs="Arial"/>
          <w:szCs w:val="22"/>
        </w:rPr>
        <w:t xml:space="preserve"> in research activities.</w:t>
      </w:r>
    </w:p>
    <w:p w14:paraId="1978BC14" w14:textId="46461BCE" w:rsidR="004672CE" w:rsidRPr="00F30E8B" w:rsidRDefault="00236092" w:rsidP="00B141D3">
      <w:pPr>
        <w:numPr>
          <w:ilvl w:val="1"/>
          <w:numId w:val="9"/>
        </w:numPr>
        <w:tabs>
          <w:tab w:val="num" w:pos="720"/>
        </w:tabs>
        <w:snapToGrid w:val="0"/>
        <w:ind w:left="720"/>
        <w:rPr>
          <w:rFonts w:cs="Arial"/>
          <w:szCs w:val="22"/>
        </w:rPr>
      </w:pPr>
      <w:r>
        <w:rPr>
          <w:rFonts w:cs="Arial"/>
          <w:szCs w:val="22"/>
        </w:rPr>
        <w:t>Discuss PhD Program life</w:t>
      </w:r>
      <w:r w:rsidR="004672CE" w:rsidRPr="00F30E8B">
        <w:rPr>
          <w:rFonts w:cs="Arial"/>
          <w:szCs w:val="22"/>
        </w:rPr>
        <w:t>.</w:t>
      </w:r>
    </w:p>
    <w:p w14:paraId="47D408A2" w14:textId="118D0BF8" w:rsidR="004672CE" w:rsidRPr="00F30E8B" w:rsidRDefault="00FF60E1" w:rsidP="00B141D3">
      <w:pPr>
        <w:numPr>
          <w:ilvl w:val="0"/>
          <w:numId w:val="9"/>
        </w:numPr>
        <w:tabs>
          <w:tab w:val="clear" w:pos="720"/>
          <w:tab w:val="num" w:pos="360"/>
        </w:tabs>
        <w:snapToGrid w:val="0"/>
        <w:ind w:left="360"/>
        <w:rPr>
          <w:rFonts w:cs="Arial"/>
          <w:szCs w:val="22"/>
        </w:rPr>
      </w:pPr>
      <w:bookmarkStart w:id="32" w:name="_Hlk188950889"/>
      <w:r w:rsidRPr="00F30E8B">
        <w:rPr>
          <w:rFonts w:cs="Arial"/>
          <w:szCs w:val="22"/>
        </w:rPr>
        <w:t>Guidance Committee</w:t>
      </w:r>
      <w:r w:rsidR="004672CE" w:rsidRPr="00F30E8B">
        <w:rPr>
          <w:rFonts w:cs="Arial"/>
          <w:szCs w:val="22"/>
        </w:rPr>
        <w:t xml:space="preserve"> </w:t>
      </w:r>
      <w:r w:rsidR="00236092">
        <w:rPr>
          <w:rFonts w:cs="Arial"/>
          <w:szCs w:val="22"/>
        </w:rPr>
        <w:t>Selection</w:t>
      </w:r>
      <w:r w:rsidR="004672CE" w:rsidRPr="00F30E8B">
        <w:rPr>
          <w:rFonts w:cs="Arial"/>
          <w:szCs w:val="22"/>
        </w:rPr>
        <w:t>:</w:t>
      </w:r>
    </w:p>
    <w:p w14:paraId="386F5940" w14:textId="0DB1271F" w:rsidR="00925062" w:rsidRDefault="00925062" w:rsidP="00B141D3">
      <w:pPr>
        <w:numPr>
          <w:ilvl w:val="1"/>
          <w:numId w:val="9"/>
        </w:numPr>
        <w:tabs>
          <w:tab w:val="num" w:pos="720"/>
        </w:tabs>
        <w:snapToGrid w:val="0"/>
        <w:ind w:left="720"/>
        <w:rPr>
          <w:rFonts w:cs="Arial"/>
          <w:szCs w:val="22"/>
        </w:rPr>
      </w:pPr>
      <w:r>
        <w:rPr>
          <w:rFonts w:cs="Arial"/>
          <w:szCs w:val="22"/>
        </w:rPr>
        <w:t>Serve as Guidance Committee Chair.</w:t>
      </w:r>
    </w:p>
    <w:p w14:paraId="2C5BFFA0" w14:textId="11850DCE" w:rsidR="004672CE" w:rsidRPr="00F30E8B" w:rsidRDefault="00236092" w:rsidP="00B141D3">
      <w:pPr>
        <w:numPr>
          <w:ilvl w:val="1"/>
          <w:numId w:val="9"/>
        </w:numPr>
        <w:tabs>
          <w:tab w:val="num" w:pos="720"/>
        </w:tabs>
        <w:snapToGrid w:val="0"/>
        <w:ind w:left="720"/>
        <w:rPr>
          <w:rFonts w:cs="Arial"/>
          <w:szCs w:val="22"/>
        </w:rPr>
      </w:pPr>
      <w:r>
        <w:rPr>
          <w:rFonts w:cs="Arial"/>
          <w:szCs w:val="22"/>
        </w:rPr>
        <w:t>Familiarize student with faculty expertise.</w:t>
      </w:r>
    </w:p>
    <w:p w14:paraId="606A6F9F" w14:textId="5EC397CA" w:rsidR="004672CE" w:rsidRPr="00F30E8B" w:rsidRDefault="00236092" w:rsidP="00B141D3">
      <w:pPr>
        <w:numPr>
          <w:ilvl w:val="1"/>
          <w:numId w:val="9"/>
        </w:numPr>
        <w:tabs>
          <w:tab w:val="num" w:pos="720"/>
        </w:tabs>
        <w:snapToGrid w:val="0"/>
        <w:ind w:left="720"/>
        <w:rPr>
          <w:rFonts w:cs="Arial"/>
          <w:szCs w:val="22"/>
        </w:rPr>
      </w:pPr>
      <w:r>
        <w:rPr>
          <w:rFonts w:cs="Arial"/>
          <w:szCs w:val="22"/>
        </w:rPr>
        <w:t>Assist</w:t>
      </w:r>
      <w:r w:rsidR="004672CE" w:rsidRPr="00F30E8B">
        <w:rPr>
          <w:rFonts w:cs="Arial"/>
          <w:szCs w:val="22"/>
        </w:rPr>
        <w:t xml:space="preserve"> student in </w:t>
      </w:r>
      <w:r>
        <w:rPr>
          <w:rFonts w:cs="Arial"/>
          <w:szCs w:val="22"/>
        </w:rPr>
        <w:t>assembling</w:t>
      </w:r>
      <w:r w:rsidR="004672CE" w:rsidRPr="00F30E8B">
        <w:rPr>
          <w:rFonts w:cs="Arial"/>
          <w:szCs w:val="22"/>
        </w:rPr>
        <w:t xml:space="preserve"> a research team (Guidance Committee).</w:t>
      </w:r>
    </w:p>
    <w:p w14:paraId="6E490013" w14:textId="5FEF5D4A" w:rsidR="004672CE" w:rsidRDefault="004672CE" w:rsidP="00B141D3">
      <w:pPr>
        <w:numPr>
          <w:ilvl w:val="1"/>
          <w:numId w:val="9"/>
        </w:numPr>
        <w:tabs>
          <w:tab w:val="num" w:pos="720"/>
        </w:tabs>
        <w:snapToGrid w:val="0"/>
        <w:ind w:left="720"/>
        <w:rPr>
          <w:rFonts w:cs="Arial"/>
          <w:szCs w:val="22"/>
        </w:rPr>
      </w:pPr>
      <w:r w:rsidRPr="00F30E8B">
        <w:rPr>
          <w:rFonts w:cs="Arial"/>
          <w:szCs w:val="22"/>
        </w:rPr>
        <w:t xml:space="preserve">Guide student in selection of the interdisciplinary committee member, outside the </w:t>
      </w:r>
      <w:r w:rsidR="002B66A8">
        <w:rPr>
          <w:rFonts w:cs="Arial"/>
          <w:szCs w:val="22"/>
        </w:rPr>
        <w:t>CON</w:t>
      </w:r>
      <w:r w:rsidRPr="00F30E8B">
        <w:rPr>
          <w:rFonts w:cs="Arial"/>
          <w:szCs w:val="22"/>
        </w:rPr>
        <w:t>.</w:t>
      </w:r>
    </w:p>
    <w:p w14:paraId="349508A5" w14:textId="57D53587" w:rsidR="00C337E2" w:rsidRPr="00F30E8B" w:rsidRDefault="00C337E2" w:rsidP="00B141D3">
      <w:pPr>
        <w:numPr>
          <w:ilvl w:val="1"/>
          <w:numId w:val="9"/>
        </w:numPr>
        <w:tabs>
          <w:tab w:val="num" w:pos="720"/>
        </w:tabs>
        <w:snapToGrid w:val="0"/>
        <w:ind w:left="720"/>
        <w:rPr>
          <w:rFonts w:cs="Arial"/>
          <w:szCs w:val="22"/>
        </w:rPr>
      </w:pPr>
      <w:r>
        <w:rPr>
          <w:rFonts w:cs="Arial"/>
          <w:szCs w:val="22"/>
        </w:rPr>
        <w:t>Ensure timely formation of Guidance Committee in Student Information System (SIS).</w:t>
      </w:r>
    </w:p>
    <w:p w14:paraId="0194C687" w14:textId="5675310B" w:rsidR="004672CE" w:rsidRPr="00F30E8B" w:rsidRDefault="00236092" w:rsidP="00B141D3">
      <w:pPr>
        <w:numPr>
          <w:ilvl w:val="0"/>
          <w:numId w:val="9"/>
        </w:numPr>
        <w:tabs>
          <w:tab w:val="clear" w:pos="720"/>
          <w:tab w:val="num" w:pos="360"/>
        </w:tabs>
        <w:snapToGrid w:val="0"/>
        <w:ind w:left="360"/>
        <w:rPr>
          <w:rFonts w:cs="Arial"/>
          <w:szCs w:val="22"/>
        </w:rPr>
      </w:pPr>
      <w:r>
        <w:rPr>
          <w:rFonts w:cs="Arial"/>
          <w:szCs w:val="22"/>
        </w:rPr>
        <w:t>Student Assistance</w:t>
      </w:r>
      <w:r w:rsidR="004672CE" w:rsidRPr="00F30E8B">
        <w:rPr>
          <w:rFonts w:cs="Arial"/>
          <w:szCs w:val="22"/>
        </w:rPr>
        <w:t>:</w:t>
      </w:r>
    </w:p>
    <w:p w14:paraId="4390D2A1" w14:textId="6C679BAB" w:rsidR="004672CE" w:rsidRDefault="004672CE" w:rsidP="00B141D3">
      <w:pPr>
        <w:numPr>
          <w:ilvl w:val="1"/>
          <w:numId w:val="9"/>
        </w:numPr>
        <w:tabs>
          <w:tab w:val="num" w:pos="720"/>
        </w:tabs>
        <w:snapToGrid w:val="0"/>
        <w:ind w:left="720"/>
        <w:rPr>
          <w:rFonts w:cs="Arial"/>
          <w:szCs w:val="22"/>
        </w:rPr>
      </w:pPr>
      <w:r w:rsidRPr="00F30E8B">
        <w:rPr>
          <w:rFonts w:cs="Arial"/>
          <w:szCs w:val="22"/>
        </w:rPr>
        <w:t>Identify strengths and weaknesses in knowledge and skills.</w:t>
      </w:r>
    </w:p>
    <w:p w14:paraId="25ED3D10" w14:textId="6F8D1C15" w:rsidR="004672CE" w:rsidRPr="00236092" w:rsidRDefault="00236092" w:rsidP="00B141D3">
      <w:pPr>
        <w:numPr>
          <w:ilvl w:val="1"/>
          <w:numId w:val="9"/>
        </w:numPr>
        <w:tabs>
          <w:tab w:val="num" w:pos="720"/>
        </w:tabs>
        <w:snapToGrid w:val="0"/>
        <w:ind w:left="720"/>
        <w:rPr>
          <w:rFonts w:cs="Arial"/>
          <w:szCs w:val="22"/>
        </w:rPr>
      </w:pPr>
      <w:r w:rsidRPr="00236092">
        <w:rPr>
          <w:rFonts w:cs="Arial"/>
          <w:szCs w:val="22"/>
        </w:rPr>
        <w:t xml:space="preserve">Recommend potential </w:t>
      </w:r>
      <w:r w:rsidR="00D54BEF" w:rsidRPr="00236092">
        <w:rPr>
          <w:rFonts w:cs="Arial"/>
          <w:szCs w:val="22"/>
        </w:rPr>
        <w:t xml:space="preserve">elective courses </w:t>
      </w:r>
      <w:r>
        <w:rPr>
          <w:rFonts w:cs="Arial"/>
          <w:szCs w:val="22"/>
        </w:rPr>
        <w:t>and d</w:t>
      </w:r>
      <w:r w:rsidR="004672CE" w:rsidRPr="00236092">
        <w:rPr>
          <w:rFonts w:cs="Arial"/>
          <w:szCs w:val="22"/>
        </w:rPr>
        <w:t xml:space="preserve">evelop </w:t>
      </w:r>
      <w:r>
        <w:rPr>
          <w:rFonts w:cs="Arial"/>
          <w:szCs w:val="22"/>
        </w:rPr>
        <w:t xml:space="preserve">a </w:t>
      </w:r>
      <w:r w:rsidR="004D47E6" w:rsidRPr="00236092">
        <w:rPr>
          <w:rFonts w:cs="Arial"/>
          <w:szCs w:val="22"/>
        </w:rPr>
        <w:t>Program Plan</w:t>
      </w:r>
      <w:r w:rsidR="004672CE" w:rsidRPr="00236092">
        <w:rPr>
          <w:rFonts w:cs="Arial"/>
          <w:szCs w:val="22"/>
        </w:rPr>
        <w:t xml:space="preserve"> </w:t>
      </w:r>
      <w:r>
        <w:rPr>
          <w:rFonts w:cs="Arial"/>
          <w:szCs w:val="22"/>
        </w:rPr>
        <w:t>to be approved</w:t>
      </w:r>
      <w:r w:rsidR="00D54BEF" w:rsidRPr="00236092">
        <w:rPr>
          <w:rFonts w:cs="Arial"/>
          <w:szCs w:val="22"/>
        </w:rPr>
        <w:t xml:space="preserve"> by </w:t>
      </w:r>
      <w:r>
        <w:rPr>
          <w:rFonts w:cs="Arial"/>
          <w:szCs w:val="22"/>
        </w:rPr>
        <w:t xml:space="preserve">the </w:t>
      </w:r>
      <w:r w:rsidR="00D54BEF" w:rsidRPr="00236092">
        <w:rPr>
          <w:rFonts w:cs="Arial"/>
          <w:szCs w:val="22"/>
        </w:rPr>
        <w:t>Guidance Committee.</w:t>
      </w:r>
    </w:p>
    <w:p w14:paraId="5E03BE53" w14:textId="5ADC8318" w:rsidR="00290847" w:rsidRPr="00290847" w:rsidRDefault="00290847" w:rsidP="00B141D3">
      <w:pPr>
        <w:numPr>
          <w:ilvl w:val="1"/>
          <w:numId w:val="9"/>
        </w:numPr>
        <w:tabs>
          <w:tab w:val="num" w:pos="720"/>
        </w:tabs>
        <w:snapToGrid w:val="0"/>
        <w:ind w:left="720"/>
        <w:rPr>
          <w:rFonts w:cs="Arial"/>
          <w:szCs w:val="22"/>
        </w:rPr>
      </w:pPr>
      <w:r w:rsidRPr="00F30E8B">
        <w:rPr>
          <w:rFonts w:cs="Arial"/>
          <w:szCs w:val="22"/>
        </w:rPr>
        <w:t xml:space="preserve">Ensure </w:t>
      </w:r>
      <w:r w:rsidR="00236092">
        <w:rPr>
          <w:rFonts w:cs="Arial"/>
          <w:szCs w:val="22"/>
        </w:rPr>
        <w:t>completion of</w:t>
      </w:r>
      <w:r w:rsidRPr="00F30E8B">
        <w:rPr>
          <w:rFonts w:cs="Arial"/>
          <w:szCs w:val="22"/>
        </w:rPr>
        <w:t xml:space="preserve"> Responsible</w:t>
      </w:r>
      <w:r w:rsidR="00236092">
        <w:rPr>
          <w:rFonts w:cs="Arial"/>
          <w:szCs w:val="22"/>
        </w:rPr>
        <w:t xml:space="preserve"> and Ethical</w:t>
      </w:r>
      <w:r w:rsidRPr="00F30E8B">
        <w:rPr>
          <w:rFonts w:cs="Arial"/>
          <w:szCs w:val="22"/>
        </w:rPr>
        <w:t xml:space="preserve"> Conduct </w:t>
      </w:r>
      <w:r w:rsidR="00236092">
        <w:rPr>
          <w:rFonts w:cs="Arial"/>
          <w:szCs w:val="22"/>
        </w:rPr>
        <w:t xml:space="preserve">of Research (RECR) </w:t>
      </w:r>
      <w:r w:rsidRPr="00F30E8B">
        <w:rPr>
          <w:rFonts w:cs="Arial"/>
          <w:szCs w:val="22"/>
        </w:rPr>
        <w:t>areas required by the CON and University.</w:t>
      </w:r>
    </w:p>
    <w:p w14:paraId="17B13782" w14:textId="44C04A47" w:rsidR="004672CE" w:rsidRPr="00C337E2" w:rsidRDefault="00236092" w:rsidP="00B141D3">
      <w:pPr>
        <w:numPr>
          <w:ilvl w:val="1"/>
          <w:numId w:val="9"/>
        </w:numPr>
        <w:tabs>
          <w:tab w:val="num" w:pos="720"/>
        </w:tabs>
        <w:snapToGrid w:val="0"/>
        <w:ind w:left="720"/>
        <w:rPr>
          <w:rFonts w:cs="Arial"/>
          <w:szCs w:val="22"/>
        </w:rPr>
      </w:pPr>
      <w:r w:rsidRPr="00C337E2">
        <w:rPr>
          <w:rFonts w:cs="Arial"/>
          <w:szCs w:val="22"/>
        </w:rPr>
        <w:t xml:space="preserve">Assist in </w:t>
      </w:r>
      <w:r w:rsidR="00C337E2" w:rsidRPr="00C337E2">
        <w:rPr>
          <w:rFonts w:cs="Arial"/>
          <w:szCs w:val="22"/>
        </w:rPr>
        <w:t>developing</w:t>
      </w:r>
      <w:r w:rsidRPr="00C337E2">
        <w:rPr>
          <w:rFonts w:cs="Arial"/>
          <w:szCs w:val="22"/>
        </w:rPr>
        <w:t xml:space="preserve"> </w:t>
      </w:r>
      <w:r w:rsidR="00D54BEF" w:rsidRPr="00C337E2">
        <w:rPr>
          <w:rFonts w:cs="Arial"/>
          <w:szCs w:val="22"/>
        </w:rPr>
        <w:t>peer-reviewed poster and podium presentation</w:t>
      </w:r>
      <w:r w:rsidRPr="00C337E2">
        <w:rPr>
          <w:rFonts w:cs="Arial"/>
          <w:szCs w:val="22"/>
        </w:rPr>
        <w:t xml:space="preserve">s, </w:t>
      </w:r>
      <w:r w:rsidR="00D54BEF" w:rsidRPr="00C337E2">
        <w:rPr>
          <w:rFonts w:cs="Arial"/>
          <w:szCs w:val="22"/>
        </w:rPr>
        <w:t>p</w:t>
      </w:r>
      <w:r w:rsidR="004672CE" w:rsidRPr="00C337E2">
        <w:rPr>
          <w:rFonts w:cs="Arial"/>
          <w:szCs w:val="22"/>
        </w:rPr>
        <w:t>reparation plan</w:t>
      </w:r>
      <w:r w:rsidR="00C337E2" w:rsidRPr="00C337E2">
        <w:rPr>
          <w:rFonts w:cs="Arial"/>
          <w:szCs w:val="22"/>
        </w:rPr>
        <w:t>s</w:t>
      </w:r>
      <w:r w:rsidR="004672CE" w:rsidRPr="00C337E2">
        <w:rPr>
          <w:rFonts w:cs="Arial"/>
          <w:szCs w:val="22"/>
        </w:rPr>
        <w:t xml:space="preserve"> for the </w:t>
      </w:r>
      <w:r w:rsidR="00D54BEF" w:rsidRPr="00C337E2">
        <w:rPr>
          <w:rFonts w:cs="Arial"/>
          <w:szCs w:val="22"/>
        </w:rPr>
        <w:t xml:space="preserve">Preliminary and </w:t>
      </w:r>
      <w:r w:rsidR="005A5A75" w:rsidRPr="00C337E2">
        <w:rPr>
          <w:rFonts w:cs="Arial"/>
          <w:szCs w:val="22"/>
        </w:rPr>
        <w:t>C</w:t>
      </w:r>
      <w:r w:rsidR="004672CE" w:rsidRPr="00C337E2">
        <w:rPr>
          <w:rFonts w:cs="Arial"/>
          <w:szCs w:val="22"/>
        </w:rPr>
        <w:t xml:space="preserve">omprehensive </w:t>
      </w:r>
      <w:r w:rsidR="005A5A75" w:rsidRPr="00C337E2">
        <w:rPr>
          <w:rFonts w:cs="Arial"/>
          <w:szCs w:val="22"/>
        </w:rPr>
        <w:t>E</w:t>
      </w:r>
      <w:r w:rsidR="004672CE" w:rsidRPr="00C337E2">
        <w:rPr>
          <w:rFonts w:cs="Arial"/>
          <w:szCs w:val="22"/>
        </w:rPr>
        <w:t>xamination</w:t>
      </w:r>
      <w:r w:rsidR="00C337E2" w:rsidRPr="00C337E2">
        <w:rPr>
          <w:rFonts w:cs="Arial"/>
          <w:szCs w:val="22"/>
        </w:rPr>
        <w:t xml:space="preserve">, </w:t>
      </w:r>
      <w:r w:rsidR="00D54BEF" w:rsidRPr="00C337E2">
        <w:rPr>
          <w:rFonts w:cs="Arial"/>
          <w:szCs w:val="22"/>
        </w:rPr>
        <w:t xml:space="preserve">a manuscript </w:t>
      </w:r>
      <w:r w:rsidR="00C337E2" w:rsidRPr="00C337E2">
        <w:rPr>
          <w:rFonts w:cs="Arial"/>
          <w:szCs w:val="22"/>
        </w:rPr>
        <w:t xml:space="preserve">for submission </w:t>
      </w:r>
      <w:r w:rsidR="00D54BEF" w:rsidRPr="00C337E2">
        <w:rPr>
          <w:rFonts w:cs="Arial"/>
          <w:szCs w:val="22"/>
        </w:rPr>
        <w:t>to a peer-reviewed journal</w:t>
      </w:r>
      <w:r w:rsidR="00C337E2">
        <w:rPr>
          <w:rFonts w:cs="Arial"/>
          <w:szCs w:val="22"/>
        </w:rPr>
        <w:t xml:space="preserve">, a </w:t>
      </w:r>
      <w:r w:rsidR="004672CE" w:rsidRPr="00C337E2">
        <w:rPr>
          <w:rFonts w:cs="Arial"/>
          <w:szCs w:val="22"/>
        </w:rPr>
        <w:t>plan for grant application submission.</w:t>
      </w:r>
    </w:p>
    <w:p w14:paraId="04AB444E" w14:textId="77777777" w:rsidR="004672CE" w:rsidRPr="00F30E8B" w:rsidRDefault="004672CE" w:rsidP="00B141D3">
      <w:pPr>
        <w:numPr>
          <w:ilvl w:val="1"/>
          <w:numId w:val="9"/>
        </w:numPr>
        <w:tabs>
          <w:tab w:val="num" w:pos="720"/>
        </w:tabs>
        <w:snapToGrid w:val="0"/>
        <w:ind w:left="720"/>
        <w:rPr>
          <w:rFonts w:cs="Arial"/>
          <w:szCs w:val="22"/>
        </w:rPr>
      </w:pPr>
      <w:r w:rsidRPr="00F30E8B">
        <w:rPr>
          <w:rFonts w:cs="Arial"/>
          <w:szCs w:val="22"/>
        </w:rPr>
        <w:t>Coordinate annual review report of student.</w:t>
      </w:r>
    </w:p>
    <w:p w14:paraId="6AF30663" w14:textId="514E1B0D" w:rsidR="004672CE" w:rsidRPr="00F30E8B" w:rsidRDefault="00C337E2" w:rsidP="00B141D3">
      <w:pPr>
        <w:numPr>
          <w:ilvl w:val="1"/>
          <w:numId w:val="9"/>
        </w:numPr>
        <w:tabs>
          <w:tab w:val="num" w:pos="720"/>
        </w:tabs>
        <w:snapToGrid w:val="0"/>
        <w:ind w:left="720"/>
        <w:rPr>
          <w:rFonts w:cs="Arial"/>
          <w:szCs w:val="22"/>
        </w:rPr>
      </w:pPr>
      <w:r>
        <w:rPr>
          <w:rFonts w:cs="Arial"/>
          <w:szCs w:val="22"/>
        </w:rPr>
        <w:t>Provide timely support to the student</w:t>
      </w:r>
      <w:r w:rsidR="004672CE" w:rsidRPr="00F30E8B">
        <w:rPr>
          <w:rFonts w:cs="Arial"/>
          <w:szCs w:val="22"/>
        </w:rPr>
        <w:t>.</w:t>
      </w:r>
    </w:p>
    <w:p w14:paraId="549B684D" w14:textId="73A8D3FA" w:rsidR="004672CE" w:rsidRPr="00F30E8B" w:rsidRDefault="00C337E2" w:rsidP="00B141D3">
      <w:pPr>
        <w:numPr>
          <w:ilvl w:val="0"/>
          <w:numId w:val="9"/>
        </w:numPr>
        <w:tabs>
          <w:tab w:val="clear" w:pos="720"/>
          <w:tab w:val="num" w:pos="360"/>
        </w:tabs>
        <w:snapToGrid w:val="0"/>
        <w:ind w:left="360"/>
        <w:rPr>
          <w:rFonts w:cs="Arial"/>
          <w:szCs w:val="22"/>
        </w:rPr>
      </w:pPr>
      <w:r>
        <w:rPr>
          <w:rFonts w:cs="Arial"/>
          <w:szCs w:val="22"/>
        </w:rPr>
        <w:t>Research Development</w:t>
      </w:r>
      <w:r w:rsidR="004672CE" w:rsidRPr="00F30E8B">
        <w:rPr>
          <w:rFonts w:cs="Arial"/>
          <w:szCs w:val="22"/>
        </w:rPr>
        <w:t>:</w:t>
      </w:r>
    </w:p>
    <w:p w14:paraId="68FD3BB2" w14:textId="75FA5780" w:rsidR="004672CE" w:rsidRPr="00F30E8B" w:rsidRDefault="00C337E2" w:rsidP="00B141D3">
      <w:pPr>
        <w:numPr>
          <w:ilvl w:val="1"/>
          <w:numId w:val="9"/>
        </w:numPr>
        <w:tabs>
          <w:tab w:val="num" w:pos="720"/>
        </w:tabs>
        <w:snapToGrid w:val="0"/>
        <w:ind w:left="720"/>
        <w:rPr>
          <w:rFonts w:cs="Arial"/>
          <w:szCs w:val="22"/>
        </w:rPr>
      </w:pPr>
      <w:r>
        <w:rPr>
          <w:rFonts w:cs="Arial"/>
          <w:szCs w:val="22"/>
        </w:rPr>
        <w:t>Help refine</w:t>
      </w:r>
      <w:r w:rsidR="004672CE" w:rsidRPr="00F30E8B">
        <w:rPr>
          <w:rFonts w:cs="Arial"/>
          <w:szCs w:val="22"/>
        </w:rPr>
        <w:t xml:space="preserve"> research</w:t>
      </w:r>
      <w:r>
        <w:rPr>
          <w:rFonts w:cs="Arial"/>
          <w:szCs w:val="22"/>
        </w:rPr>
        <w:t xml:space="preserve"> </w:t>
      </w:r>
      <w:r w:rsidR="004672CE" w:rsidRPr="00F30E8B">
        <w:rPr>
          <w:rFonts w:cs="Arial"/>
          <w:szCs w:val="22"/>
        </w:rPr>
        <w:t>ideas.</w:t>
      </w:r>
    </w:p>
    <w:p w14:paraId="55E800D1" w14:textId="148461FD" w:rsidR="004672CE" w:rsidRPr="00F30E8B" w:rsidRDefault="00C337E2" w:rsidP="00B141D3">
      <w:pPr>
        <w:numPr>
          <w:ilvl w:val="1"/>
          <w:numId w:val="9"/>
        </w:numPr>
        <w:tabs>
          <w:tab w:val="num" w:pos="720"/>
        </w:tabs>
        <w:snapToGrid w:val="0"/>
        <w:ind w:left="720"/>
        <w:rPr>
          <w:rFonts w:cs="Arial"/>
          <w:szCs w:val="22"/>
        </w:rPr>
      </w:pPr>
      <w:r>
        <w:rPr>
          <w:rFonts w:cs="Arial"/>
          <w:szCs w:val="22"/>
        </w:rPr>
        <w:t>Assist in matching</w:t>
      </w:r>
      <w:r w:rsidR="004672CE" w:rsidRPr="00F30E8B">
        <w:rPr>
          <w:rFonts w:cs="Arial"/>
          <w:szCs w:val="22"/>
        </w:rPr>
        <w:t xml:space="preserve"> research ideas to funding initiatives and priorities.</w:t>
      </w:r>
    </w:p>
    <w:p w14:paraId="40743402" w14:textId="616FBF53" w:rsidR="004672CE" w:rsidRPr="00F30E8B" w:rsidRDefault="00C337E2" w:rsidP="00B141D3">
      <w:pPr>
        <w:numPr>
          <w:ilvl w:val="1"/>
          <w:numId w:val="9"/>
        </w:numPr>
        <w:tabs>
          <w:tab w:val="num" w:pos="720"/>
        </w:tabs>
        <w:snapToGrid w:val="0"/>
        <w:ind w:left="720"/>
        <w:rPr>
          <w:rFonts w:cs="Arial"/>
          <w:szCs w:val="22"/>
        </w:rPr>
      </w:pPr>
      <w:r>
        <w:rPr>
          <w:rFonts w:cs="Arial"/>
          <w:szCs w:val="22"/>
        </w:rPr>
        <w:t>Guide the student in writing of</w:t>
      </w:r>
      <w:r w:rsidR="004672CE" w:rsidRPr="00F30E8B">
        <w:rPr>
          <w:rFonts w:cs="Arial"/>
          <w:szCs w:val="22"/>
        </w:rPr>
        <w:t xml:space="preserve"> the research proposal.</w:t>
      </w:r>
    </w:p>
    <w:p w14:paraId="44FC01A6" w14:textId="04DA8518" w:rsidR="004672CE" w:rsidRPr="00F30E8B" w:rsidRDefault="004672CE" w:rsidP="00B141D3">
      <w:pPr>
        <w:numPr>
          <w:ilvl w:val="1"/>
          <w:numId w:val="9"/>
        </w:numPr>
        <w:tabs>
          <w:tab w:val="num" w:pos="720"/>
        </w:tabs>
        <w:snapToGrid w:val="0"/>
        <w:ind w:left="720"/>
        <w:rPr>
          <w:rFonts w:cs="Arial"/>
          <w:szCs w:val="22"/>
        </w:rPr>
      </w:pPr>
      <w:r w:rsidRPr="00F30E8B">
        <w:rPr>
          <w:rFonts w:cs="Arial"/>
          <w:szCs w:val="22"/>
        </w:rPr>
        <w:t xml:space="preserve">Review and critique proposal and </w:t>
      </w:r>
      <w:r w:rsidR="0070207A" w:rsidRPr="00F30E8B">
        <w:rPr>
          <w:rFonts w:cs="Arial"/>
          <w:szCs w:val="22"/>
        </w:rPr>
        <w:t>D</w:t>
      </w:r>
      <w:r w:rsidRPr="00F30E8B">
        <w:rPr>
          <w:rFonts w:cs="Arial"/>
          <w:szCs w:val="22"/>
        </w:rPr>
        <w:t>issertation</w:t>
      </w:r>
      <w:r w:rsidR="00C337E2">
        <w:rPr>
          <w:rFonts w:cs="Arial"/>
          <w:szCs w:val="22"/>
        </w:rPr>
        <w:t xml:space="preserve"> drafts</w:t>
      </w:r>
      <w:r w:rsidRPr="00F30E8B">
        <w:rPr>
          <w:rFonts w:cs="Arial"/>
          <w:szCs w:val="22"/>
        </w:rPr>
        <w:t>.</w:t>
      </w:r>
    </w:p>
    <w:p w14:paraId="12D81DBE" w14:textId="09628E75" w:rsidR="004672CE" w:rsidRPr="00F30E8B" w:rsidRDefault="00C337E2" w:rsidP="00B141D3">
      <w:pPr>
        <w:numPr>
          <w:ilvl w:val="0"/>
          <w:numId w:val="9"/>
        </w:numPr>
        <w:tabs>
          <w:tab w:val="clear" w:pos="720"/>
          <w:tab w:val="num" w:pos="360"/>
        </w:tabs>
        <w:snapToGrid w:val="0"/>
        <w:ind w:left="360"/>
        <w:rPr>
          <w:rFonts w:cs="Arial"/>
          <w:szCs w:val="22"/>
        </w:rPr>
      </w:pPr>
      <w:r>
        <w:rPr>
          <w:rFonts w:cs="Arial"/>
          <w:szCs w:val="22"/>
        </w:rPr>
        <w:t>R</w:t>
      </w:r>
      <w:r w:rsidR="004672CE" w:rsidRPr="00F30E8B">
        <w:rPr>
          <w:rFonts w:cs="Arial"/>
          <w:szCs w:val="22"/>
        </w:rPr>
        <w:t xml:space="preserve">esearcher </w:t>
      </w:r>
      <w:r>
        <w:rPr>
          <w:rFonts w:cs="Arial"/>
          <w:szCs w:val="22"/>
        </w:rPr>
        <w:t>R</w:t>
      </w:r>
      <w:r w:rsidR="004672CE" w:rsidRPr="00F30E8B">
        <w:rPr>
          <w:rFonts w:cs="Arial"/>
          <w:szCs w:val="22"/>
        </w:rPr>
        <w:t xml:space="preserve">ole </w:t>
      </w:r>
      <w:r>
        <w:rPr>
          <w:rFonts w:cs="Arial"/>
          <w:szCs w:val="22"/>
        </w:rPr>
        <w:t>M</w:t>
      </w:r>
      <w:r w:rsidR="004672CE" w:rsidRPr="00F30E8B">
        <w:rPr>
          <w:rFonts w:cs="Arial"/>
          <w:szCs w:val="22"/>
        </w:rPr>
        <w:t>odel:</w:t>
      </w:r>
    </w:p>
    <w:p w14:paraId="07F9ACBC" w14:textId="679FD042" w:rsidR="004672CE" w:rsidRPr="00F30E8B" w:rsidRDefault="004672CE" w:rsidP="00B141D3">
      <w:pPr>
        <w:numPr>
          <w:ilvl w:val="1"/>
          <w:numId w:val="9"/>
        </w:numPr>
        <w:tabs>
          <w:tab w:val="num" w:pos="720"/>
        </w:tabs>
        <w:snapToGrid w:val="0"/>
        <w:ind w:left="720"/>
        <w:rPr>
          <w:rFonts w:cs="Arial"/>
          <w:szCs w:val="22"/>
        </w:rPr>
      </w:pPr>
      <w:r w:rsidRPr="00F30E8B">
        <w:rPr>
          <w:rFonts w:cs="Arial"/>
          <w:szCs w:val="22"/>
        </w:rPr>
        <w:t xml:space="preserve">Guide practicum </w:t>
      </w:r>
      <w:r w:rsidR="00C337E2">
        <w:rPr>
          <w:rFonts w:cs="Arial"/>
          <w:szCs w:val="22"/>
        </w:rPr>
        <w:t xml:space="preserve">selection </w:t>
      </w:r>
      <w:r w:rsidRPr="00F30E8B">
        <w:rPr>
          <w:rFonts w:cs="Arial"/>
          <w:szCs w:val="22"/>
        </w:rPr>
        <w:t>to achieve needed skills.</w:t>
      </w:r>
    </w:p>
    <w:p w14:paraId="1064704E" w14:textId="50FFD62D" w:rsidR="004672CE" w:rsidRPr="00F30E8B" w:rsidRDefault="00C337E2" w:rsidP="00B141D3">
      <w:pPr>
        <w:numPr>
          <w:ilvl w:val="1"/>
          <w:numId w:val="9"/>
        </w:numPr>
        <w:tabs>
          <w:tab w:val="num" w:pos="720"/>
        </w:tabs>
        <w:snapToGrid w:val="0"/>
        <w:ind w:left="720"/>
        <w:rPr>
          <w:rFonts w:cs="Arial"/>
          <w:szCs w:val="22"/>
        </w:rPr>
      </w:pPr>
      <w:r>
        <w:rPr>
          <w:rFonts w:cs="Arial"/>
          <w:szCs w:val="22"/>
        </w:rPr>
        <w:t>Assist in submission of IRB.</w:t>
      </w:r>
    </w:p>
    <w:p w14:paraId="7835292A" w14:textId="67E587C7" w:rsidR="004672CE" w:rsidRPr="00F30E8B" w:rsidRDefault="004672CE" w:rsidP="00B141D3">
      <w:pPr>
        <w:numPr>
          <w:ilvl w:val="1"/>
          <w:numId w:val="9"/>
        </w:numPr>
        <w:tabs>
          <w:tab w:val="num" w:pos="720"/>
        </w:tabs>
        <w:snapToGrid w:val="0"/>
        <w:ind w:left="720"/>
        <w:rPr>
          <w:rFonts w:cs="Arial"/>
          <w:szCs w:val="22"/>
        </w:rPr>
      </w:pPr>
      <w:r w:rsidRPr="00F30E8B">
        <w:rPr>
          <w:rFonts w:cs="Arial"/>
          <w:szCs w:val="22"/>
        </w:rPr>
        <w:t>Remind student to maintain current IRB and all required compliance documentation</w:t>
      </w:r>
      <w:r w:rsidR="00C337E2">
        <w:rPr>
          <w:rFonts w:cs="Arial"/>
          <w:szCs w:val="22"/>
        </w:rPr>
        <w:t>.</w:t>
      </w:r>
    </w:p>
    <w:p w14:paraId="2A791F61" w14:textId="55FD49D9" w:rsidR="004672CE" w:rsidRPr="00F30E8B" w:rsidRDefault="00C337E2" w:rsidP="00B141D3">
      <w:pPr>
        <w:numPr>
          <w:ilvl w:val="0"/>
          <w:numId w:val="9"/>
        </w:numPr>
        <w:tabs>
          <w:tab w:val="clear" w:pos="720"/>
          <w:tab w:val="num" w:pos="360"/>
        </w:tabs>
        <w:snapToGrid w:val="0"/>
        <w:ind w:left="360"/>
        <w:rPr>
          <w:rFonts w:cs="Arial"/>
          <w:szCs w:val="22"/>
        </w:rPr>
      </w:pPr>
      <w:r>
        <w:rPr>
          <w:rFonts w:cs="Arial"/>
          <w:szCs w:val="22"/>
        </w:rPr>
        <w:t>Professional Development</w:t>
      </w:r>
      <w:r w:rsidR="004672CE" w:rsidRPr="00F30E8B">
        <w:rPr>
          <w:rFonts w:cs="Arial"/>
          <w:szCs w:val="22"/>
        </w:rPr>
        <w:t>:</w:t>
      </w:r>
    </w:p>
    <w:p w14:paraId="03B58E1B" w14:textId="46310D7F" w:rsidR="004672CE" w:rsidRPr="00F30E8B" w:rsidRDefault="00C337E2" w:rsidP="00B141D3">
      <w:pPr>
        <w:numPr>
          <w:ilvl w:val="1"/>
          <w:numId w:val="9"/>
        </w:numPr>
        <w:tabs>
          <w:tab w:val="num" w:pos="720"/>
        </w:tabs>
        <w:snapToGrid w:val="0"/>
        <w:ind w:left="720"/>
        <w:rPr>
          <w:rFonts w:cs="Arial"/>
          <w:szCs w:val="22"/>
        </w:rPr>
      </w:pPr>
      <w:r>
        <w:rPr>
          <w:rFonts w:cs="Arial"/>
          <w:szCs w:val="22"/>
        </w:rPr>
        <w:t>Encourage student to join</w:t>
      </w:r>
      <w:r w:rsidR="004672CE" w:rsidRPr="00F30E8B">
        <w:rPr>
          <w:rFonts w:cs="Arial"/>
          <w:szCs w:val="22"/>
        </w:rPr>
        <w:t xml:space="preserve"> professional research organizations.</w:t>
      </w:r>
    </w:p>
    <w:p w14:paraId="67194852" w14:textId="379EE458" w:rsidR="004672CE" w:rsidRPr="00F30E8B" w:rsidRDefault="004672CE" w:rsidP="00B141D3">
      <w:pPr>
        <w:numPr>
          <w:ilvl w:val="1"/>
          <w:numId w:val="9"/>
        </w:numPr>
        <w:tabs>
          <w:tab w:val="num" w:pos="720"/>
        </w:tabs>
        <w:snapToGrid w:val="0"/>
        <w:ind w:left="720"/>
        <w:rPr>
          <w:rFonts w:cs="Arial"/>
          <w:szCs w:val="22"/>
        </w:rPr>
      </w:pPr>
      <w:r w:rsidRPr="00F30E8B">
        <w:rPr>
          <w:rFonts w:cs="Arial"/>
          <w:szCs w:val="22"/>
        </w:rPr>
        <w:t xml:space="preserve">Ensure </w:t>
      </w:r>
      <w:r w:rsidR="00C337E2">
        <w:rPr>
          <w:rFonts w:cs="Arial"/>
          <w:szCs w:val="22"/>
        </w:rPr>
        <w:t>attendance at</w:t>
      </w:r>
      <w:r w:rsidRPr="00F30E8B">
        <w:rPr>
          <w:rFonts w:cs="Arial"/>
          <w:szCs w:val="22"/>
        </w:rPr>
        <w:t xml:space="preserve"> CON research seminars and development sessions.</w:t>
      </w:r>
    </w:p>
    <w:p w14:paraId="4FF85990" w14:textId="1E0C5AE2" w:rsidR="004672CE" w:rsidRPr="00F30E8B" w:rsidRDefault="00C337E2" w:rsidP="00B141D3">
      <w:pPr>
        <w:numPr>
          <w:ilvl w:val="1"/>
          <w:numId w:val="9"/>
        </w:numPr>
        <w:tabs>
          <w:tab w:val="num" w:pos="720"/>
        </w:tabs>
        <w:snapToGrid w:val="0"/>
        <w:ind w:left="720"/>
        <w:rPr>
          <w:rFonts w:cs="Arial"/>
          <w:szCs w:val="22"/>
        </w:rPr>
      </w:pPr>
      <w:r>
        <w:rPr>
          <w:rFonts w:cs="Arial"/>
          <w:szCs w:val="22"/>
        </w:rPr>
        <w:t xml:space="preserve">Promote networking and engagement </w:t>
      </w:r>
      <w:r w:rsidR="004672CE" w:rsidRPr="00F30E8B">
        <w:rPr>
          <w:rFonts w:cs="Arial"/>
          <w:szCs w:val="22"/>
        </w:rPr>
        <w:t>at professional research meetings.</w:t>
      </w:r>
    </w:p>
    <w:p w14:paraId="7DF44EC5" w14:textId="753A97AA" w:rsidR="004672CE" w:rsidRPr="00C337E2" w:rsidRDefault="00C337E2" w:rsidP="00B141D3">
      <w:pPr>
        <w:numPr>
          <w:ilvl w:val="1"/>
          <w:numId w:val="9"/>
        </w:numPr>
        <w:tabs>
          <w:tab w:val="num" w:pos="720"/>
        </w:tabs>
        <w:snapToGrid w:val="0"/>
        <w:ind w:left="720"/>
        <w:rPr>
          <w:rFonts w:cs="Arial"/>
          <w:szCs w:val="22"/>
        </w:rPr>
      </w:pPr>
      <w:r w:rsidRPr="00C337E2">
        <w:rPr>
          <w:rFonts w:cs="Arial"/>
          <w:szCs w:val="22"/>
        </w:rPr>
        <w:t xml:space="preserve">Prepare student to disseminate research </w:t>
      </w:r>
      <w:r>
        <w:rPr>
          <w:rFonts w:cs="Arial"/>
          <w:szCs w:val="22"/>
        </w:rPr>
        <w:t>through presentations and publishing</w:t>
      </w:r>
      <w:r w:rsidR="004672CE" w:rsidRPr="00C337E2">
        <w:rPr>
          <w:rFonts w:cs="Arial"/>
          <w:szCs w:val="22"/>
        </w:rPr>
        <w:t>.</w:t>
      </w:r>
    </w:p>
    <w:p w14:paraId="207ED1A8" w14:textId="6B6E83A9" w:rsidR="004672CE" w:rsidRPr="00F30E8B" w:rsidRDefault="00D171B9" w:rsidP="00B141D3">
      <w:pPr>
        <w:numPr>
          <w:ilvl w:val="0"/>
          <w:numId w:val="9"/>
        </w:numPr>
        <w:tabs>
          <w:tab w:val="clear" w:pos="720"/>
          <w:tab w:val="num" w:pos="360"/>
        </w:tabs>
        <w:snapToGrid w:val="0"/>
        <w:ind w:left="360"/>
        <w:rPr>
          <w:rFonts w:cs="Arial"/>
          <w:szCs w:val="22"/>
        </w:rPr>
      </w:pPr>
      <w:r>
        <w:rPr>
          <w:rFonts w:cs="Arial"/>
          <w:szCs w:val="22"/>
        </w:rPr>
        <w:t>Administrative Details</w:t>
      </w:r>
      <w:r w:rsidR="00C337E2">
        <w:rPr>
          <w:rFonts w:cs="Arial"/>
          <w:szCs w:val="22"/>
        </w:rPr>
        <w:t>:</w:t>
      </w:r>
    </w:p>
    <w:p w14:paraId="367A2313" w14:textId="3EE3F535" w:rsidR="004672CE" w:rsidRDefault="00D171B9" w:rsidP="00B141D3">
      <w:pPr>
        <w:numPr>
          <w:ilvl w:val="1"/>
          <w:numId w:val="10"/>
        </w:numPr>
        <w:snapToGrid w:val="0"/>
        <w:ind w:left="720"/>
        <w:rPr>
          <w:rFonts w:cs="Arial"/>
          <w:szCs w:val="22"/>
        </w:rPr>
      </w:pPr>
      <w:r>
        <w:rPr>
          <w:rFonts w:cs="Arial"/>
          <w:szCs w:val="22"/>
        </w:rPr>
        <w:t xml:space="preserve">Oversee </w:t>
      </w:r>
      <w:r w:rsidR="004672CE" w:rsidRPr="00F30E8B">
        <w:rPr>
          <w:rFonts w:cs="Arial"/>
          <w:szCs w:val="22"/>
        </w:rPr>
        <w:t>annual review</w:t>
      </w:r>
      <w:r>
        <w:rPr>
          <w:rFonts w:cs="Arial"/>
          <w:szCs w:val="22"/>
        </w:rPr>
        <w:t>s.</w:t>
      </w:r>
    </w:p>
    <w:p w14:paraId="7EB6A7BC" w14:textId="1AE361C5" w:rsidR="00D171B9" w:rsidRDefault="00D171B9" w:rsidP="00B141D3">
      <w:pPr>
        <w:numPr>
          <w:ilvl w:val="1"/>
          <w:numId w:val="10"/>
        </w:numPr>
        <w:snapToGrid w:val="0"/>
        <w:ind w:left="720"/>
        <w:rPr>
          <w:rFonts w:cs="Arial"/>
          <w:szCs w:val="22"/>
        </w:rPr>
      </w:pPr>
      <w:r>
        <w:rPr>
          <w:rFonts w:cs="Arial"/>
          <w:szCs w:val="22"/>
        </w:rPr>
        <w:t>Assist student with committee changes as needed.</w:t>
      </w:r>
    </w:p>
    <w:p w14:paraId="61B65F3A" w14:textId="3C86460E" w:rsidR="00D171B9" w:rsidRPr="00F30E8B" w:rsidRDefault="00D171B9" w:rsidP="00B141D3">
      <w:pPr>
        <w:numPr>
          <w:ilvl w:val="1"/>
          <w:numId w:val="10"/>
        </w:numPr>
        <w:snapToGrid w:val="0"/>
        <w:ind w:left="720"/>
        <w:rPr>
          <w:rFonts w:cs="Arial"/>
          <w:szCs w:val="22"/>
        </w:rPr>
      </w:pPr>
      <w:r>
        <w:rPr>
          <w:rFonts w:cs="Arial"/>
          <w:szCs w:val="22"/>
        </w:rPr>
        <w:t>Ensure all forms and requests are submitted on time.</w:t>
      </w:r>
    </w:p>
    <w:bookmarkEnd w:id="32"/>
    <w:p w14:paraId="440B6B35" w14:textId="77777777" w:rsidR="00FB0036" w:rsidRDefault="00FB0036" w:rsidP="00272710"/>
    <w:p w14:paraId="4F81495D" w14:textId="4622B7D2" w:rsidR="004E70C5" w:rsidRPr="00272710" w:rsidRDefault="004E70C5" w:rsidP="004E70C5">
      <w:pPr>
        <w:pStyle w:val="Heading3"/>
        <w:rPr>
          <w:rStyle w:val="Heading3Char"/>
        </w:rPr>
      </w:pPr>
      <w:bookmarkStart w:id="33" w:name="_Toc219873048"/>
      <w:r>
        <w:lastRenderedPageBreak/>
        <w:t>Role of Faculty Co-Advisor:</w:t>
      </w:r>
      <w:bookmarkEnd w:id="33"/>
    </w:p>
    <w:p w14:paraId="2DE86182" w14:textId="13484DF1" w:rsidR="004E70C5" w:rsidRPr="00493E06" w:rsidRDefault="004E70C5" w:rsidP="004E70C5">
      <w:pPr>
        <w:snapToGrid w:val="0"/>
        <w:rPr>
          <w:szCs w:val="22"/>
        </w:rPr>
      </w:pPr>
      <w:r w:rsidRPr="00F30E8B">
        <w:rPr>
          <w:rFonts w:cs="Arial"/>
          <w:szCs w:val="22"/>
        </w:rPr>
        <w:t xml:space="preserve">The </w:t>
      </w:r>
      <w:r>
        <w:rPr>
          <w:rFonts w:cs="Arial"/>
          <w:szCs w:val="22"/>
        </w:rPr>
        <w:t>Co-Advisor is to function similarly to the Faculty Advisor, knowing that the Co-Advisor may still be developing their advising skillset at this stage, and should be equally involved in all of the responsibilities listed above for the Faculty Advisor. Co-Advisors are to be in attendance of the bi-weekly meetings with the student and Faculty Advisor.</w:t>
      </w:r>
    </w:p>
    <w:p w14:paraId="7E4C485E" w14:textId="77777777" w:rsidR="004E70C5" w:rsidRDefault="004E70C5" w:rsidP="00272710"/>
    <w:p w14:paraId="00D22B28" w14:textId="52FB9563" w:rsidR="004E70C5" w:rsidRPr="004E70C5" w:rsidRDefault="004672CE" w:rsidP="004E70C5">
      <w:pPr>
        <w:pStyle w:val="Heading2"/>
      </w:pPr>
      <w:bookmarkStart w:id="34" w:name="_Toc219873049"/>
      <w:r w:rsidRPr="00F0361A">
        <w:t>Guidance Committee</w:t>
      </w:r>
      <w:bookmarkEnd w:id="34"/>
    </w:p>
    <w:p w14:paraId="22834091" w14:textId="77777777" w:rsidR="004E70C5" w:rsidRDefault="005B0D5F" w:rsidP="0039666F">
      <w:pPr>
        <w:snapToGrid w:val="0"/>
        <w:rPr>
          <w:rFonts w:cs="Arial"/>
          <w:szCs w:val="22"/>
        </w:rPr>
      </w:pPr>
      <w:r w:rsidRPr="00F30E8B">
        <w:rPr>
          <w:rFonts w:cs="Arial"/>
          <w:szCs w:val="22"/>
        </w:rPr>
        <w:t xml:space="preserve">University guidelines require that students </w:t>
      </w:r>
      <w:r w:rsidR="005A4098">
        <w:rPr>
          <w:rFonts w:cs="Arial"/>
          <w:szCs w:val="22"/>
        </w:rPr>
        <w:t>formulate</w:t>
      </w:r>
      <w:r w:rsidRPr="00F30E8B">
        <w:rPr>
          <w:rFonts w:cs="Arial"/>
          <w:szCs w:val="22"/>
        </w:rPr>
        <w:t xml:space="preserve"> their Guidance Committee </w:t>
      </w:r>
      <w:r w:rsidR="005A4098">
        <w:rPr>
          <w:rFonts w:cs="Arial"/>
          <w:szCs w:val="22"/>
        </w:rPr>
        <w:t xml:space="preserve">within the first </w:t>
      </w:r>
      <w:r w:rsidR="00B73478">
        <w:rPr>
          <w:rFonts w:cs="Arial"/>
          <w:szCs w:val="22"/>
        </w:rPr>
        <w:t>three</w:t>
      </w:r>
      <w:r w:rsidR="005A4098">
        <w:rPr>
          <w:rFonts w:cs="Arial"/>
          <w:szCs w:val="22"/>
        </w:rPr>
        <w:t xml:space="preserve"> semesters of study</w:t>
      </w:r>
      <w:r w:rsidR="00493E06">
        <w:rPr>
          <w:rFonts w:cs="Arial"/>
          <w:szCs w:val="22"/>
        </w:rPr>
        <w:t xml:space="preserve">. </w:t>
      </w:r>
      <w:r w:rsidR="005A4098">
        <w:rPr>
          <w:rFonts w:cs="Arial"/>
          <w:szCs w:val="22"/>
        </w:rPr>
        <w:t>Our program’s goal is for t</w:t>
      </w:r>
      <w:r w:rsidR="004672CE" w:rsidRPr="00F30E8B">
        <w:rPr>
          <w:rFonts w:cs="Arial"/>
          <w:szCs w:val="22"/>
        </w:rPr>
        <w:t xml:space="preserve">he </w:t>
      </w:r>
      <w:r w:rsidR="00FF60E1" w:rsidRPr="00F30E8B">
        <w:rPr>
          <w:rFonts w:cs="Arial"/>
          <w:szCs w:val="22"/>
        </w:rPr>
        <w:t>Guidance Committee</w:t>
      </w:r>
      <w:r w:rsidR="004672CE" w:rsidRPr="00F30E8B">
        <w:rPr>
          <w:rFonts w:cs="Arial"/>
          <w:szCs w:val="22"/>
        </w:rPr>
        <w:t xml:space="preserve"> </w:t>
      </w:r>
      <w:r w:rsidR="005A4098">
        <w:rPr>
          <w:rFonts w:cs="Arial"/>
          <w:szCs w:val="22"/>
        </w:rPr>
        <w:t>to</w:t>
      </w:r>
      <w:r w:rsidR="005A4098" w:rsidRPr="00F30E8B">
        <w:rPr>
          <w:rFonts w:cs="Arial"/>
          <w:szCs w:val="22"/>
        </w:rPr>
        <w:t xml:space="preserve"> </w:t>
      </w:r>
      <w:r w:rsidR="004672CE" w:rsidRPr="00F30E8B">
        <w:rPr>
          <w:rFonts w:cs="Arial"/>
          <w:szCs w:val="22"/>
        </w:rPr>
        <w:t>be formed by the end of fall semester</w:t>
      </w:r>
      <w:r w:rsidR="0070207A" w:rsidRPr="00F30E8B">
        <w:rPr>
          <w:rFonts w:cs="Arial"/>
          <w:szCs w:val="22"/>
        </w:rPr>
        <w:t xml:space="preserve"> of</w:t>
      </w:r>
      <w:r w:rsidR="004672CE" w:rsidRPr="00F30E8B">
        <w:rPr>
          <w:rFonts w:cs="Arial"/>
          <w:szCs w:val="22"/>
        </w:rPr>
        <w:t xml:space="preserve"> the first year.</w:t>
      </w:r>
      <w:r w:rsidR="00177611" w:rsidRPr="00F30E8B">
        <w:rPr>
          <w:rFonts w:cs="Arial"/>
          <w:szCs w:val="22"/>
        </w:rPr>
        <w:t xml:space="preserve"> </w:t>
      </w:r>
    </w:p>
    <w:p w14:paraId="5BAA8030" w14:textId="77777777" w:rsidR="00105410" w:rsidRDefault="00105410" w:rsidP="0039666F">
      <w:pPr>
        <w:snapToGrid w:val="0"/>
        <w:rPr>
          <w:rFonts w:cs="Arial"/>
          <w:szCs w:val="22"/>
        </w:rPr>
      </w:pPr>
    </w:p>
    <w:p w14:paraId="54D3A1B5" w14:textId="044C9A19" w:rsidR="004E70C5" w:rsidRDefault="004E70C5" w:rsidP="004E70C5">
      <w:pPr>
        <w:pStyle w:val="Heading3"/>
      </w:pPr>
      <w:bookmarkStart w:id="35" w:name="_Toc219873050"/>
      <w:r>
        <w:t>Composition of the Guidance Committee:</w:t>
      </w:r>
      <w:bookmarkEnd w:id="35"/>
    </w:p>
    <w:p w14:paraId="74FF3F67" w14:textId="2050BF9D" w:rsidR="004672CE" w:rsidRPr="00F30E8B" w:rsidRDefault="005A4098" w:rsidP="0039666F">
      <w:pPr>
        <w:snapToGrid w:val="0"/>
        <w:rPr>
          <w:rFonts w:cs="Arial"/>
          <w:szCs w:val="22"/>
        </w:rPr>
      </w:pPr>
      <w:r>
        <w:rPr>
          <w:rFonts w:cs="Arial"/>
          <w:szCs w:val="22"/>
        </w:rPr>
        <w:t>The Guidance Committee</w:t>
      </w:r>
      <w:r w:rsidRPr="00F30E8B">
        <w:rPr>
          <w:rFonts w:cs="Arial"/>
          <w:szCs w:val="22"/>
        </w:rPr>
        <w:t xml:space="preserve"> </w:t>
      </w:r>
      <w:r w:rsidR="00177611" w:rsidRPr="00F30E8B">
        <w:rPr>
          <w:rFonts w:cs="Arial"/>
          <w:szCs w:val="22"/>
        </w:rPr>
        <w:t>is made up of the following</w:t>
      </w:r>
      <w:r>
        <w:rPr>
          <w:rFonts w:cs="Arial"/>
          <w:szCs w:val="22"/>
        </w:rPr>
        <w:t xml:space="preserve"> members:</w:t>
      </w:r>
    </w:p>
    <w:p w14:paraId="36D9D0D5" w14:textId="0ED06B00" w:rsidR="004672CE" w:rsidRPr="00F30E8B" w:rsidRDefault="004672CE" w:rsidP="00B141D3">
      <w:pPr>
        <w:pStyle w:val="ListParagraph"/>
        <w:numPr>
          <w:ilvl w:val="0"/>
          <w:numId w:val="22"/>
        </w:numPr>
        <w:rPr>
          <w:rFonts w:cs="Arial"/>
          <w:szCs w:val="22"/>
        </w:rPr>
      </w:pPr>
      <w:r w:rsidRPr="00F30E8B">
        <w:rPr>
          <w:rFonts w:cs="Arial"/>
          <w:szCs w:val="22"/>
        </w:rPr>
        <w:t>The Chair/Faculty Advisor</w:t>
      </w:r>
      <w:r w:rsidR="004E70C5">
        <w:rPr>
          <w:rFonts w:cs="Arial"/>
          <w:szCs w:val="22"/>
        </w:rPr>
        <w:t xml:space="preserve"> (and Co-Advisors)</w:t>
      </w:r>
      <w:r w:rsidR="00F61583">
        <w:rPr>
          <w:rFonts w:cs="Arial"/>
          <w:szCs w:val="22"/>
        </w:rPr>
        <w:t xml:space="preserve"> must meet the qualifications mentioned above.</w:t>
      </w:r>
    </w:p>
    <w:p w14:paraId="32CCE84E" w14:textId="3F41AB2E" w:rsidR="009E3B0B" w:rsidRDefault="004672CE" w:rsidP="00B141D3">
      <w:pPr>
        <w:pStyle w:val="ListParagraph"/>
        <w:numPr>
          <w:ilvl w:val="0"/>
          <w:numId w:val="22"/>
        </w:numPr>
        <w:rPr>
          <w:rFonts w:cs="Arial"/>
          <w:szCs w:val="22"/>
        </w:rPr>
      </w:pPr>
      <w:r w:rsidRPr="00F70952">
        <w:rPr>
          <w:rFonts w:cs="Arial"/>
          <w:szCs w:val="22"/>
        </w:rPr>
        <w:t xml:space="preserve">At least four </w:t>
      </w:r>
      <w:r w:rsidR="00D96E6C">
        <w:rPr>
          <w:rFonts w:cs="Arial"/>
          <w:szCs w:val="22"/>
        </w:rPr>
        <w:t>MSU</w:t>
      </w:r>
      <w:r w:rsidR="0070207A" w:rsidRPr="00F70952">
        <w:rPr>
          <w:rFonts w:cs="Arial"/>
          <w:szCs w:val="22"/>
        </w:rPr>
        <w:t xml:space="preserve"> </w:t>
      </w:r>
      <w:r w:rsidRPr="00F70952">
        <w:rPr>
          <w:rFonts w:cs="Arial"/>
          <w:szCs w:val="22"/>
        </w:rPr>
        <w:t>tenure system faculty</w:t>
      </w:r>
    </w:p>
    <w:p w14:paraId="40756986" w14:textId="30386087" w:rsidR="009E3B0B" w:rsidRDefault="009E3B0B" w:rsidP="00B141D3">
      <w:pPr>
        <w:pStyle w:val="ListParagraph"/>
        <w:numPr>
          <w:ilvl w:val="1"/>
          <w:numId w:val="22"/>
        </w:numPr>
        <w:rPr>
          <w:rFonts w:cs="Arial"/>
          <w:szCs w:val="22"/>
        </w:rPr>
      </w:pPr>
      <w:r>
        <w:rPr>
          <w:rFonts w:cs="Arial"/>
          <w:szCs w:val="22"/>
        </w:rPr>
        <w:t>O</w:t>
      </w:r>
      <w:r w:rsidR="00FC7890">
        <w:rPr>
          <w:rFonts w:cs="Arial"/>
          <w:szCs w:val="22"/>
        </w:rPr>
        <w:t>f which at least two are to be from</w:t>
      </w:r>
      <w:r w:rsidR="004672CE" w:rsidRPr="00F70952">
        <w:rPr>
          <w:rFonts w:cs="Arial"/>
          <w:szCs w:val="22"/>
        </w:rPr>
        <w:t xml:space="preserve"> the </w:t>
      </w:r>
      <w:r w:rsidR="002B66A8">
        <w:rPr>
          <w:rFonts w:cs="Arial"/>
          <w:szCs w:val="22"/>
        </w:rPr>
        <w:t>CON</w:t>
      </w:r>
      <w:r w:rsidR="004672CE" w:rsidRPr="00F70952">
        <w:rPr>
          <w:rFonts w:cs="Arial"/>
          <w:szCs w:val="22"/>
        </w:rPr>
        <w:t xml:space="preserve"> who are nurses and are MSU tenure system faculty</w:t>
      </w:r>
      <w:r w:rsidR="00F2736C">
        <w:rPr>
          <w:rFonts w:cs="Arial"/>
          <w:szCs w:val="22"/>
        </w:rPr>
        <w:t xml:space="preserve"> (includes the Faculty Advisor)</w:t>
      </w:r>
      <w:r w:rsidR="004672CE" w:rsidRPr="00F70952">
        <w:rPr>
          <w:rFonts w:cs="Arial"/>
          <w:szCs w:val="22"/>
        </w:rPr>
        <w:t>.</w:t>
      </w:r>
    </w:p>
    <w:p w14:paraId="1F4EAEE1" w14:textId="02852998" w:rsidR="00F2736C" w:rsidRPr="009E3B0B" w:rsidRDefault="009E3B0B" w:rsidP="00B141D3">
      <w:pPr>
        <w:pStyle w:val="ListParagraph"/>
        <w:numPr>
          <w:ilvl w:val="1"/>
          <w:numId w:val="22"/>
        </w:numPr>
        <w:rPr>
          <w:rFonts w:cs="Arial"/>
          <w:szCs w:val="22"/>
        </w:rPr>
      </w:pPr>
      <w:r>
        <w:rPr>
          <w:rFonts w:cs="Arial"/>
          <w:szCs w:val="22"/>
        </w:rPr>
        <w:t>Of which a</w:t>
      </w:r>
      <w:r w:rsidR="00F2736C" w:rsidRPr="009E3B0B">
        <w:rPr>
          <w:rFonts w:cs="Arial"/>
          <w:szCs w:val="22"/>
        </w:rPr>
        <w:t xml:space="preserve">t least one </w:t>
      </w:r>
      <w:r>
        <w:rPr>
          <w:rFonts w:cs="Arial"/>
          <w:szCs w:val="22"/>
        </w:rPr>
        <w:t xml:space="preserve">must be an </w:t>
      </w:r>
      <w:r w:rsidR="00F2736C" w:rsidRPr="009E3B0B">
        <w:rPr>
          <w:rFonts w:cs="Arial"/>
          <w:szCs w:val="22"/>
        </w:rPr>
        <w:t>interdisciplinary</w:t>
      </w:r>
      <w:r>
        <w:rPr>
          <w:rFonts w:cs="Arial"/>
          <w:szCs w:val="22"/>
        </w:rPr>
        <w:t xml:space="preserve"> MSU tenure system faculty</w:t>
      </w:r>
      <w:r w:rsidR="00F2736C" w:rsidRPr="009E3B0B">
        <w:rPr>
          <w:rFonts w:cs="Arial"/>
          <w:szCs w:val="22"/>
        </w:rPr>
        <w:t xml:space="preserve"> member from outside the CON. </w:t>
      </w:r>
    </w:p>
    <w:p w14:paraId="07AD47B0" w14:textId="0068C7B0" w:rsidR="004672CE" w:rsidRPr="00F30E8B" w:rsidRDefault="004672CE" w:rsidP="00B141D3">
      <w:pPr>
        <w:pStyle w:val="ListParagraph"/>
        <w:numPr>
          <w:ilvl w:val="1"/>
          <w:numId w:val="22"/>
        </w:numPr>
        <w:rPr>
          <w:rFonts w:cs="Arial"/>
          <w:szCs w:val="22"/>
        </w:rPr>
      </w:pPr>
      <w:r w:rsidRPr="00F30E8B">
        <w:rPr>
          <w:rFonts w:cs="Arial"/>
          <w:szCs w:val="22"/>
        </w:rPr>
        <w:t>At least three</w:t>
      </w:r>
      <w:r w:rsidR="009E3B0B">
        <w:rPr>
          <w:rFonts w:cs="Arial"/>
          <w:szCs w:val="22"/>
        </w:rPr>
        <w:t xml:space="preserve"> of the four</w:t>
      </w:r>
      <w:r w:rsidRPr="00F30E8B">
        <w:rPr>
          <w:rFonts w:cs="Arial"/>
          <w:szCs w:val="22"/>
        </w:rPr>
        <w:t xml:space="preserve"> members, including the </w:t>
      </w:r>
      <w:r w:rsidR="0070207A" w:rsidRPr="00F30E8B">
        <w:rPr>
          <w:rFonts w:cs="Arial"/>
          <w:szCs w:val="22"/>
        </w:rPr>
        <w:t>Faculty A</w:t>
      </w:r>
      <w:r w:rsidRPr="00F30E8B">
        <w:rPr>
          <w:rFonts w:cs="Arial"/>
          <w:szCs w:val="22"/>
        </w:rPr>
        <w:t xml:space="preserve">dvisor, must possess an earned PhD degree, preferably a PhD in Nursing. </w:t>
      </w:r>
    </w:p>
    <w:p w14:paraId="33090729" w14:textId="071DC0E0" w:rsidR="00E86495" w:rsidRPr="00FB0036" w:rsidRDefault="00E86495" w:rsidP="00B141D3">
      <w:pPr>
        <w:pStyle w:val="ListParagraph"/>
        <w:numPr>
          <w:ilvl w:val="0"/>
          <w:numId w:val="22"/>
        </w:numPr>
        <w:rPr>
          <w:rStyle w:val="Hyperlink"/>
          <w:rFonts w:cs="Arial"/>
          <w:color w:val="auto"/>
          <w:szCs w:val="22"/>
          <w:u w:val="none"/>
        </w:rPr>
      </w:pPr>
      <w:r w:rsidRPr="00F30E8B">
        <w:rPr>
          <w:rFonts w:cs="Arial"/>
          <w:szCs w:val="22"/>
        </w:rPr>
        <w:t>Exceptions to the above must be approved by the PhD Program Director</w:t>
      </w:r>
      <w:r>
        <w:rPr>
          <w:rFonts w:cs="Arial"/>
          <w:szCs w:val="22"/>
        </w:rPr>
        <w:t xml:space="preserve">, </w:t>
      </w:r>
      <w:r w:rsidR="00D96E6C">
        <w:rPr>
          <w:rFonts w:cs="Arial"/>
          <w:szCs w:val="22"/>
        </w:rPr>
        <w:t>ADR</w:t>
      </w:r>
      <w:r w:rsidRPr="00F30E8B">
        <w:rPr>
          <w:rFonts w:cs="Arial"/>
          <w:szCs w:val="22"/>
        </w:rPr>
        <w:t>, and Dean of the Graduate School. For more information</w:t>
      </w:r>
      <w:r>
        <w:rPr>
          <w:rFonts w:cs="Arial"/>
          <w:szCs w:val="22"/>
        </w:rPr>
        <w:t xml:space="preserve"> about the policy of committee members</w:t>
      </w:r>
      <w:r w:rsidRPr="00F30E8B">
        <w:rPr>
          <w:rFonts w:cs="Arial"/>
          <w:szCs w:val="22"/>
        </w:rPr>
        <w:t xml:space="preserve">, please see the </w:t>
      </w:r>
      <w:hyperlink r:id="rId23" w:history="1">
        <w:r w:rsidRPr="00F30E8B">
          <w:rPr>
            <w:rStyle w:val="Hyperlink"/>
            <w:rFonts w:cs="Arial"/>
            <w:szCs w:val="22"/>
          </w:rPr>
          <w:t>Graduate Education, Doctoral Programs, Planning a Doctoral Program and Appointment of a Guidance Committee</w:t>
        </w:r>
      </w:hyperlink>
      <w:r w:rsidRPr="00F30E8B">
        <w:rPr>
          <w:rFonts w:cs="Arial"/>
          <w:szCs w:val="22"/>
        </w:rPr>
        <w:t xml:space="preserve"> section of the Academics Programs Catalog found at</w:t>
      </w:r>
      <w:r>
        <w:rPr>
          <w:rFonts w:cs="Arial"/>
          <w:szCs w:val="22"/>
        </w:rPr>
        <w:t xml:space="preserve"> </w:t>
      </w:r>
      <w:hyperlink r:id="rId24" w:history="1">
        <w:r w:rsidRPr="00BD06A6">
          <w:rPr>
            <w:rStyle w:val="Hyperlink"/>
            <w:rFonts w:cs="Arial"/>
            <w:szCs w:val="22"/>
          </w:rPr>
          <w:t>https://reg.msu.edu/AcademicPrograms/Print.aspx?Section=394</w:t>
        </w:r>
      </w:hyperlink>
      <w:r>
        <w:rPr>
          <w:rFonts w:cs="Arial"/>
          <w:szCs w:val="22"/>
        </w:rPr>
        <w:t xml:space="preserve">. </w:t>
      </w:r>
      <w:r>
        <w:t>For more information on exceptions</w:t>
      </w:r>
      <w:r w:rsidR="00105410">
        <w:t xml:space="preserve"> </w:t>
      </w:r>
      <w:r>
        <w:t>, please see the</w:t>
      </w:r>
      <w:r w:rsidRPr="00F0361A">
        <w:t> </w:t>
      </w:r>
      <w:hyperlink r:id="rId25" w:tooltip="MSU Graduate School Website" w:history="1">
        <w:r w:rsidRPr="00F0361A">
          <w:rPr>
            <w:rStyle w:val="Hyperlink"/>
          </w:rPr>
          <w:t>Graduate School website</w:t>
        </w:r>
      </w:hyperlink>
      <w:r>
        <w:t xml:space="preserve"> at </w:t>
      </w:r>
      <w:hyperlink r:id="rId26" w:history="1">
        <w:r w:rsidRPr="00E54025">
          <w:rPr>
            <w:rStyle w:val="Hyperlink"/>
          </w:rPr>
          <w:t>https://grad.msu.edu/non-regular-faculty-committees.</w:t>
        </w:r>
      </w:hyperlink>
    </w:p>
    <w:p w14:paraId="74E79DBD" w14:textId="0AEFC325" w:rsidR="00FB0036" w:rsidRPr="00B16430" w:rsidRDefault="00E34084" w:rsidP="00B16430">
      <w:pPr>
        <w:jc w:val="center"/>
        <w:rPr>
          <w:rFonts w:cs="Arial"/>
          <w:b/>
          <w:bCs/>
          <w:szCs w:val="22"/>
        </w:rPr>
      </w:pPr>
      <w:r>
        <w:rPr>
          <w:rFonts w:cs="Arial"/>
          <w:b/>
          <w:bCs/>
          <w:szCs w:val="22"/>
        </w:rPr>
        <w:t>Guidance Committee Composition Example</w:t>
      </w:r>
    </w:p>
    <w:tbl>
      <w:tblPr>
        <w:tblStyle w:val="TableGrid"/>
        <w:tblW w:w="0" w:type="auto"/>
        <w:tblLook w:val="04A0" w:firstRow="1" w:lastRow="0" w:firstColumn="1" w:lastColumn="0" w:noHBand="0" w:noVBand="1"/>
      </w:tblPr>
      <w:tblGrid>
        <w:gridCol w:w="1548"/>
        <w:gridCol w:w="3217"/>
        <w:gridCol w:w="1980"/>
        <w:gridCol w:w="1350"/>
        <w:gridCol w:w="1280"/>
      </w:tblGrid>
      <w:tr w:rsidR="00FB0036" w:rsidRPr="00FB0036" w14:paraId="0F315B42" w14:textId="77777777" w:rsidTr="00B16430">
        <w:tc>
          <w:tcPr>
            <w:tcW w:w="1548" w:type="dxa"/>
            <w:shd w:val="clear" w:color="auto" w:fill="C5E0B3" w:themeFill="accent6" w:themeFillTint="66"/>
          </w:tcPr>
          <w:p w14:paraId="3027D560" w14:textId="77777777" w:rsidR="00FB0036" w:rsidRPr="00FB0036" w:rsidRDefault="00FB0036" w:rsidP="009B0A7C">
            <w:pPr>
              <w:rPr>
                <w:color w:val="auto"/>
              </w:rPr>
            </w:pPr>
          </w:p>
        </w:tc>
        <w:tc>
          <w:tcPr>
            <w:tcW w:w="3217" w:type="dxa"/>
            <w:shd w:val="clear" w:color="auto" w:fill="C5E0B3" w:themeFill="accent6" w:themeFillTint="66"/>
          </w:tcPr>
          <w:p w14:paraId="03319F84" w14:textId="77777777" w:rsidR="00FB0036" w:rsidRPr="00FB0036" w:rsidRDefault="00FB0036" w:rsidP="009B0A7C">
            <w:pPr>
              <w:rPr>
                <w:color w:val="auto"/>
              </w:rPr>
            </w:pPr>
            <w:r w:rsidRPr="00FB0036">
              <w:rPr>
                <w:color w:val="auto"/>
              </w:rPr>
              <w:t>Member 1</w:t>
            </w:r>
          </w:p>
        </w:tc>
        <w:tc>
          <w:tcPr>
            <w:tcW w:w="1980" w:type="dxa"/>
            <w:shd w:val="clear" w:color="auto" w:fill="C5E0B3" w:themeFill="accent6" w:themeFillTint="66"/>
          </w:tcPr>
          <w:p w14:paraId="21C1440D" w14:textId="77777777" w:rsidR="00FB0036" w:rsidRPr="00FB0036" w:rsidRDefault="00FB0036" w:rsidP="009B0A7C">
            <w:pPr>
              <w:rPr>
                <w:color w:val="auto"/>
              </w:rPr>
            </w:pPr>
            <w:r w:rsidRPr="00FB0036">
              <w:rPr>
                <w:color w:val="auto"/>
              </w:rPr>
              <w:t>Member 2</w:t>
            </w:r>
          </w:p>
        </w:tc>
        <w:tc>
          <w:tcPr>
            <w:tcW w:w="1350" w:type="dxa"/>
            <w:shd w:val="clear" w:color="auto" w:fill="C5E0B3" w:themeFill="accent6" w:themeFillTint="66"/>
          </w:tcPr>
          <w:p w14:paraId="0E5C69F0" w14:textId="77777777" w:rsidR="00FB0036" w:rsidRPr="00FB0036" w:rsidRDefault="00FB0036" w:rsidP="009B0A7C">
            <w:pPr>
              <w:rPr>
                <w:color w:val="auto"/>
              </w:rPr>
            </w:pPr>
            <w:r w:rsidRPr="00FB0036">
              <w:rPr>
                <w:color w:val="auto"/>
              </w:rPr>
              <w:t>Member 3</w:t>
            </w:r>
          </w:p>
        </w:tc>
        <w:tc>
          <w:tcPr>
            <w:tcW w:w="1280" w:type="dxa"/>
            <w:shd w:val="clear" w:color="auto" w:fill="C5E0B3" w:themeFill="accent6" w:themeFillTint="66"/>
          </w:tcPr>
          <w:p w14:paraId="0A58E40C" w14:textId="77777777" w:rsidR="00FB0036" w:rsidRPr="00FB0036" w:rsidRDefault="00FB0036" w:rsidP="009B0A7C">
            <w:pPr>
              <w:rPr>
                <w:color w:val="auto"/>
              </w:rPr>
            </w:pPr>
            <w:r w:rsidRPr="00FB0036">
              <w:rPr>
                <w:color w:val="auto"/>
              </w:rPr>
              <w:t>Member 4</w:t>
            </w:r>
          </w:p>
        </w:tc>
      </w:tr>
      <w:tr w:rsidR="00FB0036" w:rsidRPr="00FB0036" w14:paraId="6AF6676F" w14:textId="77777777" w:rsidTr="00B16430">
        <w:tc>
          <w:tcPr>
            <w:tcW w:w="1548" w:type="dxa"/>
            <w:shd w:val="clear" w:color="auto" w:fill="C5E0B3" w:themeFill="accent6" w:themeFillTint="66"/>
          </w:tcPr>
          <w:p w14:paraId="73869D9C" w14:textId="77777777" w:rsidR="00FB0036" w:rsidRPr="00FB0036" w:rsidRDefault="00FB0036" w:rsidP="009B0A7C">
            <w:pPr>
              <w:rPr>
                <w:color w:val="auto"/>
              </w:rPr>
            </w:pPr>
            <w:r w:rsidRPr="00FB0036">
              <w:rPr>
                <w:color w:val="auto"/>
              </w:rPr>
              <w:t>Role</w:t>
            </w:r>
          </w:p>
        </w:tc>
        <w:tc>
          <w:tcPr>
            <w:tcW w:w="3217" w:type="dxa"/>
          </w:tcPr>
          <w:p w14:paraId="0E595114" w14:textId="77777777" w:rsidR="00FB0036" w:rsidRPr="00FB0036" w:rsidRDefault="00FB0036" w:rsidP="009B0A7C">
            <w:pPr>
              <w:rPr>
                <w:color w:val="auto"/>
              </w:rPr>
            </w:pPr>
            <w:r w:rsidRPr="00FB0036">
              <w:rPr>
                <w:color w:val="auto"/>
              </w:rPr>
              <w:t>Faculty Advisor/Guidance Committee Chair</w:t>
            </w:r>
          </w:p>
        </w:tc>
        <w:tc>
          <w:tcPr>
            <w:tcW w:w="1980" w:type="dxa"/>
          </w:tcPr>
          <w:p w14:paraId="138812DB" w14:textId="77777777" w:rsidR="00FB0036" w:rsidRPr="00FB0036" w:rsidRDefault="00FB0036" w:rsidP="009B0A7C">
            <w:pPr>
              <w:rPr>
                <w:color w:val="auto"/>
              </w:rPr>
            </w:pPr>
            <w:r w:rsidRPr="00FB0036">
              <w:rPr>
                <w:color w:val="auto"/>
              </w:rPr>
              <w:t>Committee Member (or Co-Advisor/Co-Chair)</w:t>
            </w:r>
          </w:p>
        </w:tc>
        <w:tc>
          <w:tcPr>
            <w:tcW w:w="1350" w:type="dxa"/>
          </w:tcPr>
          <w:p w14:paraId="664823F0" w14:textId="77777777" w:rsidR="00FB0036" w:rsidRPr="00FB0036" w:rsidRDefault="00FB0036" w:rsidP="009B0A7C">
            <w:pPr>
              <w:rPr>
                <w:color w:val="auto"/>
              </w:rPr>
            </w:pPr>
            <w:r w:rsidRPr="00FB0036">
              <w:rPr>
                <w:color w:val="auto"/>
              </w:rPr>
              <w:t>Committee Member</w:t>
            </w:r>
          </w:p>
        </w:tc>
        <w:tc>
          <w:tcPr>
            <w:tcW w:w="1280" w:type="dxa"/>
          </w:tcPr>
          <w:p w14:paraId="789799DB" w14:textId="77777777" w:rsidR="00FB0036" w:rsidRPr="00FB0036" w:rsidRDefault="00FB0036" w:rsidP="009B0A7C">
            <w:pPr>
              <w:rPr>
                <w:color w:val="auto"/>
              </w:rPr>
            </w:pPr>
            <w:r w:rsidRPr="00FB0036">
              <w:rPr>
                <w:color w:val="auto"/>
              </w:rPr>
              <w:t>Committee Member</w:t>
            </w:r>
          </w:p>
        </w:tc>
      </w:tr>
      <w:tr w:rsidR="00FB0036" w:rsidRPr="00FB0036" w14:paraId="50F45C8D" w14:textId="77777777" w:rsidTr="00B16430">
        <w:trPr>
          <w:trHeight w:val="566"/>
        </w:trPr>
        <w:tc>
          <w:tcPr>
            <w:tcW w:w="1548" w:type="dxa"/>
            <w:shd w:val="clear" w:color="auto" w:fill="C5E0B3" w:themeFill="accent6" w:themeFillTint="66"/>
          </w:tcPr>
          <w:p w14:paraId="09EAF75A" w14:textId="77777777" w:rsidR="00FB0036" w:rsidRPr="00FB0036" w:rsidRDefault="00FB0036" w:rsidP="009B0A7C">
            <w:pPr>
              <w:rPr>
                <w:color w:val="auto"/>
              </w:rPr>
            </w:pPr>
            <w:r w:rsidRPr="00FB0036">
              <w:rPr>
                <w:color w:val="auto"/>
              </w:rPr>
              <w:t>Qualifications</w:t>
            </w:r>
          </w:p>
        </w:tc>
        <w:tc>
          <w:tcPr>
            <w:tcW w:w="3217" w:type="dxa"/>
          </w:tcPr>
          <w:p w14:paraId="161FEC13" w14:textId="77777777" w:rsidR="00FB0036" w:rsidRDefault="00FB0036" w:rsidP="009B0A7C">
            <w:pPr>
              <w:rPr>
                <w:color w:val="auto"/>
              </w:rPr>
            </w:pPr>
            <w:r w:rsidRPr="00FB0036">
              <w:rPr>
                <w:color w:val="auto"/>
              </w:rPr>
              <w:t>PhD, preferably in Nursing</w:t>
            </w:r>
          </w:p>
          <w:p w14:paraId="15CEB865" w14:textId="77777777" w:rsidR="00FB0036" w:rsidRPr="00FB0036" w:rsidRDefault="00FB0036" w:rsidP="009B0A7C">
            <w:pPr>
              <w:rPr>
                <w:color w:val="auto"/>
              </w:rPr>
            </w:pPr>
          </w:p>
          <w:p w14:paraId="61B0471A" w14:textId="77777777" w:rsidR="00FB0036" w:rsidRPr="00FB0036" w:rsidRDefault="00FB0036" w:rsidP="009B0A7C">
            <w:pPr>
              <w:rPr>
                <w:color w:val="auto"/>
              </w:rPr>
            </w:pPr>
            <w:r w:rsidRPr="00FB0036">
              <w:rPr>
                <w:color w:val="auto"/>
              </w:rPr>
              <w:t>-------------------------------------</w:t>
            </w:r>
          </w:p>
          <w:p w14:paraId="42A4A51C" w14:textId="77777777" w:rsidR="00FB0036" w:rsidRPr="00FB0036" w:rsidRDefault="00FB0036" w:rsidP="009B0A7C">
            <w:pPr>
              <w:rPr>
                <w:color w:val="auto"/>
              </w:rPr>
            </w:pPr>
            <w:r w:rsidRPr="00FB0036">
              <w:rPr>
                <w:color w:val="auto"/>
              </w:rPr>
              <w:t xml:space="preserve">Be a tenured CON faculty member </w:t>
            </w:r>
          </w:p>
          <w:p w14:paraId="415EF5E5" w14:textId="77777777" w:rsidR="00FB0036" w:rsidRPr="00FB0036" w:rsidRDefault="00FB0036" w:rsidP="009B0A7C">
            <w:pPr>
              <w:rPr>
                <w:color w:val="auto"/>
              </w:rPr>
            </w:pPr>
          </w:p>
          <w:p w14:paraId="730C1A0B" w14:textId="77777777" w:rsidR="00FB0036" w:rsidRPr="00FB0036" w:rsidRDefault="00FB0036" w:rsidP="009B0A7C">
            <w:pPr>
              <w:rPr>
                <w:color w:val="auto"/>
              </w:rPr>
            </w:pPr>
            <w:r w:rsidRPr="00FB0036">
              <w:rPr>
                <w:color w:val="auto"/>
              </w:rPr>
              <w:t>OR</w:t>
            </w:r>
          </w:p>
          <w:p w14:paraId="32501F9E" w14:textId="77777777" w:rsidR="00FB0036" w:rsidRPr="00FB0036" w:rsidRDefault="00FB0036" w:rsidP="009B0A7C">
            <w:pPr>
              <w:rPr>
                <w:color w:val="auto"/>
              </w:rPr>
            </w:pPr>
          </w:p>
          <w:p w14:paraId="2AE2E6D6" w14:textId="1FDCFD9C" w:rsidR="00FB0036" w:rsidRPr="00FB0036" w:rsidRDefault="00FB0036" w:rsidP="009B0A7C">
            <w:pPr>
              <w:rPr>
                <w:color w:val="auto"/>
              </w:rPr>
            </w:pPr>
            <w:r w:rsidRPr="00FB0036">
              <w:rPr>
                <w:color w:val="auto"/>
              </w:rPr>
              <w:t>Be a tenure-earning CON faculty member who has been reappointed to the CON, graduated a CON PhD student, and served as a Co-Advisor for at least two years on the student’s committee</w:t>
            </w:r>
          </w:p>
        </w:tc>
        <w:tc>
          <w:tcPr>
            <w:tcW w:w="1980" w:type="dxa"/>
          </w:tcPr>
          <w:p w14:paraId="5DBE6473" w14:textId="77777777" w:rsidR="00FB0036" w:rsidRPr="00FB0036" w:rsidRDefault="00FB0036" w:rsidP="009B0A7C">
            <w:pPr>
              <w:rPr>
                <w:color w:val="auto"/>
              </w:rPr>
            </w:pPr>
            <w:r w:rsidRPr="00FB0036">
              <w:rPr>
                <w:color w:val="auto"/>
              </w:rPr>
              <w:t>PhD, preferably in Nursing</w:t>
            </w:r>
          </w:p>
          <w:p w14:paraId="6C207F45" w14:textId="5F35D4CB" w:rsidR="00FB0036" w:rsidRPr="00FB0036" w:rsidRDefault="00FB0036" w:rsidP="009B0A7C">
            <w:pPr>
              <w:rPr>
                <w:color w:val="auto"/>
              </w:rPr>
            </w:pPr>
            <w:r w:rsidRPr="00FB0036">
              <w:rPr>
                <w:color w:val="auto"/>
              </w:rPr>
              <w:t>---------------------</w:t>
            </w:r>
          </w:p>
          <w:p w14:paraId="35BF5EB2" w14:textId="77777777" w:rsidR="00FB0036" w:rsidRPr="00FB0036" w:rsidRDefault="00FB0036" w:rsidP="009B0A7C">
            <w:pPr>
              <w:rPr>
                <w:color w:val="auto"/>
              </w:rPr>
            </w:pPr>
            <w:r w:rsidRPr="00FB0036">
              <w:rPr>
                <w:color w:val="auto"/>
              </w:rPr>
              <w:t>CON tenure system faculty member</w:t>
            </w:r>
          </w:p>
        </w:tc>
        <w:tc>
          <w:tcPr>
            <w:tcW w:w="1350" w:type="dxa"/>
          </w:tcPr>
          <w:p w14:paraId="09A0AA69" w14:textId="77777777" w:rsidR="00FB0036" w:rsidRPr="00FB0036" w:rsidRDefault="00FB0036" w:rsidP="009B0A7C">
            <w:pPr>
              <w:rPr>
                <w:color w:val="auto"/>
              </w:rPr>
            </w:pPr>
            <w:r w:rsidRPr="00FB0036">
              <w:rPr>
                <w:color w:val="auto"/>
              </w:rPr>
              <w:t>PhD, preferably in Nursing</w:t>
            </w:r>
          </w:p>
          <w:p w14:paraId="73B62627" w14:textId="77777777" w:rsidR="00FB0036" w:rsidRPr="00FB0036" w:rsidRDefault="00FB0036" w:rsidP="009B0A7C">
            <w:pPr>
              <w:rPr>
                <w:color w:val="auto"/>
              </w:rPr>
            </w:pPr>
            <w:r w:rsidRPr="00FB0036">
              <w:rPr>
                <w:color w:val="auto"/>
              </w:rPr>
              <w:t>---------------</w:t>
            </w:r>
          </w:p>
          <w:p w14:paraId="2DE2A639" w14:textId="77777777" w:rsidR="00FB0036" w:rsidRPr="00FB0036" w:rsidRDefault="00FB0036" w:rsidP="009B0A7C">
            <w:pPr>
              <w:rPr>
                <w:color w:val="auto"/>
              </w:rPr>
            </w:pPr>
            <w:r w:rsidRPr="00FB0036">
              <w:rPr>
                <w:color w:val="auto"/>
              </w:rPr>
              <w:t>CON tenure system faculty member</w:t>
            </w:r>
          </w:p>
        </w:tc>
        <w:tc>
          <w:tcPr>
            <w:tcW w:w="1280" w:type="dxa"/>
          </w:tcPr>
          <w:p w14:paraId="6B0F9C84" w14:textId="77777777" w:rsidR="00FB0036" w:rsidRPr="00FB0036" w:rsidRDefault="00FB0036" w:rsidP="009B0A7C">
            <w:pPr>
              <w:rPr>
                <w:color w:val="auto"/>
              </w:rPr>
            </w:pPr>
            <w:r w:rsidRPr="00FB0036">
              <w:rPr>
                <w:color w:val="auto"/>
              </w:rPr>
              <w:t>MSU tenure system faculty member</w:t>
            </w:r>
          </w:p>
        </w:tc>
      </w:tr>
    </w:tbl>
    <w:p w14:paraId="77BAD3BF" w14:textId="77777777" w:rsidR="007A397C" w:rsidRPr="00F30E8B" w:rsidRDefault="007A397C" w:rsidP="007A397C">
      <w:pPr>
        <w:ind w:left="360" w:hanging="216"/>
        <w:rPr>
          <w:rFonts w:cs="Arial"/>
          <w:szCs w:val="22"/>
        </w:rPr>
      </w:pPr>
    </w:p>
    <w:p w14:paraId="33DA4BB2" w14:textId="0A29CEBA" w:rsidR="004672CE" w:rsidRDefault="004672CE" w:rsidP="002F6ACA">
      <w:pPr>
        <w:rPr>
          <w:rFonts w:cs="Arial"/>
          <w:szCs w:val="22"/>
        </w:rPr>
      </w:pPr>
      <w:r w:rsidRPr="00F30E8B">
        <w:rPr>
          <w:rFonts w:cs="Arial"/>
          <w:szCs w:val="22"/>
        </w:rPr>
        <w:lastRenderedPageBreak/>
        <w:t xml:space="preserve">Any desired or required changes in the </w:t>
      </w:r>
      <w:r w:rsidR="00215E88" w:rsidRPr="00F30E8B">
        <w:rPr>
          <w:rFonts w:cs="Arial"/>
          <w:szCs w:val="22"/>
        </w:rPr>
        <w:t xml:space="preserve">Committee </w:t>
      </w:r>
      <w:r w:rsidRPr="00F30E8B">
        <w:rPr>
          <w:rFonts w:cs="Arial"/>
          <w:szCs w:val="22"/>
        </w:rPr>
        <w:t xml:space="preserve">membership will be </w:t>
      </w:r>
      <w:r w:rsidR="00493E06">
        <w:rPr>
          <w:rFonts w:cs="Arial"/>
          <w:szCs w:val="22"/>
        </w:rPr>
        <w:t>initiated</w:t>
      </w:r>
      <w:r w:rsidR="00493E06" w:rsidRPr="00F30E8B">
        <w:rPr>
          <w:rFonts w:cs="Arial"/>
          <w:szCs w:val="22"/>
        </w:rPr>
        <w:t xml:space="preserve"> </w:t>
      </w:r>
      <w:r w:rsidRPr="00F30E8B">
        <w:rPr>
          <w:rFonts w:cs="Arial"/>
          <w:szCs w:val="22"/>
        </w:rPr>
        <w:t xml:space="preserve">by the </w:t>
      </w:r>
      <w:r w:rsidR="007A397C" w:rsidRPr="00F30E8B">
        <w:rPr>
          <w:rFonts w:cs="Arial"/>
          <w:szCs w:val="22"/>
        </w:rPr>
        <w:t xml:space="preserve">PhD </w:t>
      </w:r>
      <w:r w:rsidRPr="00F30E8B">
        <w:rPr>
          <w:rFonts w:cs="Arial"/>
          <w:szCs w:val="22"/>
        </w:rPr>
        <w:t>student</w:t>
      </w:r>
      <w:r w:rsidR="00493E06">
        <w:rPr>
          <w:rFonts w:cs="Arial"/>
          <w:szCs w:val="22"/>
        </w:rPr>
        <w:t xml:space="preserve"> and the Faculty Advisor. Anticipated changes are to be sent to the PhD Program Director </w:t>
      </w:r>
      <w:r w:rsidR="00A44877">
        <w:rPr>
          <w:rFonts w:cs="Arial"/>
          <w:szCs w:val="22"/>
        </w:rPr>
        <w:t xml:space="preserve">for review </w:t>
      </w:r>
      <w:r w:rsidR="00A44877">
        <w:rPr>
          <w:rFonts w:cs="Arial"/>
          <w:i/>
          <w:iCs/>
          <w:szCs w:val="22"/>
        </w:rPr>
        <w:t>prior</w:t>
      </w:r>
      <w:r w:rsidR="00A44877">
        <w:rPr>
          <w:rFonts w:cs="Arial"/>
          <w:szCs w:val="22"/>
        </w:rPr>
        <w:t xml:space="preserve"> to the change being made. The PhD Program director will then provide feedback to the Faculty Advisor and student, at which point it is the responsibility of the Faculty Advisor and the student to carry out the change by discussing with any added/removed committee members, completing the necessary C</w:t>
      </w:r>
      <w:r w:rsidR="00C82F03" w:rsidRPr="00422DF2">
        <w:rPr>
          <w:rFonts w:cs="Arial"/>
          <w:szCs w:val="22"/>
        </w:rPr>
        <w:t>hange/Remove Form</w:t>
      </w:r>
      <w:r w:rsidRPr="00F30E8B">
        <w:rPr>
          <w:rFonts w:cs="Arial"/>
          <w:szCs w:val="22"/>
        </w:rPr>
        <w:t xml:space="preserve"> </w:t>
      </w:r>
      <w:r w:rsidR="00215E88" w:rsidRPr="00F30E8B">
        <w:rPr>
          <w:rFonts w:cs="Arial"/>
          <w:szCs w:val="22"/>
        </w:rPr>
        <w:t>and submit</w:t>
      </w:r>
      <w:r w:rsidR="00A44877">
        <w:rPr>
          <w:rFonts w:cs="Arial"/>
          <w:szCs w:val="22"/>
        </w:rPr>
        <w:t>ting</w:t>
      </w:r>
      <w:r w:rsidR="00215E88" w:rsidRPr="00F30E8B">
        <w:rPr>
          <w:rFonts w:cs="Arial"/>
          <w:szCs w:val="22"/>
        </w:rPr>
        <w:t xml:space="preserve"> it to the </w:t>
      </w:r>
      <w:r w:rsidR="00D24CD5" w:rsidRPr="00F30E8B">
        <w:rPr>
          <w:rFonts w:cs="Arial"/>
          <w:szCs w:val="22"/>
        </w:rPr>
        <w:t>PhD Program Secretary</w:t>
      </w:r>
      <w:r w:rsidRPr="00F30E8B">
        <w:rPr>
          <w:rFonts w:cs="Arial"/>
          <w:szCs w:val="22"/>
        </w:rPr>
        <w:t>. Once approved, the student must enter the changes i</w:t>
      </w:r>
      <w:r w:rsidR="00422DF2">
        <w:rPr>
          <w:rFonts w:cs="Arial"/>
          <w:szCs w:val="22"/>
        </w:rPr>
        <w:t>n their student account</w:t>
      </w:r>
      <w:r w:rsidRPr="00F30E8B">
        <w:rPr>
          <w:rFonts w:cs="Arial"/>
          <w:szCs w:val="22"/>
        </w:rPr>
        <w:t>.</w:t>
      </w:r>
    </w:p>
    <w:p w14:paraId="4D6166A6" w14:textId="77777777" w:rsidR="0067138D" w:rsidRPr="00F30E8B" w:rsidRDefault="0067138D" w:rsidP="002F6ACA">
      <w:pPr>
        <w:rPr>
          <w:rFonts w:cs="Arial"/>
          <w:szCs w:val="22"/>
        </w:rPr>
      </w:pPr>
    </w:p>
    <w:p w14:paraId="2AE47A62" w14:textId="4CDCCB45" w:rsidR="004672CE" w:rsidRDefault="004672CE" w:rsidP="00F87BDC">
      <w:pPr>
        <w:pStyle w:val="Heading3"/>
      </w:pPr>
      <w:bookmarkStart w:id="36" w:name="_Toc219873051"/>
      <w:r w:rsidRPr="00F0361A">
        <w:t>Functions</w:t>
      </w:r>
      <w:r w:rsidR="006C5C40">
        <w:t xml:space="preserve"> and Responsibilities</w:t>
      </w:r>
      <w:r w:rsidRPr="00F0361A">
        <w:t xml:space="preserve"> of the Guidance Committee</w:t>
      </w:r>
      <w:r w:rsidR="006C5C40">
        <w:t xml:space="preserve"> Members</w:t>
      </w:r>
      <w:bookmarkEnd w:id="36"/>
    </w:p>
    <w:tbl>
      <w:tblPr>
        <w:tblStyle w:val="TableGrid"/>
        <w:tblW w:w="9535" w:type="dxa"/>
        <w:tblLook w:val="04A0" w:firstRow="1" w:lastRow="0" w:firstColumn="1" w:lastColumn="0" w:noHBand="0" w:noVBand="1"/>
      </w:tblPr>
      <w:tblGrid>
        <w:gridCol w:w="5125"/>
        <w:gridCol w:w="4410"/>
      </w:tblGrid>
      <w:tr w:rsidR="0085267E" w:rsidRPr="0085267E" w14:paraId="62EFCB64" w14:textId="77777777" w:rsidTr="006C5C40">
        <w:trPr>
          <w:trHeight w:val="359"/>
        </w:trPr>
        <w:tc>
          <w:tcPr>
            <w:tcW w:w="5125" w:type="dxa"/>
          </w:tcPr>
          <w:p w14:paraId="4D4CEEDE" w14:textId="741B27B3" w:rsidR="0085267E" w:rsidRPr="0085267E" w:rsidRDefault="0085267E" w:rsidP="006C5C40">
            <w:pPr>
              <w:rPr>
                <w:b/>
                <w:bCs/>
                <w:color w:val="auto"/>
                <w:lang w:val="en"/>
              </w:rPr>
            </w:pPr>
            <w:r w:rsidRPr="0085267E">
              <w:rPr>
                <w:b/>
                <w:bCs/>
                <w:color w:val="auto"/>
                <w:lang w:val="en"/>
              </w:rPr>
              <w:t>Responsibility</w:t>
            </w:r>
          </w:p>
        </w:tc>
        <w:tc>
          <w:tcPr>
            <w:tcW w:w="4410" w:type="dxa"/>
          </w:tcPr>
          <w:p w14:paraId="1B7497C9" w14:textId="1867F927" w:rsidR="0085267E" w:rsidRPr="0085267E" w:rsidRDefault="0085267E" w:rsidP="006C5C40">
            <w:pPr>
              <w:rPr>
                <w:b/>
                <w:bCs/>
                <w:color w:val="auto"/>
                <w:lang w:val="en"/>
              </w:rPr>
            </w:pPr>
            <w:r w:rsidRPr="0085267E">
              <w:rPr>
                <w:b/>
                <w:bCs/>
                <w:color w:val="auto"/>
                <w:lang w:val="en"/>
              </w:rPr>
              <w:t>Timing</w:t>
            </w:r>
          </w:p>
        </w:tc>
      </w:tr>
      <w:tr w:rsidR="0085267E" w:rsidRPr="0085267E" w14:paraId="00DEB89D" w14:textId="77777777" w:rsidTr="006C5C40">
        <w:trPr>
          <w:trHeight w:val="1349"/>
        </w:trPr>
        <w:tc>
          <w:tcPr>
            <w:tcW w:w="5125" w:type="dxa"/>
          </w:tcPr>
          <w:p w14:paraId="0F5FE410" w14:textId="77777777" w:rsidR="0085267E" w:rsidRPr="0085267E" w:rsidRDefault="0085267E" w:rsidP="006C5C40">
            <w:pPr>
              <w:rPr>
                <w:color w:val="auto"/>
                <w:lang w:val="en"/>
              </w:rPr>
            </w:pPr>
            <w:r w:rsidRPr="0085267E">
              <w:rPr>
                <w:color w:val="auto"/>
                <w:lang w:val="en"/>
              </w:rPr>
              <w:t xml:space="preserve">Develop/revise program plan (plan should be planned through graduation). </w:t>
            </w:r>
          </w:p>
          <w:p w14:paraId="439A92F7" w14:textId="726C7FD7" w:rsidR="0085267E" w:rsidRPr="0085267E" w:rsidRDefault="0085267E" w:rsidP="006C5C40">
            <w:pPr>
              <w:rPr>
                <w:color w:val="auto"/>
                <w:lang w:val="en"/>
              </w:rPr>
            </w:pPr>
            <w:r w:rsidRPr="0085267E">
              <w:rPr>
                <w:color w:val="auto"/>
                <w:lang w:val="en"/>
              </w:rPr>
              <w:t>*Student to enter initial plan as well as any subsequent changes into SIS, Committee will receive SIS email for formal approval</w:t>
            </w:r>
          </w:p>
        </w:tc>
        <w:tc>
          <w:tcPr>
            <w:tcW w:w="4410" w:type="dxa"/>
          </w:tcPr>
          <w:p w14:paraId="7038DED8" w14:textId="6468F235" w:rsidR="0085267E" w:rsidRPr="0085267E" w:rsidRDefault="0085267E" w:rsidP="006C5C40">
            <w:pPr>
              <w:rPr>
                <w:color w:val="auto"/>
                <w:lang w:val="en"/>
              </w:rPr>
            </w:pPr>
            <w:r w:rsidRPr="0085267E">
              <w:rPr>
                <w:color w:val="auto"/>
                <w:lang w:val="en"/>
              </w:rPr>
              <w:t>Initial plan: By end of fall semester</w:t>
            </w:r>
          </w:p>
          <w:p w14:paraId="1C04D7FD" w14:textId="166331B7" w:rsidR="0085267E" w:rsidRPr="0085267E" w:rsidRDefault="0085267E" w:rsidP="006C5C40">
            <w:pPr>
              <w:rPr>
                <w:color w:val="auto"/>
                <w:lang w:val="en"/>
              </w:rPr>
            </w:pPr>
            <w:r w:rsidRPr="0085267E">
              <w:rPr>
                <w:color w:val="auto"/>
                <w:lang w:val="en"/>
              </w:rPr>
              <w:t>Yearly: During the Annual Review meeting</w:t>
            </w:r>
          </w:p>
        </w:tc>
      </w:tr>
      <w:tr w:rsidR="0085267E" w:rsidRPr="0085267E" w14:paraId="0DD5DEB7" w14:textId="77777777" w:rsidTr="006C5C40">
        <w:trPr>
          <w:trHeight w:val="611"/>
        </w:trPr>
        <w:tc>
          <w:tcPr>
            <w:tcW w:w="5125" w:type="dxa"/>
          </w:tcPr>
          <w:p w14:paraId="3E84A747" w14:textId="037DBB76" w:rsidR="0085267E" w:rsidRPr="0085267E" w:rsidRDefault="0085267E" w:rsidP="006C5C40">
            <w:pPr>
              <w:rPr>
                <w:color w:val="auto"/>
                <w:lang w:val="en"/>
              </w:rPr>
            </w:pPr>
            <w:r w:rsidRPr="0085267E">
              <w:rPr>
                <w:color w:val="auto"/>
                <w:lang w:val="en"/>
              </w:rPr>
              <w:t>Annual Review meeting – review student progress to date and plans for next year</w:t>
            </w:r>
          </w:p>
        </w:tc>
        <w:tc>
          <w:tcPr>
            <w:tcW w:w="4410" w:type="dxa"/>
          </w:tcPr>
          <w:p w14:paraId="021229AF" w14:textId="3C2FD37F" w:rsidR="0085267E" w:rsidRPr="0085267E" w:rsidRDefault="0085267E" w:rsidP="006C5C40">
            <w:pPr>
              <w:rPr>
                <w:color w:val="auto"/>
                <w:lang w:val="en"/>
              </w:rPr>
            </w:pPr>
            <w:r w:rsidRPr="0085267E">
              <w:rPr>
                <w:color w:val="auto"/>
                <w:lang w:val="en"/>
              </w:rPr>
              <w:t>Annual – January or February meeting</w:t>
            </w:r>
            <w:r>
              <w:rPr>
                <w:color w:val="auto"/>
                <w:lang w:val="en"/>
              </w:rPr>
              <w:t>, scheduled by the student.</w:t>
            </w:r>
            <w:r w:rsidRPr="0085267E">
              <w:rPr>
                <w:color w:val="auto"/>
                <w:lang w:val="en"/>
              </w:rPr>
              <w:t xml:space="preserve"> Typically 1 hour</w:t>
            </w:r>
          </w:p>
        </w:tc>
      </w:tr>
      <w:tr w:rsidR="0085267E" w:rsidRPr="0085267E" w14:paraId="1227301C" w14:textId="77777777" w:rsidTr="006C5C40">
        <w:trPr>
          <w:trHeight w:val="359"/>
        </w:trPr>
        <w:tc>
          <w:tcPr>
            <w:tcW w:w="5125" w:type="dxa"/>
          </w:tcPr>
          <w:p w14:paraId="53F9109B" w14:textId="335F7D4C" w:rsidR="0085267E" w:rsidRPr="0085267E" w:rsidRDefault="0085267E" w:rsidP="006C5C40">
            <w:pPr>
              <w:rPr>
                <w:color w:val="auto"/>
                <w:lang w:val="en"/>
              </w:rPr>
            </w:pPr>
            <w:r w:rsidRPr="0085267E">
              <w:rPr>
                <w:color w:val="auto"/>
                <w:lang w:val="en"/>
              </w:rPr>
              <w:t>Review/approve benchmark submissions</w:t>
            </w:r>
          </w:p>
        </w:tc>
        <w:tc>
          <w:tcPr>
            <w:tcW w:w="4410" w:type="dxa"/>
          </w:tcPr>
          <w:p w14:paraId="14FEE86C" w14:textId="4CA58B8E" w:rsidR="0085267E" w:rsidRPr="0085267E" w:rsidRDefault="0085267E" w:rsidP="006C5C40">
            <w:pPr>
              <w:rPr>
                <w:color w:val="auto"/>
                <w:lang w:val="en"/>
              </w:rPr>
            </w:pPr>
            <w:r w:rsidRPr="0085267E">
              <w:rPr>
                <w:color w:val="auto"/>
                <w:lang w:val="en"/>
              </w:rPr>
              <w:t>4 benchmarks per program, typically Years 1-3</w:t>
            </w:r>
          </w:p>
        </w:tc>
      </w:tr>
      <w:tr w:rsidR="0085267E" w:rsidRPr="0085267E" w14:paraId="5379F9DA" w14:textId="77777777" w:rsidTr="006C5C40">
        <w:trPr>
          <w:trHeight w:val="1619"/>
        </w:trPr>
        <w:tc>
          <w:tcPr>
            <w:tcW w:w="5125" w:type="dxa"/>
          </w:tcPr>
          <w:p w14:paraId="26B935C6" w14:textId="77777777" w:rsidR="0085267E" w:rsidRPr="0085267E" w:rsidRDefault="0085267E" w:rsidP="006C5C40">
            <w:pPr>
              <w:rPr>
                <w:color w:val="auto"/>
                <w:lang w:val="en"/>
              </w:rPr>
            </w:pPr>
            <w:r w:rsidRPr="0085267E">
              <w:rPr>
                <w:color w:val="auto"/>
                <w:lang w:val="en"/>
              </w:rPr>
              <w:t>Review/approve any and all research funding proposals</w:t>
            </w:r>
          </w:p>
          <w:p w14:paraId="70B53BE6" w14:textId="27CF9750" w:rsidR="0085267E" w:rsidRPr="0085267E" w:rsidRDefault="0085267E" w:rsidP="006C5C40">
            <w:pPr>
              <w:rPr>
                <w:color w:val="auto"/>
                <w:lang w:val="en"/>
              </w:rPr>
            </w:pPr>
            <w:r w:rsidRPr="0085267E">
              <w:rPr>
                <w:color w:val="auto"/>
                <w:lang w:val="en"/>
              </w:rPr>
              <w:t>*Guidance Committee members are expected to provide constructive and substantive feedback for any material that requires their approval</w:t>
            </w:r>
          </w:p>
        </w:tc>
        <w:tc>
          <w:tcPr>
            <w:tcW w:w="4410" w:type="dxa"/>
          </w:tcPr>
          <w:p w14:paraId="73C7CFC0" w14:textId="254F6140" w:rsidR="0085267E" w:rsidRPr="0085267E" w:rsidRDefault="0085267E" w:rsidP="006C5C40">
            <w:pPr>
              <w:rPr>
                <w:color w:val="auto"/>
                <w:lang w:val="en"/>
              </w:rPr>
            </w:pPr>
            <w:r w:rsidRPr="0085267E">
              <w:rPr>
                <w:color w:val="auto"/>
                <w:lang w:val="en"/>
              </w:rPr>
              <w:t>Typically Years 2+</w:t>
            </w:r>
          </w:p>
        </w:tc>
      </w:tr>
      <w:tr w:rsidR="006C5C40" w:rsidRPr="0085267E" w14:paraId="64ECF7B1" w14:textId="77777777" w:rsidTr="006C5C40">
        <w:trPr>
          <w:trHeight w:val="611"/>
        </w:trPr>
        <w:tc>
          <w:tcPr>
            <w:tcW w:w="5125" w:type="dxa"/>
          </w:tcPr>
          <w:p w14:paraId="2B0264AF" w14:textId="08585401" w:rsidR="0085267E" w:rsidRPr="0085267E" w:rsidRDefault="0085267E" w:rsidP="006C5C40">
            <w:pPr>
              <w:rPr>
                <w:color w:val="auto"/>
                <w:lang w:val="en"/>
              </w:rPr>
            </w:pPr>
            <w:r w:rsidRPr="0085267E">
              <w:rPr>
                <w:color w:val="auto"/>
                <w:lang w:val="en"/>
              </w:rPr>
              <w:t>Preliminary Exam</w:t>
            </w:r>
            <w:r>
              <w:rPr>
                <w:color w:val="auto"/>
                <w:lang w:val="en"/>
              </w:rPr>
              <w:t xml:space="preserve"> (*only if grade is not “pass”, develop a remediation plan).</w:t>
            </w:r>
          </w:p>
        </w:tc>
        <w:tc>
          <w:tcPr>
            <w:tcW w:w="4410" w:type="dxa"/>
          </w:tcPr>
          <w:p w14:paraId="15DD46AC" w14:textId="22D5B092" w:rsidR="0085267E" w:rsidRPr="0085267E" w:rsidRDefault="0085267E" w:rsidP="006C5C40">
            <w:pPr>
              <w:rPr>
                <w:color w:val="auto"/>
                <w:lang w:val="en"/>
              </w:rPr>
            </w:pPr>
            <w:r>
              <w:rPr>
                <w:color w:val="auto"/>
                <w:lang w:val="en"/>
              </w:rPr>
              <w:t>Year 2. As needed meeting(s).</w:t>
            </w:r>
          </w:p>
        </w:tc>
      </w:tr>
      <w:tr w:rsidR="0085267E" w:rsidRPr="0085267E" w14:paraId="25692289" w14:textId="77777777" w:rsidTr="006C5C40">
        <w:trPr>
          <w:trHeight w:val="611"/>
        </w:trPr>
        <w:tc>
          <w:tcPr>
            <w:tcW w:w="5125" w:type="dxa"/>
          </w:tcPr>
          <w:p w14:paraId="1AC0FF03" w14:textId="46047E77" w:rsidR="0085267E" w:rsidRPr="0085267E" w:rsidRDefault="0085267E" w:rsidP="006C5C40">
            <w:pPr>
              <w:rPr>
                <w:color w:val="auto"/>
                <w:lang w:val="en"/>
              </w:rPr>
            </w:pPr>
            <w:r w:rsidRPr="0085267E">
              <w:rPr>
                <w:color w:val="auto"/>
                <w:lang w:val="en"/>
              </w:rPr>
              <w:t>Comprehensive Exam (written and oral)</w:t>
            </w:r>
          </w:p>
        </w:tc>
        <w:tc>
          <w:tcPr>
            <w:tcW w:w="4410" w:type="dxa"/>
          </w:tcPr>
          <w:p w14:paraId="7903E4B0" w14:textId="6DC95354" w:rsidR="0085267E" w:rsidRPr="0085267E" w:rsidRDefault="0085267E" w:rsidP="006C5C40">
            <w:pPr>
              <w:rPr>
                <w:color w:val="auto"/>
                <w:lang w:val="en"/>
              </w:rPr>
            </w:pPr>
            <w:r w:rsidRPr="0085267E">
              <w:rPr>
                <w:color w:val="auto"/>
                <w:lang w:val="en"/>
              </w:rPr>
              <w:t>Typically Year 3. Written: 2 week review period. Oral: 2 hour exam meeting.</w:t>
            </w:r>
          </w:p>
        </w:tc>
      </w:tr>
      <w:tr w:rsidR="0085267E" w:rsidRPr="0085267E" w14:paraId="3FA52434" w14:textId="77777777" w:rsidTr="006C5C40">
        <w:trPr>
          <w:trHeight w:val="359"/>
        </w:trPr>
        <w:tc>
          <w:tcPr>
            <w:tcW w:w="5125" w:type="dxa"/>
          </w:tcPr>
          <w:p w14:paraId="6ACCE12D" w14:textId="5498189C" w:rsidR="0085267E" w:rsidRPr="0085267E" w:rsidRDefault="0085267E" w:rsidP="006C5C40">
            <w:pPr>
              <w:rPr>
                <w:color w:val="auto"/>
                <w:lang w:val="en"/>
              </w:rPr>
            </w:pPr>
            <w:r w:rsidRPr="0085267E">
              <w:rPr>
                <w:color w:val="auto"/>
                <w:lang w:val="en"/>
              </w:rPr>
              <w:t>Proposal Defense</w:t>
            </w:r>
          </w:p>
        </w:tc>
        <w:tc>
          <w:tcPr>
            <w:tcW w:w="4410" w:type="dxa"/>
          </w:tcPr>
          <w:p w14:paraId="5648BDC5" w14:textId="0BD2F669" w:rsidR="0085267E" w:rsidRPr="0085267E" w:rsidRDefault="0085267E" w:rsidP="006C5C40">
            <w:pPr>
              <w:rPr>
                <w:color w:val="auto"/>
                <w:lang w:val="en"/>
              </w:rPr>
            </w:pPr>
            <w:r w:rsidRPr="0085267E">
              <w:rPr>
                <w:color w:val="auto"/>
                <w:lang w:val="en"/>
              </w:rPr>
              <w:t>Typically Year 4. 2 hour meeting.</w:t>
            </w:r>
          </w:p>
        </w:tc>
      </w:tr>
      <w:tr w:rsidR="0085267E" w:rsidRPr="0085267E" w14:paraId="3F443AF2" w14:textId="77777777" w:rsidTr="006C5C40">
        <w:trPr>
          <w:trHeight w:val="611"/>
        </w:trPr>
        <w:tc>
          <w:tcPr>
            <w:tcW w:w="5125" w:type="dxa"/>
          </w:tcPr>
          <w:p w14:paraId="28073453" w14:textId="2480EBBC" w:rsidR="0085267E" w:rsidRPr="0085267E" w:rsidRDefault="0085267E" w:rsidP="006C5C40">
            <w:pPr>
              <w:rPr>
                <w:color w:val="auto"/>
                <w:lang w:val="en"/>
              </w:rPr>
            </w:pPr>
            <w:r w:rsidRPr="0085267E">
              <w:rPr>
                <w:color w:val="auto"/>
                <w:lang w:val="en"/>
              </w:rPr>
              <w:t>Dissertation Defense (written and oral)</w:t>
            </w:r>
          </w:p>
        </w:tc>
        <w:tc>
          <w:tcPr>
            <w:tcW w:w="4410" w:type="dxa"/>
          </w:tcPr>
          <w:p w14:paraId="376F2DFE" w14:textId="6D05068E" w:rsidR="0085267E" w:rsidRPr="0085267E" w:rsidRDefault="0085267E" w:rsidP="006C5C40">
            <w:pPr>
              <w:rPr>
                <w:color w:val="auto"/>
                <w:lang w:val="en"/>
              </w:rPr>
            </w:pPr>
            <w:r w:rsidRPr="0085267E">
              <w:rPr>
                <w:color w:val="auto"/>
                <w:lang w:val="en"/>
              </w:rPr>
              <w:t>End of program. Written: 2 week review period. Oral: 2 hour meeting.</w:t>
            </w:r>
          </w:p>
        </w:tc>
      </w:tr>
    </w:tbl>
    <w:p w14:paraId="280A6EA3" w14:textId="77777777" w:rsidR="006C1828" w:rsidRPr="006C1828" w:rsidRDefault="006C1828" w:rsidP="006C1828">
      <w:pPr>
        <w:rPr>
          <w:lang w:val="en"/>
        </w:rPr>
      </w:pPr>
    </w:p>
    <w:p w14:paraId="0465CEF3" w14:textId="77777777" w:rsidR="004672CE" w:rsidRPr="00F30E8B" w:rsidRDefault="004672CE" w:rsidP="0039666F">
      <w:pPr>
        <w:snapToGrid w:val="0"/>
        <w:rPr>
          <w:rFonts w:cs="Arial"/>
          <w:szCs w:val="22"/>
        </w:rPr>
      </w:pPr>
    </w:p>
    <w:p w14:paraId="49E1FE69" w14:textId="3DACC8E3" w:rsidR="00812FA2" w:rsidRPr="00F0361A" w:rsidRDefault="00637DAD" w:rsidP="00B963B1">
      <w:pPr>
        <w:pStyle w:val="Heading1"/>
      </w:pPr>
      <w:bookmarkStart w:id="37" w:name="_Toc219873052"/>
      <w:r w:rsidRPr="00F0361A">
        <w:t>Program Plans of Study</w:t>
      </w:r>
      <w:bookmarkEnd w:id="37"/>
    </w:p>
    <w:p w14:paraId="3049C858" w14:textId="40BE4DBC" w:rsidR="00637DAD" w:rsidRPr="00F0361A" w:rsidRDefault="00637DAD" w:rsidP="0078405C">
      <w:pPr>
        <w:pStyle w:val="Heading2"/>
      </w:pPr>
      <w:bookmarkStart w:id="38" w:name="_Toc219873053"/>
      <w:r w:rsidRPr="00F0361A">
        <w:t xml:space="preserve">Curriculum </w:t>
      </w:r>
      <w:r w:rsidR="004672CE" w:rsidRPr="00F0361A">
        <w:t>Overview</w:t>
      </w:r>
      <w:bookmarkEnd w:id="38"/>
    </w:p>
    <w:p w14:paraId="3459CC97" w14:textId="5CCA8E1C" w:rsidR="00653659" w:rsidRPr="00F30E8B" w:rsidRDefault="00653659" w:rsidP="0039666F">
      <w:pPr>
        <w:snapToGrid w:val="0"/>
        <w:rPr>
          <w:rFonts w:cs="Arial"/>
          <w:szCs w:val="22"/>
        </w:rPr>
      </w:pPr>
      <w:r w:rsidRPr="00F30E8B">
        <w:rPr>
          <w:rFonts w:cs="Arial"/>
          <w:szCs w:val="22"/>
        </w:rPr>
        <w:t xml:space="preserve">The overall goal of the PhD Program in Nursing is the preparation of clinical nurse researchers who have had a progressive, </w:t>
      </w:r>
      <w:r w:rsidR="00C47C4A" w:rsidRPr="00F30E8B">
        <w:rPr>
          <w:rFonts w:cs="Arial"/>
          <w:szCs w:val="22"/>
        </w:rPr>
        <w:t>substantial,</w:t>
      </w:r>
      <w:r w:rsidRPr="00F30E8B">
        <w:rPr>
          <w:rFonts w:cs="Arial"/>
          <w:szCs w:val="22"/>
        </w:rPr>
        <w:t xml:space="preserve"> and systematic immersion in phases of the clinical and research process.</w:t>
      </w:r>
      <w:r w:rsidR="00804F58" w:rsidRPr="00F30E8B">
        <w:rPr>
          <w:rFonts w:cs="Arial"/>
          <w:szCs w:val="22"/>
        </w:rPr>
        <w:t xml:space="preserve"> </w:t>
      </w:r>
      <w:r w:rsidRPr="00F30E8B">
        <w:rPr>
          <w:rFonts w:cs="Arial"/>
          <w:szCs w:val="22"/>
        </w:rPr>
        <w:t>Skills are best developed across a sequential series of experiences over time, as opposed to discrete, disconnected periods of intensive activity.</w:t>
      </w:r>
      <w:r w:rsidR="00804F58" w:rsidRPr="00F30E8B">
        <w:rPr>
          <w:rFonts w:cs="Arial"/>
          <w:szCs w:val="22"/>
        </w:rPr>
        <w:t xml:space="preserve"> </w:t>
      </w:r>
      <w:r w:rsidRPr="00F30E8B">
        <w:rPr>
          <w:rFonts w:cs="Arial"/>
          <w:szCs w:val="22"/>
        </w:rPr>
        <w:t>Opportunities to develop research knowledge and skills are integrated throughout the course of PhD study.</w:t>
      </w:r>
      <w:r w:rsidR="00804F58" w:rsidRPr="00F30E8B">
        <w:rPr>
          <w:rFonts w:cs="Arial"/>
          <w:szCs w:val="22"/>
        </w:rPr>
        <w:t xml:space="preserve"> </w:t>
      </w:r>
      <w:r w:rsidRPr="00F30E8B">
        <w:rPr>
          <w:rFonts w:cs="Arial"/>
          <w:szCs w:val="22"/>
        </w:rPr>
        <w:t>The course work, seminars, independent study, and practicum experiences planned by the student in consultation with the Program Guidance Committee should provide a solid grounding and on-</w:t>
      </w:r>
      <w:r w:rsidRPr="00F30E8B">
        <w:rPr>
          <w:rFonts w:cs="Arial"/>
          <w:szCs w:val="22"/>
        </w:rPr>
        <w:lastRenderedPageBreak/>
        <w:t>going practical experiences working with expert clinicians and researchers in the context of teams.</w:t>
      </w:r>
    </w:p>
    <w:p w14:paraId="3BE7204C" w14:textId="77777777" w:rsidR="00A07B52" w:rsidRPr="00F30E8B" w:rsidRDefault="00A07B52" w:rsidP="00A07B52">
      <w:pPr>
        <w:snapToGrid w:val="0"/>
        <w:rPr>
          <w:rFonts w:cs="Arial"/>
          <w:szCs w:val="22"/>
        </w:rPr>
      </w:pPr>
    </w:p>
    <w:p w14:paraId="30EA571E" w14:textId="483A0D4A" w:rsidR="00A07B52" w:rsidRPr="00F30E8B" w:rsidRDefault="00B2006D" w:rsidP="00A07B52">
      <w:pPr>
        <w:snapToGrid w:val="0"/>
        <w:rPr>
          <w:rFonts w:cs="Arial"/>
          <w:szCs w:val="22"/>
        </w:rPr>
      </w:pPr>
      <w:r>
        <w:rPr>
          <w:rFonts w:cs="Arial"/>
          <w:szCs w:val="22"/>
        </w:rPr>
        <w:t>Recordings</w:t>
      </w:r>
      <w:r w:rsidR="00A07B52" w:rsidRPr="00F30E8B">
        <w:rPr>
          <w:rFonts w:cs="Arial"/>
          <w:szCs w:val="22"/>
        </w:rPr>
        <w:t xml:space="preserve">: Instructor permission must be obtained prior to </w:t>
      </w:r>
      <w:r>
        <w:rPr>
          <w:rFonts w:cs="Arial"/>
          <w:szCs w:val="22"/>
        </w:rPr>
        <w:t>recording</w:t>
      </w:r>
      <w:r w:rsidRPr="00F30E8B">
        <w:rPr>
          <w:rFonts w:cs="Arial"/>
          <w:szCs w:val="22"/>
        </w:rPr>
        <w:t xml:space="preserve"> </w:t>
      </w:r>
      <w:r w:rsidR="00A07B52" w:rsidRPr="00F30E8B">
        <w:rPr>
          <w:rFonts w:cs="Arial"/>
          <w:szCs w:val="22"/>
        </w:rPr>
        <w:t>any class sessions.</w:t>
      </w:r>
      <w:r w:rsidR="003E7A01">
        <w:rPr>
          <w:rFonts w:cs="Arial"/>
          <w:szCs w:val="22"/>
        </w:rPr>
        <w:t xml:space="preserve"> A request to record is not a guarantee that the permission will be granted.</w:t>
      </w:r>
    </w:p>
    <w:p w14:paraId="221C3823" w14:textId="77777777" w:rsidR="00C47C4A" w:rsidRDefault="00C47C4A" w:rsidP="00A07B52">
      <w:pPr>
        <w:snapToGrid w:val="0"/>
        <w:rPr>
          <w:rFonts w:cs="Arial"/>
          <w:szCs w:val="22"/>
        </w:rPr>
      </w:pPr>
    </w:p>
    <w:p w14:paraId="5AC55EAC" w14:textId="56A90C1B" w:rsidR="00BE33AB" w:rsidRDefault="00BE33AB" w:rsidP="00BE33AB">
      <w:pPr>
        <w:pStyle w:val="Heading2"/>
      </w:pPr>
      <w:bookmarkStart w:id="39" w:name="_Toc219873054"/>
      <w:r>
        <w:t>Program Modalities</w:t>
      </w:r>
      <w:bookmarkEnd w:id="39"/>
    </w:p>
    <w:p w14:paraId="3E4D9571" w14:textId="3ACDB8AA" w:rsidR="00BE33AB" w:rsidRDefault="00BE33AB" w:rsidP="00BE33AB">
      <w:r>
        <w:t>The PhD Program offers two modalities (methods of attendance) for students: In-Person and Hybrid.</w:t>
      </w:r>
      <w:r w:rsidR="00B141D3">
        <w:t xml:space="preserve"> Students select their modality once the offer of admission has been accepted.</w:t>
      </w:r>
      <w:r>
        <w:t xml:space="preserve"> International students must consult with Office of International Students and Scholars (OISS) to ensure they are selecting the modality that is compliant with their Visa requirements. </w:t>
      </w:r>
    </w:p>
    <w:p w14:paraId="7DE770EE" w14:textId="77777777" w:rsidR="00B141D3" w:rsidRDefault="00B141D3" w:rsidP="00BE33AB"/>
    <w:p w14:paraId="6CBFD601" w14:textId="298BD1A6" w:rsidR="00BE33AB" w:rsidRDefault="00BE33AB" w:rsidP="00BE33AB">
      <w:pPr>
        <w:pStyle w:val="Heading3"/>
      </w:pPr>
      <w:bookmarkStart w:id="40" w:name="_Toc219873055"/>
      <w:r>
        <w:t>In-Person Modality</w:t>
      </w:r>
      <w:bookmarkEnd w:id="40"/>
    </w:p>
    <w:p w14:paraId="5501AFF2" w14:textId="103C4DDF" w:rsidR="00BE33AB" w:rsidRDefault="00BE33AB" w:rsidP="00BE33AB">
      <w:pPr>
        <w:rPr>
          <w:lang w:val="en"/>
        </w:rPr>
      </w:pPr>
      <w:r>
        <w:rPr>
          <w:lang w:val="en"/>
        </w:rPr>
        <w:t xml:space="preserve">The In-Person modality is the traditional operation of the PhD program. In this modality, students are expected to attend all coursework, seminars, </w:t>
      </w:r>
      <w:r w:rsidR="001A50E9">
        <w:rPr>
          <w:lang w:val="en"/>
        </w:rPr>
        <w:t>intensives, and program requirements in-person. The use of zoom would be for extenuating circumstances (illness, severe weather, etc.) with approval needed.</w:t>
      </w:r>
    </w:p>
    <w:p w14:paraId="0CEA2C8A" w14:textId="77777777" w:rsidR="001A50E9" w:rsidRDefault="001A50E9" w:rsidP="00BE33AB">
      <w:pPr>
        <w:rPr>
          <w:lang w:val="en"/>
        </w:rPr>
      </w:pPr>
    </w:p>
    <w:p w14:paraId="45A3F41A" w14:textId="603F6001" w:rsidR="001A50E9" w:rsidRDefault="001A50E9" w:rsidP="001A50E9">
      <w:pPr>
        <w:pStyle w:val="Heading3"/>
      </w:pPr>
      <w:bookmarkStart w:id="41" w:name="_Toc219873056"/>
      <w:r>
        <w:t>Hybrid Modality</w:t>
      </w:r>
      <w:bookmarkEnd w:id="41"/>
    </w:p>
    <w:p w14:paraId="5C808DBF" w14:textId="10A75E80" w:rsidR="001A50E9" w:rsidRDefault="001A50E9" w:rsidP="001A50E9">
      <w:pPr>
        <w:rPr>
          <w:lang w:val="en"/>
        </w:rPr>
      </w:pPr>
      <w:r>
        <w:rPr>
          <w:lang w:val="en"/>
        </w:rPr>
        <w:t xml:space="preserve">The Hybrid modality has minimal in-person </w:t>
      </w:r>
      <w:r w:rsidR="009B22DB">
        <w:rPr>
          <w:lang w:val="en"/>
        </w:rPr>
        <w:t>requirements;</w:t>
      </w:r>
      <w:r>
        <w:rPr>
          <w:lang w:val="en"/>
        </w:rPr>
        <w:t xml:space="preserve"> </w:t>
      </w:r>
      <w:r w:rsidR="00B141D3">
        <w:rPr>
          <w:lang w:val="en"/>
        </w:rPr>
        <w:t>however,</w:t>
      </w:r>
      <w:r>
        <w:rPr>
          <w:lang w:val="en"/>
        </w:rPr>
        <w:t xml:space="preserve"> it remains synchronous to the In-Person program</w:t>
      </w:r>
      <w:r w:rsidR="009B22DB">
        <w:rPr>
          <w:lang w:val="en"/>
        </w:rPr>
        <w:t xml:space="preserve"> as</w:t>
      </w:r>
      <w:r>
        <w:rPr>
          <w:lang w:val="en"/>
        </w:rPr>
        <w:t xml:space="preserve"> students attend coursework and seminars virtually</w:t>
      </w:r>
      <w:r w:rsidR="009B22DB">
        <w:rPr>
          <w:lang w:val="en"/>
        </w:rPr>
        <w:t xml:space="preserve"> at the same time the in-person students attend</w:t>
      </w:r>
      <w:r>
        <w:rPr>
          <w:lang w:val="en"/>
        </w:rPr>
        <w:t>. The in-person requirements</w:t>
      </w:r>
      <w:r w:rsidR="009B22DB">
        <w:rPr>
          <w:lang w:val="en"/>
        </w:rPr>
        <w:t xml:space="preserve"> for the hybrid modality</w:t>
      </w:r>
      <w:r>
        <w:rPr>
          <w:lang w:val="en"/>
        </w:rPr>
        <w:t xml:space="preserve"> are:</w:t>
      </w:r>
    </w:p>
    <w:p w14:paraId="67805D89" w14:textId="2956B65B" w:rsidR="00BE33AB" w:rsidRDefault="001A50E9" w:rsidP="00B141D3">
      <w:pPr>
        <w:pStyle w:val="ListParagraph"/>
        <w:numPr>
          <w:ilvl w:val="0"/>
          <w:numId w:val="95"/>
        </w:numPr>
        <w:snapToGrid w:val="0"/>
        <w:ind w:left="360"/>
        <w:rPr>
          <w:rFonts w:cs="Arial"/>
          <w:szCs w:val="22"/>
        </w:rPr>
      </w:pPr>
      <w:r>
        <w:rPr>
          <w:rFonts w:cs="Arial"/>
          <w:szCs w:val="22"/>
        </w:rPr>
        <w:t>Fall and Spring Intensives</w:t>
      </w:r>
    </w:p>
    <w:p w14:paraId="6FD09D9C" w14:textId="60BA8C91" w:rsidR="001A50E9" w:rsidRPr="001A50E9" w:rsidRDefault="001A50E9" w:rsidP="00B141D3">
      <w:pPr>
        <w:pStyle w:val="ListParagraph"/>
        <w:numPr>
          <w:ilvl w:val="1"/>
          <w:numId w:val="95"/>
        </w:numPr>
        <w:snapToGrid w:val="0"/>
        <w:ind w:left="720"/>
        <w:rPr>
          <w:rFonts w:cs="Arial"/>
          <w:szCs w:val="22"/>
        </w:rPr>
      </w:pPr>
      <w:r>
        <w:rPr>
          <w:rFonts w:cs="Arial"/>
          <w:szCs w:val="22"/>
        </w:rPr>
        <w:t xml:space="preserve">In the event of severe weather, students may attend intensives virtually and instead attend another week (agreed upon by the student and the Program Directors) in-person for the same semester. </w:t>
      </w:r>
    </w:p>
    <w:p w14:paraId="22E8FAEA" w14:textId="4F0437F0" w:rsidR="001A50E9" w:rsidRDefault="001A50E9" w:rsidP="00B141D3">
      <w:pPr>
        <w:pStyle w:val="ListParagraph"/>
        <w:numPr>
          <w:ilvl w:val="0"/>
          <w:numId w:val="95"/>
        </w:numPr>
        <w:snapToGrid w:val="0"/>
        <w:ind w:left="360"/>
        <w:rPr>
          <w:rFonts w:cs="Arial"/>
          <w:szCs w:val="22"/>
        </w:rPr>
      </w:pPr>
      <w:r>
        <w:rPr>
          <w:rFonts w:cs="Arial"/>
          <w:szCs w:val="22"/>
        </w:rPr>
        <w:t>Dissertation Defense</w:t>
      </w:r>
    </w:p>
    <w:p w14:paraId="1C4F9840" w14:textId="77777777" w:rsidR="004115A8" w:rsidRPr="004115A8" w:rsidRDefault="004115A8" w:rsidP="004115A8">
      <w:pPr>
        <w:snapToGrid w:val="0"/>
        <w:rPr>
          <w:rFonts w:cs="Arial"/>
          <w:szCs w:val="22"/>
        </w:rPr>
      </w:pPr>
      <w:r w:rsidRPr="004115A8">
        <w:rPr>
          <w:rFonts w:cs="Arial"/>
          <w:szCs w:val="22"/>
        </w:rPr>
        <w:t xml:space="preserve">There are several requirements and expectations of virtual attendance. Please see the Virtual Attendance later in the handbook for full information. </w:t>
      </w:r>
    </w:p>
    <w:p w14:paraId="5A050C66" w14:textId="77777777" w:rsidR="004115A8" w:rsidRDefault="004115A8" w:rsidP="004115A8">
      <w:pPr>
        <w:snapToGrid w:val="0"/>
        <w:rPr>
          <w:rFonts w:cs="Arial"/>
          <w:szCs w:val="22"/>
        </w:rPr>
      </w:pPr>
    </w:p>
    <w:p w14:paraId="1971CF0C" w14:textId="7D298BF0" w:rsidR="004115A8" w:rsidRDefault="004115A8" w:rsidP="004115A8">
      <w:pPr>
        <w:snapToGrid w:val="0"/>
        <w:rPr>
          <w:rFonts w:cs="Arial"/>
          <w:szCs w:val="22"/>
        </w:rPr>
      </w:pPr>
      <w:r>
        <w:rPr>
          <w:rFonts w:cs="Arial"/>
          <w:szCs w:val="22"/>
        </w:rPr>
        <w:t>Additionally, there are expenses associated with the hybrid modality for in-person visits. These expenses, outlined below, are the responsibility of the student; the CON is under no obligation to aid in the payment of these expenses.</w:t>
      </w:r>
    </w:p>
    <w:p w14:paraId="380AE9A5" w14:textId="61B845FF" w:rsidR="004115A8" w:rsidRDefault="004115A8" w:rsidP="004115A8">
      <w:pPr>
        <w:pStyle w:val="ListParagraph"/>
        <w:numPr>
          <w:ilvl w:val="0"/>
          <w:numId w:val="99"/>
        </w:numPr>
        <w:snapToGrid w:val="0"/>
        <w:ind w:left="360"/>
        <w:rPr>
          <w:rFonts w:cs="Arial"/>
          <w:szCs w:val="22"/>
        </w:rPr>
      </w:pPr>
      <w:r>
        <w:rPr>
          <w:rFonts w:cs="Arial"/>
          <w:szCs w:val="22"/>
        </w:rPr>
        <w:t>Travel (personal car, bus, train, airplane)</w:t>
      </w:r>
    </w:p>
    <w:p w14:paraId="553462BE" w14:textId="5543051C" w:rsidR="004115A8" w:rsidRDefault="004115A8" w:rsidP="004115A8">
      <w:pPr>
        <w:pStyle w:val="ListParagraph"/>
        <w:numPr>
          <w:ilvl w:val="0"/>
          <w:numId w:val="99"/>
        </w:numPr>
        <w:snapToGrid w:val="0"/>
        <w:ind w:left="360"/>
        <w:rPr>
          <w:rFonts w:cs="Arial"/>
          <w:szCs w:val="22"/>
        </w:rPr>
      </w:pPr>
      <w:r>
        <w:rPr>
          <w:rFonts w:cs="Arial"/>
          <w:szCs w:val="22"/>
        </w:rPr>
        <w:t>Hotel stay</w:t>
      </w:r>
    </w:p>
    <w:p w14:paraId="215636BE" w14:textId="0FB72A57" w:rsidR="004115A8" w:rsidRDefault="004115A8" w:rsidP="004115A8">
      <w:pPr>
        <w:pStyle w:val="ListParagraph"/>
        <w:numPr>
          <w:ilvl w:val="0"/>
          <w:numId w:val="99"/>
        </w:numPr>
        <w:snapToGrid w:val="0"/>
        <w:ind w:left="360"/>
        <w:rPr>
          <w:rFonts w:cs="Arial"/>
          <w:szCs w:val="22"/>
        </w:rPr>
      </w:pPr>
      <w:r>
        <w:rPr>
          <w:rFonts w:cs="Arial"/>
          <w:szCs w:val="22"/>
        </w:rPr>
        <w:t>Local transportation/parking</w:t>
      </w:r>
    </w:p>
    <w:p w14:paraId="2B07A8C9" w14:textId="1DA088E5" w:rsidR="004115A8" w:rsidRPr="004115A8" w:rsidRDefault="004115A8" w:rsidP="004115A8">
      <w:pPr>
        <w:snapToGrid w:val="0"/>
        <w:rPr>
          <w:rFonts w:cs="Arial"/>
          <w:szCs w:val="22"/>
        </w:rPr>
      </w:pPr>
      <w:r>
        <w:rPr>
          <w:rFonts w:cs="Arial"/>
          <w:szCs w:val="22"/>
        </w:rPr>
        <w:t>For questions related to these items, please contact the PhD Program Secretary.</w:t>
      </w:r>
    </w:p>
    <w:p w14:paraId="59A93270" w14:textId="77777777" w:rsidR="001A50E9" w:rsidRDefault="001A50E9" w:rsidP="001A50E9">
      <w:pPr>
        <w:snapToGrid w:val="0"/>
        <w:rPr>
          <w:rFonts w:cs="Arial"/>
          <w:szCs w:val="22"/>
        </w:rPr>
      </w:pPr>
    </w:p>
    <w:p w14:paraId="5C636AD2" w14:textId="648041CF" w:rsidR="009B22DB" w:rsidRDefault="009B22DB" w:rsidP="009B22DB">
      <w:pPr>
        <w:pStyle w:val="Heading3"/>
      </w:pPr>
      <w:bookmarkStart w:id="42" w:name="_Toc219873057"/>
      <w:r>
        <w:t>Changing Modalities</w:t>
      </w:r>
      <w:bookmarkEnd w:id="42"/>
    </w:p>
    <w:p w14:paraId="15F90F99" w14:textId="38107435" w:rsidR="009B22DB" w:rsidRDefault="009B22DB" w:rsidP="009B22DB">
      <w:pPr>
        <w:rPr>
          <w:lang w:val="en"/>
        </w:rPr>
      </w:pPr>
      <w:r>
        <w:rPr>
          <w:lang w:val="en"/>
        </w:rPr>
        <w:t xml:space="preserve">If a student wishes to switch their modality, they are permitted to do so once during the program without rationale. This switch must be communicated to the Faculty Advisor, PhD Program Director, and PhD Program Secretary. The switch must also be formalized in SIS with the assistance of the Graduate Advisor in </w:t>
      </w:r>
      <w:r w:rsidR="00AB164C">
        <w:rPr>
          <w:lang w:val="en"/>
        </w:rPr>
        <w:t>the Office of Student Affairs (</w:t>
      </w:r>
      <w:r>
        <w:rPr>
          <w:lang w:val="en"/>
        </w:rPr>
        <w:t>OSA</w:t>
      </w:r>
      <w:r w:rsidR="00AB164C">
        <w:rPr>
          <w:lang w:val="en"/>
        </w:rPr>
        <w:t>)</w:t>
      </w:r>
      <w:r>
        <w:rPr>
          <w:lang w:val="en"/>
        </w:rPr>
        <w:t xml:space="preserve">. Once formalized, the student must begin attending in accordance with the expectations of their new modality outlined above. </w:t>
      </w:r>
    </w:p>
    <w:p w14:paraId="3298BB34" w14:textId="0E4454B7" w:rsidR="009B22DB" w:rsidRDefault="009B22DB" w:rsidP="009B22DB">
      <w:pPr>
        <w:rPr>
          <w:lang w:val="en"/>
        </w:rPr>
      </w:pPr>
    </w:p>
    <w:p w14:paraId="405350CE" w14:textId="12A27715" w:rsidR="009B22DB" w:rsidRDefault="009B22DB" w:rsidP="009B22DB">
      <w:pPr>
        <w:rPr>
          <w:lang w:val="en"/>
        </w:rPr>
      </w:pPr>
      <w:r>
        <w:rPr>
          <w:lang w:val="en"/>
        </w:rPr>
        <w:t xml:space="preserve">If a student wishes to switch their modality a second time during their program, a rational must be sent to the Faculty Advisor, PhD Program Director, and PhD Program Secretary for approval. If </w:t>
      </w:r>
      <w:r>
        <w:rPr>
          <w:lang w:val="en"/>
        </w:rPr>
        <w:lastRenderedPageBreak/>
        <w:t>approved, and subsequently formalized, the student must begin attending in accordance with the expectations of their new modality as outlined above.</w:t>
      </w:r>
    </w:p>
    <w:p w14:paraId="7D06EE02" w14:textId="77777777" w:rsidR="00B141D3" w:rsidRDefault="00B141D3" w:rsidP="009B22DB">
      <w:pPr>
        <w:rPr>
          <w:lang w:val="en"/>
        </w:rPr>
      </w:pPr>
    </w:p>
    <w:p w14:paraId="43514C2D" w14:textId="46395306" w:rsidR="00B141D3" w:rsidRDefault="00B141D3" w:rsidP="009B22DB">
      <w:pPr>
        <w:rPr>
          <w:lang w:val="en"/>
        </w:rPr>
      </w:pPr>
      <w:r>
        <w:rPr>
          <w:lang w:val="en"/>
        </w:rPr>
        <w:t xml:space="preserve">As stated above, international students must first consult with OISS to ensure their modality selection is compliant with their visa requirements. </w:t>
      </w:r>
    </w:p>
    <w:p w14:paraId="09A8EA98" w14:textId="77777777" w:rsidR="009B22DB" w:rsidRPr="009B22DB" w:rsidRDefault="009B22DB" w:rsidP="009B22DB">
      <w:pPr>
        <w:rPr>
          <w:lang w:val="en"/>
        </w:rPr>
      </w:pPr>
    </w:p>
    <w:p w14:paraId="740A9BA3" w14:textId="18D50DAE" w:rsidR="00653659" w:rsidRPr="00F30E8B" w:rsidRDefault="00E50ED0" w:rsidP="00F30E8B">
      <w:pPr>
        <w:pStyle w:val="Heading2"/>
      </w:pPr>
      <w:bookmarkStart w:id="43" w:name="_Toc219873058"/>
      <w:bookmarkStart w:id="44" w:name="_Hlk200463817"/>
      <w:r w:rsidRPr="00F30E8B">
        <w:t xml:space="preserve">PhD </w:t>
      </w:r>
      <w:r w:rsidR="00653659" w:rsidRPr="00F30E8B">
        <w:t>Program Plan</w:t>
      </w:r>
      <w:bookmarkEnd w:id="43"/>
    </w:p>
    <w:p w14:paraId="27D8F816" w14:textId="2C085796" w:rsidR="00621F3D" w:rsidRDefault="00AB0685" w:rsidP="00422DF2">
      <w:pPr>
        <w:snapToGrid w:val="0"/>
        <w:rPr>
          <w:rFonts w:cs="Arial"/>
          <w:b/>
          <w:bCs/>
          <w:szCs w:val="22"/>
        </w:rPr>
      </w:pPr>
      <w:r w:rsidRPr="00F30E8B">
        <w:rPr>
          <w:rFonts w:cs="Arial"/>
          <w:szCs w:val="22"/>
        </w:rPr>
        <w:t xml:space="preserve">The </w:t>
      </w:r>
      <w:r w:rsidR="00E50ED0" w:rsidRPr="00F30E8B">
        <w:rPr>
          <w:rFonts w:cs="Arial"/>
          <w:szCs w:val="22"/>
        </w:rPr>
        <w:t>PhD P</w:t>
      </w:r>
      <w:r w:rsidRPr="00F30E8B">
        <w:rPr>
          <w:rFonts w:cs="Arial"/>
          <w:szCs w:val="22"/>
        </w:rPr>
        <w:t xml:space="preserve">rogram </w:t>
      </w:r>
      <w:r w:rsidR="00E50ED0" w:rsidRPr="00F30E8B">
        <w:rPr>
          <w:rFonts w:cs="Arial"/>
          <w:szCs w:val="22"/>
        </w:rPr>
        <w:t>P</w:t>
      </w:r>
      <w:r w:rsidRPr="00F30E8B">
        <w:rPr>
          <w:rFonts w:cs="Arial"/>
          <w:szCs w:val="22"/>
        </w:rPr>
        <w:t xml:space="preserve">lan </w:t>
      </w:r>
      <w:r w:rsidR="00637DAD" w:rsidRPr="00F30E8B">
        <w:rPr>
          <w:rFonts w:cs="Arial"/>
          <w:szCs w:val="22"/>
        </w:rPr>
        <w:t>includes required and selected courses. Required courses develop the student’s understanding of research principles and methodologies. Concentration courses allow students to build upon their educational and experiential backgrounds and further their depth of knowledge in a selected research area. The program culminates with the student designing, carrying out, and defending an original research study that contributes to nursing knowledge</w:t>
      </w:r>
      <w:r w:rsidR="00A151BB" w:rsidRPr="00F30E8B">
        <w:rPr>
          <w:rFonts w:cs="Arial"/>
          <w:szCs w:val="22"/>
        </w:rPr>
        <w:t>.</w:t>
      </w:r>
    </w:p>
    <w:p w14:paraId="5714E1FE" w14:textId="77777777" w:rsidR="00422DF2" w:rsidRDefault="00422DF2" w:rsidP="00422DF2">
      <w:pPr>
        <w:snapToGrid w:val="0"/>
        <w:rPr>
          <w:rFonts w:cs="Arial"/>
          <w:b/>
          <w:bCs/>
          <w:szCs w:val="22"/>
        </w:rPr>
      </w:pPr>
    </w:p>
    <w:p w14:paraId="04734603" w14:textId="12DC4893" w:rsidR="00C47C4A" w:rsidRPr="00F30E8B" w:rsidRDefault="00C47C4A" w:rsidP="00A151BB">
      <w:pPr>
        <w:snapToGrid w:val="0"/>
        <w:jc w:val="center"/>
        <w:rPr>
          <w:rFonts w:cs="Arial"/>
          <w:szCs w:val="22"/>
        </w:rPr>
      </w:pPr>
      <w:r w:rsidRPr="00F30E8B">
        <w:rPr>
          <w:rFonts w:cs="Arial"/>
          <w:b/>
          <w:bCs/>
          <w:szCs w:val="22"/>
        </w:rPr>
        <w:t>Required Program Coursework</w:t>
      </w:r>
    </w:p>
    <w:tbl>
      <w:tblPr>
        <w:tblW w:w="9360" w:type="dxa"/>
        <w:tblInd w:w="-5" w:type="dxa"/>
        <w:tblLook w:val="04A0" w:firstRow="1" w:lastRow="0" w:firstColumn="1" w:lastColumn="0" w:noHBand="0" w:noVBand="1"/>
      </w:tblPr>
      <w:tblGrid>
        <w:gridCol w:w="3100"/>
        <w:gridCol w:w="4972"/>
        <w:gridCol w:w="1288"/>
      </w:tblGrid>
      <w:tr w:rsidR="00637DAD" w:rsidRPr="00F30E8B" w14:paraId="36FBEA3D" w14:textId="77777777" w:rsidTr="00BD6AA4">
        <w:trPr>
          <w:trHeight w:val="260"/>
          <w:tblHeader/>
        </w:trPr>
        <w:tc>
          <w:tcPr>
            <w:tcW w:w="310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91968C" w14:textId="77777777" w:rsidR="00637DAD" w:rsidRPr="00F30E8B" w:rsidRDefault="00637DAD" w:rsidP="00573EEB">
            <w:pPr>
              <w:snapToGrid w:val="0"/>
              <w:jc w:val="center"/>
              <w:rPr>
                <w:rFonts w:cs="Arial"/>
                <w:sz w:val="20"/>
                <w:szCs w:val="20"/>
              </w:rPr>
            </w:pPr>
            <w:r w:rsidRPr="00F30E8B">
              <w:rPr>
                <w:rFonts w:cs="Arial"/>
                <w:sz w:val="20"/>
                <w:szCs w:val="20"/>
              </w:rPr>
              <w:t>COURSE NUMBER</w:t>
            </w:r>
          </w:p>
        </w:tc>
        <w:tc>
          <w:tcPr>
            <w:tcW w:w="497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D497D2E" w14:textId="77777777" w:rsidR="00637DAD" w:rsidRPr="00F30E8B" w:rsidRDefault="00637DAD" w:rsidP="00573EEB">
            <w:pPr>
              <w:snapToGrid w:val="0"/>
              <w:jc w:val="center"/>
              <w:rPr>
                <w:rFonts w:cs="Arial"/>
                <w:sz w:val="20"/>
                <w:szCs w:val="20"/>
              </w:rPr>
            </w:pPr>
            <w:r w:rsidRPr="00F30E8B">
              <w:rPr>
                <w:rFonts w:cs="Arial"/>
                <w:sz w:val="20"/>
                <w:szCs w:val="20"/>
              </w:rPr>
              <w:t>COURSE TITLE</w:t>
            </w:r>
          </w:p>
        </w:tc>
        <w:tc>
          <w:tcPr>
            <w:tcW w:w="128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7544586" w14:textId="77777777" w:rsidR="00637DAD" w:rsidRPr="00F30E8B" w:rsidRDefault="00637DAD" w:rsidP="00573EEB">
            <w:pPr>
              <w:snapToGrid w:val="0"/>
              <w:jc w:val="center"/>
              <w:rPr>
                <w:rFonts w:cs="Arial"/>
                <w:sz w:val="20"/>
                <w:szCs w:val="20"/>
              </w:rPr>
            </w:pPr>
            <w:r w:rsidRPr="00F30E8B">
              <w:rPr>
                <w:rFonts w:cs="Arial"/>
                <w:sz w:val="20"/>
                <w:szCs w:val="20"/>
              </w:rPr>
              <w:t>CREDIT(S)</w:t>
            </w:r>
          </w:p>
        </w:tc>
      </w:tr>
      <w:tr w:rsidR="00637DAD" w:rsidRPr="00E10E78" w14:paraId="675CB384" w14:textId="77777777" w:rsidTr="003E7A01">
        <w:tc>
          <w:tcPr>
            <w:tcW w:w="3100" w:type="dxa"/>
            <w:tcBorders>
              <w:top w:val="single" w:sz="4" w:space="0" w:color="auto"/>
              <w:left w:val="single" w:sz="4" w:space="0" w:color="auto"/>
              <w:bottom w:val="single" w:sz="4" w:space="0" w:color="auto"/>
              <w:right w:val="single" w:sz="4" w:space="0" w:color="auto"/>
            </w:tcBorders>
            <w:vAlign w:val="center"/>
            <w:hideMark/>
          </w:tcPr>
          <w:p w14:paraId="795607B7" w14:textId="77777777" w:rsidR="00637DAD" w:rsidRPr="00E10E78" w:rsidRDefault="00637DAD" w:rsidP="003E7A01">
            <w:pPr>
              <w:snapToGrid w:val="0"/>
              <w:rPr>
                <w:rFonts w:cs="Arial"/>
                <w:sz w:val="20"/>
                <w:szCs w:val="20"/>
              </w:rPr>
            </w:pPr>
            <w:r w:rsidRPr="00E10E78">
              <w:rPr>
                <w:rFonts w:cs="Arial"/>
                <w:sz w:val="20"/>
                <w:szCs w:val="20"/>
              </w:rPr>
              <w:t>EPI 808</w:t>
            </w:r>
          </w:p>
          <w:p w14:paraId="7472E459" w14:textId="155A7AE7" w:rsidR="00637DAD" w:rsidRPr="00E10E78" w:rsidRDefault="003C5ED2" w:rsidP="003E7A01">
            <w:pPr>
              <w:snapToGrid w:val="0"/>
              <w:rPr>
                <w:rFonts w:cs="Arial"/>
                <w:sz w:val="20"/>
                <w:szCs w:val="20"/>
              </w:rPr>
            </w:pPr>
            <w:r w:rsidRPr="00E10E78">
              <w:rPr>
                <w:rFonts w:cs="Arial"/>
                <w:sz w:val="20"/>
                <w:szCs w:val="20"/>
              </w:rPr>
              <w:t>or</w:t>
            </w:r>
          </w:p>
          <w:p w14:paraId="76AF27AF" w14:textId="1853C3AA" w:rsidR="00637DAD" w:rsidRPr="00E10E78" w:rsidRDefault="00637DAD" w:rsidP="003E7A01">
            <w:pPr>
              <w:snapToGrid w:val="0"/>
              <w:rPr>
                <w:rFonts w:cs="Arial"/>
                <w:sz w:val="20"/>
                <w:szCs w:val="20"/>
              </w:rPr>
            </w:pPr>
            <w:r w:rsidRPr="00E10E78">
              <w:rPr>
                <w:rFonts w:cs="Arial"/>
                <w:sz w:val="20"/>
                <w:szCs w:val="20"/>
              </w:rPr>
              <w:t xml:space="preserve">CEP </w:t>
            </w:r>
            <w:r w:rsidR="00D70DA6" w:rsidRPr="00E10E78">
              <w:rPr>
                <w:rFonts w:cs="Arial"/>
                <w:sz w:val="20"/>
                <w:szCs w:val="20"/>
              </w:rPr>
              <w:t>933</w:t>
            </w:r>
          </w:p>
          <w:p w14:paraId="3892606E" w14:textId="4750F77A" w:rsidR="00637DAD" w:rsidRPr="00E10E78" w:rsidRDefault="00637DAD" w:rsidP="003E7A01">
            <w:pPr>
              <w:snapToGrid w:val="0"/>
              <w:rPr>
                <w:rFonts w:cs="Arial"/>
                <w:sz w:val="20"/>
                <w:szCs w:val="20"/>
              </w:rPr>
            </w:pPr>
            <w:r w:rsidRPr="00E10E78">
              <w:rPr>
                <w:rFonts w:cs="Arial"/>
                <w:sz w:val="20"/>
                <w:szCs w:val="20"/>
              </w:rPr>
              <w:t xml:space="preserve">(or comparable stats course determined by </w:t>
            </w:r>
            <w:r w:rsidR="003B5975" w:rsidRPr="00E10E78">
              <w:rPr>
                <w:rFonts w:cs="Arial"/>
                <w:sz w:val="20"/>
                <w:szCs w:val="20"/>
              </w:rPr>
              <w:t>Guidance Committee</w:t>
            </w:r>
            <w:r w:rsidRPr="00E10E78">
              <w:rPr>
                <w:rFonts w:cs="Arial"/>
                <w:sz w:val="20"/>
                <w:szCs w:val="20"/>
              </w:rPr>
              <w:t>)</w:t>
            </w:r>
          </w:p>
        </w:tc>
        <w:tc>
          <w:tcPr>
            <w:tcW w:w="4972" w:type="dxa"/>
            <w:tcBorders>
              <w:top w:val="single" w:sz="4" w:space="0" w:color="auto"/>
              <w:left w:val="single" w:sz="4" w:space="0" w:color="auto"/>
              <w:bottom w:val="single" w:sz="4" w:space="0" w:color="auto"/>
              <w:right w:val="single" w:sz="4" w:space="0" w:color="auto"/>
            </w:tcBorders>
            <w:vAlign w:val="center"/>
            <w:hideMark/>
          </w:tcPr>
          <w:p w14:paraId="628A3F8A" w14:textId="77777777" w:rsidR="00637DAD" w:rsidRPr="00E10E78" w:rsidRDefault="00637DAD" w:rsidP="003E7A01">
            <w:pPr>
              <w:snapToGrid w:val="0"/>
              <w:rPr>
                <w:rFonts w:cs="Arial"/>
                <w:sz w:val="20"/>
                <w:szCs w:val="20"/>
              </w:rPr>
            </w:pPr>
            <w:r w:rsidRPr="00E10E78">
              <w:rPr>
                <w:rFonts w:cs="Arial"/>
                <w:sz w:val="20"/>
                <w:szCs w:val="20"/>
              </w:rPr>
              <w:t>Biostatistics I</w:t>
            </w:r>
          </w:p>
          <w:p w14:paraId="6CB47A54" w14:textId="6DADD988" w:rsidR="00637DAD" w:rsidRPr="00E10E78" w:rsidRDefault="003C5ED2" w:rsidP="003E7A01">
            <w:pPr>
              <w:snapToGrid w:val="0"/>
              <w:rPr>
                <w:rFonts w:cs="Arial"/>
                <w:sz w:val="20"/>
                <w:szCs w:val="20"/>
              </w:rPr>
            </w:pPr>
            <w:r w:rsidRPr="00E10E78">
              <w:rPr>
                <w:rFonts w:cs="Arial"/>
                <w:sz w:val="20"/>
                <w:szCs w:val="20"/>
              </w:rPr>
              <w:t>or</w:t>
            </w:r>
          </w:p>
          <w:p w14:paraId="62C5E99E" w14:textId="608616BD" w:rsidR="00637DAD" w:rsidRPr="00E10E78" w:rsidRDefault="00637DAD" w:rsidP="003E7A01">
            <w:pPr>
              <w:snapToGrid w:val="0"/>
              <w:rPr>
                <w:rFonts w:cs="Arial"/>
                <w:sz w:val="20"/>
                <w:szCs w:val="20"/>
              </w:rPr>
            </w:pPr>
            <w:r w:rsidRPr="00E10E78">
              <w:rPr>
                <w:rFonts w:cs="Arial"/>
                <w:sz w:val="20"/>
                <w:szCs w:val="20"/>
              </w:rPr>
              <w:t xml:space="preserve">Quantitative Methods in Educational Research </w:t>
            </w:r>
            <w:r w:rsidR="0093148C" w:rsidRPr="00E10E78">
              <w:rPr>
                <w:rFonts w:cs="Arial"/>
                <w:sz w:val="20"/>
                <w:szCs w:val="20"/>
              </w:rPr>
              <w:t>II</w:t>
            </w:r>
          </w:p>
        </w:tc>
        <w:tc>
          <w:tcPr>
            <w:tcW w:w="1288" w:type="dxa"/>
            <w:tcBorders>
              <w:top w:val="single" w:sz="4" w:space="0" w:color="auto"/>
              <w:left w:val="single" w:sz="4" w:space="0" w:color="auto"/>
              <w:bottom w:val="single" w:sz="4" w:space="0" w:color="auto"/>
              <w:right w:val="single" w:sz="4" w:space="0" w:color="auto"/>
            </w:tcBorders>
            <w:vAlign w:val="center"/>
          </w:tcPr>
          <w:p w14:paraId="649FF3E6" w14:textId="60DB485E" w:rsidR="00637DAD" w:rsidRPr="00E10E78" w:rsidRDefault="00637DAD" w:rsidP="003E7A01">
            <w:pPr>
              <w:snapToGrid w:val="0"/>
              <w:jc w:val="center"/>
              <w:rPr>
                <w:rFonts w:cs="Arial"/>
                <w:sz w:val="20"/>
                <w:szCs w:val="20"/>
              </w:rPr>
            </w:pPr>
            <w:r w:rsidRPr="00E10E78">
              <w:rPr>
                <w:rFonts w:cs="Arial"/>
                <w:sz w:val="20"/>
                <w:szCs w:val="20"/>
              </w:rPr>
              <w:t>3</w:t>
            </w:r>
          </w:p>
        </w:tc>
      </w:tr>
      <w:tr w:rsidR="00637DAD" w:rsidRPr="00E10E78" w14:paraId="3B835FFB" w14:textId="77777777" w:rsidTr="003E7A01">
        <w:tc>
          <w:tcPr>
            <w:tcW w:w="3100" w:type="dxa"/>
            <w:tcBorders>
              <w:top w:val="single" w:sz="4" w:space="0" w:color="auto"/>
              <w:left w:val="single" w:sz="4" w:space="0" w:color="auto"/>
              <w:bottom w:val="single" w:sz="4" w:space="0" w:color="auto"/>
              <w:right w:val="single" w:sz="4" w:space="0" w:color="auto"/>
            </w:tcBorders>
            <w:vAlign w:val="center"/>
            <w:hideMark/>
          </w:tcPr>
          <w:p w14:paraId="6A5FBD8C" w14:textId="77777777" w:rsidR="00637DAD" w:rsidRPr="00E10E78" w:rsidRDefault="00637DAD" w:rsidP="003E7A01">
            <w:pPr>
              <w:snapToGrid w:val="0"/>
              <w:rPr>
                <w:rFonts w:cs="Arial"/>
                <w:sz w:val="20"/>
                <w:szCs w:val="20"/>
              </w:rPr>
            </w:pPr>
            <w:r w:rsidRPr="00E10E78">
              <w:rPr>
                <w:rFonts w:cs="Arial"/>
                <w:sz w:val="20"/>
                <w:szCs w:val="20"/>
              </w:rPr>
              <w:t>EPI 809</w:t>
            </w:r>
          </w:p>
          <w:p w14:paraId="75F78197" w14:textId="1BB75A2F" w:rsidR="00637DAD" w:rsidRPr="00E10E78" w:rsidRDefault="003C5ED2" w:rsidP="003E7A01">
            <w:pPr>
              <w:snapToGrid w:val="0"/>
              <w:rPr>
                <w:rFonts w:cs="Arial"/>
                <w:sz w:val="20"/>
                <w:szCs w:val="20"/>
              </w:rPr>
            </w:pPr>
            <w:r w:rsidRPr="00E10E78">
              <w:rPr>
                <w:rFonts w:cs="Arial"/>
                <w:sz w:val="20"/>
                <w:szCs w:val="20"/>
              </w:rPr>
              <w:t>or</w:t>
            </w:r>
          </w:p>
          <w:p w14:paraId="333386FA" w14:textId="57742181" w:rsidR="00637DAD" w:rsidRPr="00E10E78" w:rsidRDefault="00637DAD" w:rsidP="003E7A01">
            <w:pPr>
              <w:snapToGrid w:val="0"/>
              <w:rPr>
                <w:rFonts w:cs="Arial"/>
                <w:sz w:val="20"/>
                <w:szCs w:val="20"/>
              </w:rPr>
            </w:pPr>
            <w:r w:rsidRPr="00E10E78">
              <w:rPr>
                <w:rFonts w:cs="Arial"/>
                <w:sz w:val="20"/>
                <w:szCs w:val="20"/>
              </w:rPr>
              <w:t xml:space="preserve">CEP </w:t>
            </w:r>
            <w:r w:rsidR="00D70DA6" w:rsidRPr="00E10E78">
              <w:rPr>
                <w:rFonts w:cs="Arial"/>
                <w:sz w:val="20"/>
                <w:szCs w:val="20"/>
              </w:rPr>
              <w:t>934</w:t>
            </w:r>
          </w:p>
          <w:p w14:paraId="5ACDE7E1" w14:textId="20027A99" w:rsidR="00637DAD" w:rsidRPr="00E10E78" w:rsidRDefault="00637DAD" w:rsidP="003E7A01">
            <w:pPr>
              <w:snapToGrid w:val="0"/>
              <w:rPr>
                <w:rFonts w:cs="Arial"/>
                <w:sz w:val="20"/>
                <w:szCs w:val="20"/>
              </w:rPr>
            </w:pPr>
            <w:r w:rsidRPr="00E10E78">
              <w:rPr>
                <w:rFonts w:cs="Arial"/>
                <w:sz w:val="20"/>
                <w:szCs w:val="20"/>
              </w:rPr>
              <w:t xml:space="preserve">(or comparable stats course determined by </w:t>
            </w:r>
            <w:r w:rsidR="003B5975" w:rsidRPr="00E10E78">
              <w:rPr>
                <w:rFonts w:cs="Arial"/>
                <w:sz w:val="20"/>
                <w:szCs w:val="20"/>
              </w:rPr>
              <w:t>Guidance Committee</w:t>
            </w:r>
            <w:r w:rsidRPr="00E10E78">
              <w:rPr>
                <w:rFonts w:cs="Arial"/>
                <w:sz w:val="20"/>
                <w:szCs w:val="20"/>
              </w:rPr>
              <w:t>)</w:t>
            </w:r>
          </w:p>
        </w:tc>
        <w:tc>
          <w:tcPr>
            <w:tcW w:w="4972" w:type="dxa"/>
            <w:tcBorders>
              <w:top w:val="single" w:sz="4" w:space="0" w:color="auto"/>
              <w:left w:val="single" w:sz="4" w:space="0" w:color="auto"/>
              <w:bottom w:val="single" w:sz="4" w:space="0" w:color="auto"/>
              <w:right w:val="single" w:sz="4" w:space="0" w:color="auto"/>
            </w:tcBorders>
            <w:vAlign w:val="center"/>
            <w:hideMark/>
          </w:tcPr>
          <w:p w14:paraId="28459262" w14:textId="77777777" w:rsidR="00637DAD" w:rsidRPr="00E10E78" w:rsidRDefault="00637DAD" w:rsidP="003E7A01">
            <w:pPr>
              <w:snapToGrid w:val="0"/>
              <w:rPr>
                <w:rFonts w:cs="Arial"/>
                <w:sz w:val="20"/>
                <w:szCs w:val="20"/>
              </w:rPr>
            </w:pPr>
            <w:r w:rsidRPr="00E10E78">
              <w:rPr>
                <w:rFonts w:cs="Arial"/>
                <w:sz w:val="20"/>
                <w:szCs w:val="20"/>
              </w:rPr>
              <w:t>Biostatistics II</w:t>
            </w:r>
          </w:p>
          <w:p w14:paraId="100D85CF" w14:textId="0CAA84F1" w:rsidR="00637DAD" w:rsidRPr="00E10E78" w:rsidRDefault="003C5ED2" w:rsidP="003E7A01">
            <w:pPr>
              <w:snapToGrid w:val="0"/>
              <w:rPr>
                <w:rFonts w:cs="Arial"/>
                <w:sz w:val="20"/>
                <w:szCs w:val="20"/>
              </w:rPr>
            </w:pPr>
            <w:r w:rsidRPr="00E10E78">
              <w:rPr>
                <w:rFonts w:cs="Arial"/>
                <w:sz w:val="20"/>
                <w:szCs w:val="20"/>
              </w:rPr>
              <w:t>or</w:t>
            </w:r>
          </w:p>
          <w:p w14:paraId="71D2FF42" w14:textId="03DDB838" w:rsidR="00637DAD" w:rsidRPr="00E10E78" w:rsidRDefault="002E0A95" w:rsidP="003E7A01">
            <w:pPr>
              <w:snapToGrid w:val="0"/>
              <w:rPr>
                <w:rFonts w:cs="Arial"/>
                <w:sz w:val="20"/>
                <w:szCs w:val="20"/>
              </w:rPr>
            </w:pPr>
            <w:r>
              <w:rPr>
                <w:rFonts w:cs="Arial"/>
                <w:sz w:val="20"/>
                <w:szCs w:val="20"/>
              </w:rPr>
              <w:t>Multivariate Data Analysis I</w:t>
            </w:r>
          </w:p>
        </w:tc>
        <w:tc>
          <w:tcPr>
            <w:tcW w:w="1288" w:type="dxa"/>
            <w:tcBorders>
              <w:top w:val="single" w:sz="4" w:space="0" w:color="auto"/>
              <w:left w:val="single" w:sz="4" w:space="0" w:color="auto"/>
              <w:bottom w:val="single" w:sz="4" w:space="0" w:color="auto"/>
              <w:right w:val="single" w:sz="4" w:space="0" w:color="auto"/>
            </w:tcBorders>
            <w:vAlign w:val="center"/>
            <w:hideMark/>
          </w:tcPr>
          <w:p w14:paraId="4F24F144" w14:textId="51D963AD" w:rsidR="00637DAD" w:rsidRDefault="002E0A95" w:rsidP="0039666F">
            <w:pPr>
              <w:snapToGrid w:val="0"/>
              <w:jc w:val="center"/>
              <w:rPr>
                <w:rFonts w:cs="Arial"/>
                <w:sz w:val="20"/>
                <w:szCs w:val="20"/>
              </w:rPr>
            </w:pPr>
            <w:r>
              <w:rPr>
                <w:rFonts w:cs="Arial"/>
                <w:sz w:val="20"/>
                <w:szCs w:val="20"/>
              </w:rPr>
              <w:t xml:space="preserve">EPI: </w:t>
            </w:r>
            <w:r w:rsidR="00637DAD" w:rsidRPr="00E10E78">
              <w:rPr>
                <w:rFonts w:cs="Arial"/>
                <w:sz w:val="20"/>
                <w:szCs w:val="20"/>
              </w:rPr>
              <w:t>3</w:t>
            </w:r>
          </w:p>
          <w:p w14:paraId="4697757F" w14:textId="1C9CD2D8" w:rsidR="002E0A95" w:rsidRPr="00E10E78" w:rsidRDefault="002E0A95" w:rsidP="0039666F">
            <w:pPr>
              <w:snapToGrid w:val="0"/>
              <w:jc w:val="center"/>
              <w:rPr>
                <w:rFonts w:cs="Arial"/>
                <w:sz w:val="20"/>
                <w:szCs w:val="20"/>
              </w:rPr>
            </w:pPr>
            <w:r>
              <w:rPr>
                <w:rFonts w:cs="Arial"/>
                <w:sz w:val="20"/>
                <w:szCs w:val="20"/>
              </w:rPr>
              <w:t>CEP: 4</w:t>
            </w:r>
          </w:p>
        </w:tc>
      </w:tr>
      <w:tr w:rsidR="00637DAD" w:rsidRPr="00E10E78" w14:paraId="56890C0A" w14:textId="77777777" w:rsidTr="003E7A01">
        <w:tc>
          <w:tcPr>
            <w:tcW w:w="3100" w:type="dxa"/>
            <w:tcBorders>
              <w:top w:val="single" w:sz="4" w:space="0" w:color="auto"/>
              <w:left w:val="single" w:sz="4" w:space="0" w:color="auto"/>
              <w:bottom w:val="single" w:sz="4" w:space="0" w:color="auto"/>
              <w:right w:val="single" w:sz="4" w:space="0" w:color="auto"/>
            </w:tcBorders>
            <w:vAlign w:val="center"/>
            <w:hideMark/>
          </w:tcPr>
          <w:p w14:paraId="3A05E7AA" w14:textId="77777777" w:rsidR="00637DAD" w:rsidRPr="00E10E78" w:rsidRDefault="00637DAD" w:rsidP="003E7A01">
            <w:pPr>
              <w:snapToGrid w:val="0"/>
              <w:rPr>
                <w:rFonts w:cs="Arial"/>
                <w:sz w:val="20"/>
                <w:szCs w:val="20"/>
              </w:rPr>
            </w:pPr>
            <w:r w:rsidRPr="00E10E78">
              <w:rPr>
                <w:rFonts w:cs="Arial"/>
                <w:sz w:val="20"/>
                <w:szCs w:val="20"/>
              </w:rPr>
              <w:t>NUR 920</w:t>
            </w:r>
          </w:p>
        </w:tc>
        <w:tc>
          <w:tcPr>
            <w:tcW w:w="4972" w:type="dxa"/>
            <w:tcBorders>
              <w:top w:val="single" w:sz="4" w:space="0" w:color="auto"/>
              <w:left w:val="single" w:sz="4" w:space="0" w:color="auto"/>
              <w:bottom w:val="single" w:sz="4" w:space="0" w:color="auto"/>
              <w:right w:val="single" w:sz="4" w:space="0" w:color="auto"/>
            </w:tcBorders>
            <w:vAlign w:val="center"/>
            <w:hideMark/>
          </w:tcPr>
          <w:p w14:paraId="0F95498A" w14:textId="77777777" w:rsidR="00637DAD" w:rsidRPr="00E10E78" w:rsidRDefault="00637DAD" w:rsidP="003E7A01">
            <w:pPr>
              <w:snapToGrid w:val="0"/>
              <w:rPr>
                <w:rFonts w:cs="Arial"/>
                <w:sz w:val="20"/>
                <w:szCs w:val="20"/>
              </w:rPr>
            </w:pPr>
            <w:r w:rsidRPr="00E10E78">
              <w:rPr>
                <w:rFonts w:cs="Arial"/>
                <w:sz w:val="20"/>
                <w:szCs w:val="20"/>
              </w:rPr>
              <w:t>Translation of Research and Scientific Knowledge to a Community Setting</w:t>
            </w:r>
          </w:p>
        </w:tc>
        <w:tc>
          <w:tcPr>
            <w:tcW w:w="1288" w:type="dxa"/>
            <w:tcBorders>
              <w:top w:val="single" w:sz="4" w:space="0" w:color="auto"/>
              <w:left w:val="single" w:sz="4" w:space="0" w:color="auto"/>
              <w:bottom w:val="single" w:sz="4" w:space="0" w:color="auto"/>
              <w:right w:val="single" w:sz="4" w:space="0" w:color="auto"/>
            </w:tcBorders>
            <w:vAlign w:val="center"/>
            <w:hideMark/>
          </w:tcPr>
          <w:p w14:paraId="6D32F25F" w14:textId="77777777" w:rsidR="00637DAD" w:rsidRPr="00E10E78" w:rsidRDefault="00637DAD" w:rsidP="000112D8">
            <w:pPr>
              <w:snapToGrid w:val="0"/>
              <w:jc w:val="center"/>
              <w:rPr>
                <w:rFonts w:cs="Arial"/>
                <w:sz w:val="20"/>
                <w:szCs w:val="20"/>
              </w:rPr>
            </w:pPr>
            <w:r w:rsidRPr="00E10E78">
              <w:rPr>
                <w:rFonts w:cs="Arial"/>
                <w:sz w:val="20"/>
                <w:szCs w:val="20"/>
              </w:rPr>
              <w:t>3</w:t>
            </w:r>
          </w:p>
        </w:tc>
      </w:tr>
      <w:tr w:rsidR="00637DAD" w:rsidRPr="00E10E78" w14:paraId="1AE15BF1" w14:textId="77777777" w:rsidTr="003E7A01">
        <w:tc>
          <w:tcPr>
            <w:tcW w:w="3100" w:type="dxa"/>
            <w:tcBorders>
              <w:top w:val="single" w:sz="4" w:space="0" w:color="auto"/>
              <w:left w:val="single" w:sz="4" w:space="0" w:color="auto"/>
              <w:bottom w:val="single" w:sz="4" w:space="0" w:color="auto"/>
              <w:right w:val="single" w:sz="4" w:space="0" w:color="auto"/>
            </w:tcBorders>
            <w:vAlign w:val="center"/>
            <w:hideMark/>
          </w:tcPr>
          <w:p w14:paraId="629FBA44" w14:textId="77777777" w:rsidR="00637DAD" w:rsidRPr="00E10E78" w:rsidRDefault="00637DAD" w:rsidP="003E7A01">
            <w:pPr>
              <w:snapToGrid w:val="0"/>
              <w:rPr>
                <w:rFonts w:cs="Arial"/>
                <w:sz w:val="20"/>
                <w:szCs w:val="20"/>
              </w:rPr>
            </w:pPr>
            <w:r w:rsidRPr="00E10E78">
              <w:rPr>
                <w:rFonts w:cs="Arial"/>
                <w:sz w:val="20"/>
                <w:szCs w:val="20"/>
              </w:rPr>
              <w:t>NUR 921</w:t>
            </w:r>
          </w:p>
        </w:tc>
        <w:tc>
          <w:tcPr>
            <w:tcW w:w="4972" w:type="dxa"/>
            <w:tcBorders>
              <w:top w:val="single" w:sz="4" w:space="0" w:color="auto"/>
              <w:left w:val="single" w:sz="4" w:space="0" w:color="auto"/>
              <w:bottom w:val="single" w:sz="4" w:space="0" w:color="auto"/>
              <w:right w:val="single" w:sz="4" w:space="0" w:color="auto"/>
            </w:tcBorders>
            <w:vAlign w:val="center"/>
            <w:hideMark/>
          </w:tcPr>
          <w:p w14:paraId="24B9AC5B" w14:textId="77777777" w:rsidR="00637DAD" w:rsidRPr="00E10E78" w:rsidRDefault="00637DAD" w:rsidP="003E7A01">
            <w:pPr>
              <w:snapToGrid w:val="0"/>
              <w:rPr>
                <w:rFonts w:cs="Arial"/>
                <w:sz w:val="20"/>
                <w:szCs w:val="20"/>
              </w:rPr>
            </w:pPr>
            <w:r w:rsidRPr="00E10E78">
              <w:rPr>
                <w:rFonts w:cs="Arial"/>
                <w:sz w:val="20"/>
                <w:szCs w:val="20"/>
              </w:rPr>
              <w:t>Scientific Foundations of Nursing Knowledge Development</w:t>
            </w:r>
          </w:p>
        </w:tc>
        <w:tc>
          <w:tcPr>
            <w:tcW w:w="1288" w:type="dxa"/>
            <w:tcBorders>
              <w:top w:val="single" w:sz="4" w:space="0" w:color="auto"/>
              <w:left w:val="single" w:sz="4" w:space="0" w:color="auto"/>
              <w:bottom w:val="single" w:sz="4" w:space="0" w:color="auto"/>
              <w:right w:val="single" w:sz="4" w:space="0" w:color="auto"/>
            </w:tcBorders>
            <w:vAlign w:val="center"/>
            <w:hideMark/>
          </w:tcPr>
          <w:p w14:paraId="0215D6E2" w14:textId="77777777" w:rsidR="00637DAD" w:rsidRPr="00E10E78" w:rsidRDefault="00637DAD" w:rsidP="000112D8">
            <w:pPr>
              <w:snapToGrid w:val="0"/>
              <w:jc w:val="center"/>
              <w:rPr>
                <w:rFonts w:cs="Arial"/>
                <w:sz w:val="20"/>
                <w:szCs w:val="20"/>
              </w:rPr>
            </w:pPr>
            <w:r w:rsidRPr="00E10E78">
              <w:rPr>
                <w:rFonts w:cs="Arial"/>
                <w:sz w:val="20"/>
                <w:szCs w:val="20"/>
              </w:rPr>
              <w:t>3</w:t>
            </w:r>
          </w:p>
        </w:tc>
      </w:tr>
      <w:tr w:rsidR="00637DAD" w:rsidRPr="00E10E78" w14:paraId="551C1C82" w14:textId="77777777" w:rsidTr="003E7A01">
        <w:tc>
          <w:tcPr>
            <w:tcW w:w="3100" w:type="dxa"/>
            <w:tcBorders>
              <w:top w:val="single" w:sz="4" w:space="0" w:color="auto"/>
              <w:left w:val="single" w:sz="4" w:space="0" w:color="auto"/>
              <w:bottom w:val="single" w:sz="4" w:space="0" w:color="auto"/>
              <w:right w:val="single" w:sz="4" w:space="0" w:color="auto"/>
            </w:tcBorders>
            <w:vAlign w:val="center"/>
            <w:hideMark/>
          </w:tcPr>
          <w:p w14:paraId="7F689ED4" w14:textId="77777777" w:rsidR="00637DAD" w:rsidRPr="00E10E78" w:rsidRDefault="00637DAD" w:rsidP="003E7A01">
            <w:pPr>
              <w:snapToGrid w:val="0"/>
              <w:rPr>
                <w:rFonts w:cs="Arial"/>
                <w:sz w:val="20"/>
                <w:szCs w:val="20"/>
              </w:rPr>
            </w:pPr>
            <w:r w:rsidRPr="00E10E78">
              <w:rPr>
                <w:rFonts w:cs="Arial"/>
                <w:sz w:val="20"/>
                <w:szCs w:val="20"/>
              </w:rPr>
              <w:t>NUR 924</w:t>
            </w:r>
          </w:p>
        </w:tc>
        <w:tc>
          <w:tcPr>
            <w:tcW w:w="4972" w:type="dxa"/>
            <w:tcBorders>
              <w:top w:val="single" w:sz="4" w:space="0" w:color="auto"/>
              <w:left w:val="single" w:sz="4" w:space="0" w:color="auto"/>
              <w:bottom w:val="single" w:sz="4" w:space="0" w:color="auto"/>
              <w:right w:val="single" w:sz="4" w:space="0" w:color="auto"/>
            </w:tcBorders>
            <w:vAlign w:val="center"/>
            <w:hideMark/>
          </w:tcPr>
          <w:p w14:paraId="6BA22D77" w14:textId="77777777" w:rsidR="00637DAD" w:rsidRPr="00E10E78" w:rsidRDefault="00637DAD" w:rsidP="003E7A01">
            <w:pPr>
              <w:snapToGrid w:val="0"/>
              <w:rPr>
                <w:rFonts w:cs="Arial"/>
                <w:sz w:val="20"/>
                <w:szCs w:val="20"/>
              </w:rPr>
            </w:pPr>
            <w:r w:rsidRPr="00E10E78">
              <w:rPr>
                <w:rFonts w:cs="Arial"/>
                <w:sz w:val="20"/>
                <w:szCs w:val="20"/>
              </w:rPr>
              <w:t>Designing Interventions for Improving Health Outcomes</w:t>
            </w:r>
          </w:p>
        </w:tc>
        <w:tc>
          <w:tcPr>
            <w:tcW w:w="1288" w:type="dxa"/>
            <w:tcBorders>
              <w:top w:val="single" w:sz="4" w:space="0" w:color="auto"/>
              <w:left w:val="single" w:sz="4" w:space="0" w:color="auto"/>
              <w:bottom w:val="single" w:sz="4" w:space="0" w:color="auto"/>
              <w:right w:val="single" w:sz="4" w:space="0" w:color="auto"/>
            </w:tcBorders>
            <w:vAlign w:val="center"/>
            <w:hideMark/>
          </w:tcPr>
          <w:p w14:paraId="47B71136" w14:textId="77777777" w:rsidR="00637DAD" w:rsidRPr="00E10E78" w:rsidRDefault="00637DAD" w:rsidP="000112D8">
            <w:pPr>
              <w:snapToGrid w:val="0"/>
              <w:jc w:val="center"/>
              <w:rPr>
                <w:rFonts w:cs="Arial"/>
                <w:sz w:val="20"/>
                <w:szCs w:val="20"/>
              </w:rPr>
            </w:pPr>
            <w:r w:rsidRPr="00E10E78">
              <w:rPr>
                <w:rFonts w:cs="Arial"/>
                <w:sz w:val="20"/>
                <w:szCs w:val="20"/>
              </w:rPr>
              <w:t>3</w:t>
            </w:r>
          </w:p>
        </w:tc>
      </w:tr>
      <w:tr w:rsidR="00637DAD" w:rsidRPr="00E10E78" w14:paraId="41545FA0" w14:textId="77777777" w:rsidTr="003E7A01">
        <w:tc>
          <w:tcPr>
            <w:tcW w:w="3100" w:type="dxa"/>
            <w:tcBorders>
              <w:top w:val="single" w:sz="4" w:space="0" w:color="auto"/>
              <w:left w:val="single" w:sz="4" w:space="0" w:color="auto"/>
              <w:bottom w:val="single" w:sz="4" w:space="0" w:color="auto"/>
              <w:right w:val="single" w:sz="4" w:space="0" w:color="auto"/>
            </w:tcBorders>
            <w:vAlign w:val="center"/>
            <w:hideMark/>
          </w:tcPr>
          <w:p w14:paraId="327E838A" w14:textId="77777777" w:rsidR="00637DAD" w:rsidRPr="00E10E78" w:rsidRDefault="00637DAD" w:rsidP="003E7A01">
            <w:pPr>
              <w:snapToGrid w:val="0"/>
              <w:rPr>
                <w:rFonts w:cs="Arial"/>
                <w:sz w:val="20"/>
                <w:szCs w:val="20"/>
              </w:rPr>
            </w:pPr>
            <w:r w:rsidRPr="00E10E78">
              <w:rPr>
                <w:rFonts w:cs="Arial"/>
                <w:sz w:val="20"/>
                <w:szCs w:val="20"/>
              </w:rPr>
              <w:t>NUR 930</w:t>
            </w:r>
          </w:p>
        </w:tc>
        <w:tc>
          <w:tcPr>
            <w:tcW w:w="4972" w:type="dxa"/>
            <w:tcBorders>
              <w:top w:val="single" w:sz="4" w:space="0" w:color="auto"/>
              <w:left w:val="single" w:sz="4" w:space="0" w:color="auto"/>
              <w:bottom w:val="single" w:sz="4" w:space="0" w:color="auto"/>
              <w:right w:val="single" w:sz="4" w:space="0" w:color="auto"/>
            </w:tcBorders>
            <w:vAlign w:val="center"/>
            <w:hideMark/>
          </w:tcPr>
          <w:p w14:paraId="3A891695" w14:textId="77777777" w:rsidR="00637DAD" w:rsidRPr="00E10E78" w:rsidRDefault="00637DAD" w:rsidP="003E7A01">
            <w:pPr>
              <w:snapToGrid w:val="0"/>
              <w:rPr>
                <w:rFonts w:cs="Arial"/>
                <w:sz w:val="20"/>
                <w:szCs w:val="20"/>
              </w:rPr>
            </w:pPr>
            <w:r w:rsidRPr="00E10E78">
              <w:rPr>
                <w:rFonts w:cs="Arial"/>
                <w:sz w:val="20"/>
                <w:szCs w:val="20"/>
              </w:rPr>
              <w:t>Methods in Clinical Research</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834169D" w14:textId="77777777" w:rsidR="00637DAD" w:rsidRPr="00E10E78" w:rsidRDefault="00637DAD" w:rsidP="000112D8">
            <w:pPr>
              <w:snapToGrid w:val="0"/>
              <w:jc w:val="center"/>
              <w:rPr>
                <w:rFonts w:cs="Arial"/>
                <w:sz w:val="20"/>
                <w:szCs w:val="20"/>
              </w:rPr>
            </w:pPr>
            <w:r w:rsidRPr="00E10E78">
              <w:rPr>
                <w:rFonts w:cs="Arial"/>
                <w:sz w:val="20"/>
                <w:szCs w:val="20"/>
              </w:rPr>
              <w:t>3</w:t>
            </w:r>
          </w:p>
        </w:tc>
      </w:tr>
      <w:tr w:rsidR="0057427F" w:rsidRPr="00E10E78" w14:paraId="73EEFADA" w14:textId="77777777" w:rsidTr="003E7A01">
        <w:tc>
          <w:tcPr>
            <w:tcW w:w="3100" w:type="dxa"/>
            <w:tcBorders>
              <w:top w:val="single" w:sz="4" w:space="0" w:color="auto"/>
              <w:left w:val="single" w:sz="4" w:space="0" w:color="auto"/>
              <w:bottom w:val="single" w:sz="4" w:space="0" w:color="auto"/>
              <w:right w:val="single" w:sz="4" w:space="0" w:color="auto"/>
            </w:tcBorders>
            <w:vAlign w:val="center"/>
          </w:tcPr>
          <w:p w14:paraId="0647AC92" w14:textId="2F9EBB46" w:rsidR="0057427F" w:rsidRPr="00E10E78" w:rsidRDefault="0057427F" w:rsidP="0057427F">
            <w:pPr>
              <w:snapToGrid w:val="0"/>
              <w:rPr>
                <w:rFonts w:cs="Arial"/>
                <w:sz w:val="20"/>
                <w:szCs w:val="20"/>
              </w:rPr>
            </w:pPr>
            <w:r w:rsidRPr="00E10E78">
              <w:rPr>
                <w:rFonts w:cs="Arial"/>
                <w:sz w:val="20"/>
                <w:szCs w:val="20"/>
              </w:rPr>
              <w:t>NUR 939</w:t>
            </w:r>
          </w:p>
        </w:tc>
        <w:tc>
          <w:tcPr>
            <w:tcW w:w="4972" w:type="dxa"/>
            <w:tcBorders>
              <w:top w:val="single" w:sz="4" w:space="0" w:color="auto"/>
              <w:left w:val="single" w:sz="4" w:space="0" w:color="auto"/>
              <w:bottom w:val="single" w:sz="4" w:space="0" w:color="auto"/>
              <w:right w:val="single" w:sz="4" w:space="0" w:color="auto"/>
            </w:tcBorders>
            <w:vAlign w:val="center"/>
          </w:tcPr>
          <w:p w14:paraId="06B40C2C" w14:textId="77832AC4" w:rsidR="0057427F" w:rsidRPr="00E10E78" w:rsidRDefault="0057427F" w:rsidP="0057427F">
            <w:pPr>
              <w:snapToGrid w:val="0"/>
              <w:rPr>
                <w:rFonts w:cs="Arial"/>
                <w:sz w:val="20"/>
                <w:szCs w:val="20"/>
              </w:rPr>
            </w:pPr>
            <w:r w:rsidRPr="00E10E78">
              <w:rPr>
                <w:rFonts w:cs="Arial"/>
                <w:sz w:val="20"/>
                <w:szCs w:val="20"/>
              </w:rPr>
              <w:t>Improving Health Outcomes: Scientific Foundations</w:t>
            </w:r>
          </w:p>
        </w:tc>
        <w:tc>
          <w:tcPr>
            <w:tcW w:w="1288" w:type="dxa"/>
            <w:tcBorders>
              <w:top w:val="single" w:sz="4" w:space="0" w:color="auto"/>
              <w:left w:val="single" w:sz="4" w:space="0" w:color="auto"/>
              <w:bottom w:val="single" w:sz="4" w:space="0" w:color="auto"/>
              <w:right w:val="single" w:sz="4" w:space="0" w:color="auto"/>
            </w:tcBorders>
            <w:vAlign w:val="center"/>
          </w:tcPr>
          <w:p w14:paraId="4443B120" w14:textId="7E0CA633" w:rsidR="0057427F" w:rsidRPr="00E10E78" w:rsidRDefault="0057427F" w:rsidP="0057427F">
            <w:pPr>
              <w:snapToGrid w:val="0"/>
              <w:jc w:val="center"/>
              <w:rPr>
                <w:rFonts w:cs="Arial"/>
                <w:sz w:val="20"/>
                <w:szCs w:val="20"/>
              </w:rPr>
            </w:pPr>
            <w:r>
              <w:rPr>
                <w:rFonts w:cs="Arial"/>
                <w:sz w:val="20"/>
                <w:szCs w:val="20"/>
              </w:rPr>
              <w:t>3</w:t>
            </w:r>
          </w:p>
        </w:tc>
      </w:tr>
      <w:tr w:rsidR="0057427F" w:rsidRPr="00E10E78" w14:paraId="76AA4D42" w14:textId="77777777" w:rsidTr="003E7A01">
        <w:tc>
          <w:tcPr>
            <w:tcW w:w="3100" w:type="dxa"/>
            <w:tcBorders>
              <w:top w:val="single" w:sz="4" w:space="0" w:color="auto"/>
              <w:left w:val="single" w:sz="4" w:space="0" w:color="auto"/>
              <w:bottom w:val="single" w:sz="4" w:space="0" w:color="auto"/>
              <w:right w:val="single" w:sz="4" w:space="0" w:color="auto"/>
            </w:tcBorders>
            <w:vAlign w:val="center"/>
            <w:hideMark/>
          </w:tcPr>
          <w:p w14:paraId="5CE547C1" w14:textId="77777777" w:rsidR="0057427F" w:rsidRPr="00E10E78" w:rsidRDefault="0057427F" w:rsidP="0057427F">
            <w:pPr>
              <w:snapToGrid w:val="0"/>
              <w:rPr>
                <w:rFonts w:cs="Arial"/>
                <w:sz w:val="20"/>
                <w:szCs w:val="20"/>
              </w:rPr>
            </w:pPr>
            <w:r w:rsidRPr="00E10E78">
              <w:rPr>
                <w:rFonts w:cs="Arial"/>
                <w:sz w:val="20"/>
                <w:szCs w:val="20"/>
              </w:rPr>
              <w:t>NUR 940</w:t>
            </w:r>
          </w:p>
        </w:tc>
        <w:tc>
          <w:tcPr>
            <w:tcW w:w="4972" w:type="dxa"/>
            <w:tcBorders>
              <w:top w:val="single" w:sz="4" w:space="0" w:color="auto"/>
              <w:left w:val="single" w:sz="4" w:space="0" w:color="auto"/>
              <w:bottom w:val="single" w:sz="4" w:space="0" w:color="auto"/>
              <w:right w:val="single" w:sz="4" w:space="0" w:color="auto"/>
            </w:tcBorders>
            <w:vAlign w:val="center"/>
            <w:hideMark/>
          </w:tcPr>
          <w:p w14:paraId="62FE8DA7" w14:textId="77777777" w:rsidR="0057427F" w:rsidRPr="00E10E78" w:rsidRDefault="0057427F" w:rsidP="0057427F">
            <w:pPr>
              <w:snapToGrid w:val="0"/>
              <w:rPr>
                <w:rFonts w:cs="Arial"/>
                <w:sz w:val="20"/>
                <w:szCs w:val="20"/>
              </w:rPr>
            </w:pPr>
            <w:r w:rsidRPr="00E10E78">
              <w:rPr>
                <w:rFonts w:cs="Arial"/>
                <w:sz w:val="20"/>
                <w:szCs w:val="20"/>
              </w:rPr>
              <w:t>Research Practicum</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A8D3800" w14:textId="77777777" w:rsidR="0057427F" w:rsidRPr="00E10E78" w:rsidRDefault="0057427F" w:rsidP="0057427F">
            <w:pPr>
              <w:snapToGrid w:val="0"/>
              <w:jc w:val="center"/>
              <w:rPr>
                <w:rFonts w:cs="Arial"/>
                <w:sz w:val="20"/>
                <w:szCs w:val="20"/>
              </w:rPr>
            </w:pPr>
            <w:r w:rsidRPr="00E10E78">
              <w:rPr>
                <w:rFonts w:cs="Arial"/>
                <w:sz w:val="20"/>
                <w:szCs w:val="20"/>
              </w:rPr>
              <w:t>4-6</w:t>
            </w:r>
          </w:p>
        </w:tc>
      </w:tr>
      <w:tr w:rsidR="0057427F" w:rsidRPr="00E10E78" w14:paraId="43AB4926" w14:textId="77777777" w:rsidTr="003E7A01">
        <w:trPr>
          <w:trHeight w:val="242"/>
        </w:trPr>
        <w:tc>
          <w:tcPr>
            <w:tcW w:w="3100" w:type="dxa"/>
            <w:tcBorders>
              <w:top w:val="single" w:sz="4" w:space="0" w:color="auto"/>
              <w:left w:val="single" w:sz="4" w:space="0" w:color="auto"/>
              <w:bottom w:val="single" w:sz="4" w:space="0" w:color="auto"/>
              <w:right w:val="single" w:sz="4" w:space="0" w:color="auto"/>
            </w:tcBorders>
            <w:vAlign w:val="center"/>
            <w:hideMark/>
          </w:tcPr>
          <w:p w14:paraId="7E62E771" w14:textId="77777777" w:rsidR="0057427F" w:rsidRPr="00E10E78" w:rsidRDefault="0057427F" w:rsidP="0057427F">
            <w:pPr>
              <w:snapToGrid w:val="0"/>
              <w:rPr>
                <w:rFonts w:cs="Arial"/>
                <w:sz w:val="20"/>
                <w:szCs w:val="20"/>
              </w:rPr>
            </w:pPr>
            <w:r w:rsidRPr="00E10E78">
              <w:rPr>
                <w:rFonts w:cs="Arial"/>
                <w:sz w:val="20"/>
                <w:szCs w:val="20"/>
              </w:rPr>
              <w:t>NUR 950</w:t>
            </w:r>
          </w:p>
        </w:tc>
        <w:tc>
          <w:tcPr>
            <w:tcW w:w="4972" w:type="dxa"/>
            <w:tcBorders>
              <w:top w:val="single" w:sz="4" w:space="0" w:color="auto"/>
              <w:left w:val="single" w:sz="4" w:space="0" w:color="auto"/>
              <w:bottom w:val="single" w:sz="4" w:space="0" w:color="auto"/>
              <w:right w:val="single" w:sz="4" w:space="0" w:color="auto"/>
            </w:tcBorders>
            <w:vAlign w:val="center"/>
            <w:hideMark/>
          </w:tcPr>
          <w:p w14:paraId="3355CDAB" w14:textId="77777777" w:rsidR="0057427F" w:rsidRPr="00E10E78" w:rsidRDefault="0057427F" w:rsidP="0057427F">
            <w:pPr>
              <w:snapToGrid w:val="0"/>
              <w:rPr>
                <w:rFonts w:cs="Arial"/>
                <w:sz w:val="20"/>
                <w:szCs w:val="20"/>
              </w:rPr>
            </w:pPr>
            <w:r w:rsidRPr="00E10E78">
              <w:rPr>
                <w:rFonts w:cs="Arial"/>
                <w:sz w:val="20"/>
                <w:szCs w:val="20"/>
              </w:rPr>
              <w:t>Nursing Research Seminar I</w:t>
            </w:r>
          </w:p>
        </w:tc>
        <w:tc>
          <w:tcPr>
            <w:tcW w:w="1288" w:type="dxa"/>
            <w:tcBorders>
              <w:top w:val="single" w:sz="4" w:space="0" w:color="auto"/>
              <w:left w:val="single" w:sz="4" w:space="0" w:color="auto"/>
              <w:bottom w:val="single" w:sz="4" w:space="0" w:color="auto"/>
              <w:right w:val="single" w:sz="4" w:space="0" w:color="auto"/>
            </w:tcBorders>
            <w:vAlign w:val="center"/>
            <w:hideMark/>
          </w:tcPr>
          <w:p w14:paraId="7DBFD715" w14:textId="77777777" w:rsidR="0057427F" w:rsidRPr="00E10E78" w:rsidRDefault="0057427F" w:rsidP="0057427F">
            <w:pPr>
              <w:snapToGrid w:val="0"/>
              <w:jc w:val="center"/>
              <w:rPr>
                <w:rFonts w:cs="Arial"/>
                <w:sz w:val="20"/>
                <w:szCs w:val="20"/>
              </w:rPr>
            </w:pPr>
            <w:r w:rsidRPr="00E10E78">
              <w:rPr>
                <w:rFonts w:cs="Arial"/>
                <w:sz w:val="20"/>
                <w:szCs w:val="20"/>
              </w:rPr>
              <w:t>1</w:t>
            </w:r>
          </w:p>
        </w:tc>
      </w:tr>
      <w:tr w:rsidR="0057427F" w:rsidRPr="00E10E78" w14:paraId="29AFF1F5" w14:textId="77777777" w:rsidTr="003E7A01">
        <w:tc>
          <w:tcPr>
            <w:tcW w:w="3100" w:type="dxa"/>
            <w:tcBorders>
              <w:top w:val="single" w:sz="4" w:space="0" w:color="auto"/>
              <w:left w:val="single" w:sz="4" w:space="0" w:color="auto"/>
              <w:bottom w:val="single" w:sz="4" w:space="0" w:color="auto"/>
              <w:right w:val="single" w:sz="4" w:space="0" w:color="auto"/>
            </w:tcBorders>
            <w:vAlign w:val="center"/>
            <w:hideMark/>
          </w:tcPr>
          <w:p w14:paraId="1D220ED9" w14:textId="77777777" w:rsidR="0057427F" w:rsidRPr="00E10E78" w:rsidRDefault="0057427F" w:rsidP="0057427F">
            <w:pPr>
              <w:snapToGrid w:val="0"/>
              <w:rPr>
                <w:rFonts w:cs="Arial"/>
                <w:sz w:val="20"/>
                <w:szCs w:val="20"/>
              </w:rPr>
            </w:pPr>
            <w:r w:rsidRPr="00E10E78">
              <w:rPr>
                <w:rFonts w:cs="Arial"/>
                <w:sz w:val="20"/>
                <w:szCs w:val="20"/>
              </w:rPr>
              <w:t>NUR 951</w:t>
            </w:r>
          </w:p>
        </w:tc>
        <w:tc>
          <w:tcPr>
            <w:tcW w:w="4972" w:type="dxa"/>
            <w:tcBorders>
              <w:top w:val="single" w:sz="4" w:space="0" w:color="auto"/>
              <w:left w:val="single" w:sz="4" w:space="0" w:color="auto"/>
              <w:bottom w:val="single" w:sz="4" w:space="0" w:color="auto"/>
              <w:right w:val="single" w:sz="4" w:space="0" w:color="auto"/>
            </w:tcBorders>
            <w:vAlign w:val="center"/>
            <w:hideMark/>
          </w:tcPr>
          <w:p w14:paraId="3EA05EB8" w14:textId="77777777" w:rsidR="0057427F" w:rsidRPr="00E10E78" w:rsidRDefault="0057427F" w:rsidP="0057427F">
            <w:pPr>
              <w:snapToGrid w:val="0"/>
              <w:rPr>
                <w:rFonts w:cs="Arial"/>
                <w:sz w:val="20"/>
                <w:szCs w:val="20"/>
              </w:rPr>
            </w:pPr>
            <w:r w:rsidRPr="00E10E78">
              <w:rPr>
                <w:rFonts w:cs="Arial"/>
                <w:sz w:val="20"/>
                <w:szCs w:val="20"/>
              </w:rPr>
              <w:t>Nursing Research Seminar II</w:t>
            </w:r>
          </w:p>
        </w:tc>
        <w:tc>
          <w:tcPr>
            <w:tcW w:w="1288" w:type="dxa"/>
            <w:tcBorders>
              <w:top w:val="single" w:sz="4" w:space="0" w:color="auto"/>
              <w:left w:val="single" w:sz="4" w:space="0" w:color="auto"/>
              <w:bottom w:val="single" w:sz="4" w:space="0" w:color="auto"/>
              <w:right w:val="single" w:sz="4" w:space="0" w:color="auto"/>
            </w:tcBorders>
            <w:vAlign w:val="center"/>
            <w:hideMark/>
          </w:tcPr>
          <w:p w14:paraId="295E820D" w14:textId="77777777" w:rsidR="0057427F" w:rsidRPr="00E10E78" w:rsidRDefault="0057427F" w:rsidP="0057427F">
            <w:pPr>
              <w:snapToGrid w:val="0"/>
              <w:jc w:val="center"/>
              <w:rPr>
                <w:rFonts w:cs="Arial"/>
                <w:sz w:val="20"/>
                <w:szCs w:val="20"/>
              </w:rPr>
            </w:pPr>
            <w:r w:rsidRPr="00E10E78">
              <w:rPr>
                <w:rFonts w:cs="Arial"/>
                <w:sz w:val="20"/>
                <w:szCs w:val="20"/>
              </w:rPr>
              <w:t>1</w:t>
            </w:r>
          </w:p>
        </w:tc>
      </w:tr>
      <w:tr w:rsidR="0057427F" w:rsidRPr="00E10E78" w14:paraId="76E63FC9" w14:textId="77777777" w:rsidTr="003E7A01">
        <w:trPr>
          <w:trHeight w:val="197"/>
        </w:trPr>
        <w:tc>
          <w:tcPr>
            <w:tcW w:w="3100" w:type="dxa"/>
            <w:tcBorders>
              <w:top w:val="single" w:sz="4" w:space="0" w:color="auto"/>
              <w:left w:val="single" w:sz="4" w:space="0" w:color="auto"/>
              <w:bottom w:val="single" w:sz="4" w:space="0" w:color="auto"/>
              <w:right w:val="single" w:sz="4" w:space="0" w:color="auto"/>
            </w:tcBorders>
            <w:vAlign w:val="center"/>
            <w:hideMark/>
          </w:tcPr>
          <w:p w14:paraId="5DE2178C" w14:textId="19C6FA54" w:rsidR="0057427F" w:rsidRPr="00E10E78" w:rsidRDefault="0057427F" w:rsidP="0057427F">
            <w:pPr>
              <w:snapToGrid w:val="0"/>
              <w:rPr>
                <w:rFonts w:cs="Arial"/>
                <w:sz w:val="20"/>
                <w:szCs w:val="20"/>
              </w:rPr>
            </w:pPr>
            <w:bookmarkStart w:id="45" w:name="_Hlk12455725"/>
            <w:r w:rsidRPr="00E10E78">
              <w:rPr>
                <w:rFonts w:cs="Arial"/>
                <w:sz w:val="20"/>
                <w:szCs w:val="20"/>
              </w:rPr>
              <w:t>NUR 998</w:t>
            </w:r>
            <w:r>
              <w:rPr>
                <w:rFonts w:cs="Arial"/>
                <w:sz w:val="20"/>
                <w:szCs w:val="20"/>
              </w:rPr>
              <w:t>*</w:t>
            </w:r>
          </w:p>
        </w:tc>
        <w:tc>
          <w:tcPr>
            <w:tcW w:w="4972" w:type="dxa"/>
            <w:tcBorders>
              <w:top w:val="single" w:sz="4" w:space="0" w:color="auto"/>
              <w:left w:val="single" w:sz="4" w:space="0" w:color="auto"/>
              <w:bottom w:val="single" w:sz="4" w:space="0" w:color="auto"/>
              <w:right w:val="single" w:sz="4" w:space="0" w:color="auto"/>
            </w:tcBorders>
            <w:vAlign w:val="center"/>
            <w:hideMark/>
          </w:tcPr>
          <w:p w14:paraId="45AE4401" w14:textId="77777777" w:rsidR="0057427F" w:rsidRPr="00E10E78" w:rsidRDefault="0057427F" w:rsidP="0057427F">
            <w:pPr>
              <w:snapToGrid w:val="0"/>
              <w:rPr>
                <w:rFonts w:cs="Arial"/>
                <w:sz w:val="20"/>
                <w:szCs w:val="20"/>
              </w:rPr>
            </w:pPr>
            <w:r w:rsidRPr="00E10E78">
              <w:rPr>
                <w:rFonts w:cs="Arial"/>
                <w:sz w:val="20"/>
                <w:szCs w:val="20"/>
              </w:rPr>
              <w:t>Clinical Research Practicum</w:t>
            </w:r>
          </w:p>
        </w:tc>
        <w:tc>
          <w:tcPr>
            <w:tcW w:w="1288" w:type="dxa"/>
            <w:tcBorders>
              <w:top w:val="single" w:sz="4" w:space="0" w:color="auto"/>
              <w:left w:val="single" w:sz="4" w:space="0" w:color="auto"/>
              <w:bottom w:val="single" w:sz="4" w:space="0" w:color="auto"/>
              <w:right w:val="single" w:sz="4" w:space="0" w:color="auto"/>
            </w:tcBorders>
            <w:vAlign w:val="center"/>
            <w:hideMark/>
          </w:tcPr>
          <w:p w14:paraId="4973B4A7" w14:textId="77777777" w:rsidR="0057427F" w:rsidRPr="00E10E78" w:rsidRDefault="0057427F" w:rsidP="0057427F">
            <w:pPr>
              <w:snapToGrid w:val="0"/>
              <w:jc w:val="center"/>
              <w:rPr>
                <w:rFonts w:cs="Arial"/>
                <w:sz w:val="20"/>
                <w:szCs w:val="20"/>
              </w:rPr>
            </w:pPr>
            <w:r w:rsidRPr="00E10E78">
              <w:rPr>
                <w:rFonts w:cs="Arial"/>
                <w:sz w:val="20"/>
                <w:szCs w:val="20"/>
              </w:rPr>
              <w:t>VAR (4-6)</w:t>
            </w:r>
          </w:p>
        </w:tc>
        <w:bookmarkEnd w:id="45"/>
      </w:tr>
      <w:tr w:rsidR="0057427F" w:rsidRPr="00E10E78" w14:paraId="25D6D459" w14:textId="77777777" w:rsidTr="003E7A01">
        <w:trPr>
          <w:trHeight w:val="233"/>
        </w:trPr>
        <w:tc>
          <w:tcPr>
            <w:tcW w:w="3100" w:type="dxa"/>
            <w:tcBorders>
              <w:top w:val="single" w:sz="4" w:space="0" w:color="auto"/>
              <w:left w:val="single" w:sz="4" w:space="0" w:color="auto"/>
              <w:bottom w:val="single" w:sz="4" w:space="0" w:color="auto"/>
              <w:right w:val="single" w:sz="4" w:space="0" w:color="auto"/>
            </w:tcBorders>
            <w:vAlign w:val="center"/>
            <w:hideMark/>
          </w:tcPr>
          <w:p w14:paraId="7A29E90B" w14:textId="77777777" w:rsidR="0057427F" w:rsidRPr="00E10E78" w:rsidRDefault="0057427F" w:rsidP="0057427F">
            <w:pPr>
              <w:snapToGrid w:val="0"/>
              <w:rPr>
                <w:rFonts w:cs="Arial"/>
                <w:sz w:val="20"/>
                <w:szCs w:val="20"/>
              </w:rPr>
            </w:pPr>
            <w:r w:rsidRPr="00E10E78">
              <w:rPr>
                <w:rFonts w:cs="Arial"/>
                <w:sz w:val="20"/>
                <w:szCs w:val="20"/>
              </w:rPr>
              <w:t>NUR 999</w:t>
            </w:r>
          </w:p>
        </w:tc>
        <w:tc>
          <w:tcPr>
            <w:tcW w:w="4972" w:type="dxa"/>
            <w:tcBorders>
              <w:top w:val="single" w:sz="4" w:space="0" w:color="auto"/>
              <w:left w:val="single" w:sz="4" w:space="0" w:color="auto"/>
              <w:bottom w:val="single" w:sz="4" w:space="0" w:color="auto"/>
              <w:right w:val="single" w:sz="4" w:space="0" w:color="auto"/>
            </w:tcBorders>
            <w:vAlign w:val="center"/>
            <w:hideMark/>
          </w:tcPr>
          <w:p w14:paraId="34DE41E9" w14:textId="77777777" w:rsidR="0057427F" w:rsidRPr="00E10E78" w:rsidRDefault="0057427F" w:rsidP="0057427F">
            <w:pPr>
              <w:snapToGrid w:val="0"/>
              <w:rPr>
                <w:rFonts w:cs="Arial"/>
                <w:sz w:val="20"/>
                <w:szCs w:val="20"/>
              </w:rPr>
            </w:pPr>
            <w:r w:rsidRPr="00E10E78">
              <w:rPr>
                <w:rFonts w:cs="Arial"/>
                <w:sz w:val="20"/>
                <w:szCs w:val="20"/>
              </w:rPr>
              <w:t>Nursing Dissertation</w:t>
            </w:r>
          </w:p>
        </w:tc>
        <w:tc>
          <w:tcPr>
            <w:tcW w:w="1288" w:type="dxa"/>
            <w:tcBorders>
              <w:top w:val="single" w:sz="4" w:space="0" w:color="auto"/>
              <w:left w:val="single" w:sz="4" w:space="0" w:color="auto"/>
              <w:bottom w:val="single" w:sz="4" w:space="0" w:color="auto"/>
              <w:right w:val="single" w:sz="4" w:space="0" w:color="auto"/>
            </w:tcBorders>
            <w:vAlign w:val="center"/>
            <w:hideMark/>
          </w:tcPr>
          <w:p w14:paraId="4D93454F" w14:textId="77777777" w:rsidR="0057427F" w:rsidRPr="00E10E78" w:rsidRDefault="0057427F" w:rsidP="0057427F">
            <w:pPr>
              <w:snapToGrid w:val="0"/>
              <w:jc w:val="center"/>
              <w:rPr>
                <w:rFonts w:cs="Arial"/>
                <w:sz w:val="20"/>
                <w:szCs w:val="20"/>
              </w:rPr>
            </w:pPr>
            <w:r w:rsidRPr="00E10E78">
              <w:rPr>
                <w:rFonts w:cs="Arial"/>
                <w:sz w:val="20"/>
                <w:szCs w:val="20"/>
              </w:rPr>
              <w:t>24</w:t>
            </w:r>
          </w:p>
        </w:tc>
      </w:tr>
      <w:tr w:rsidR="00E34084" w:rsidRPr="00E10E78" w14:paraId="5279FFFB" w14:textId="77777777" w:rsidTr="003E7A01">
        <w:tc>
          <w:tcPr>
            <w:tcW w:w="3100" w:type="dxa"/>
            <w:tcBorders>
              <w:top w:val="single" w:sz="4" w:space="0" w:color="auto"/>
              <w:left w:val="single" w:sz="4" w:space="0" w:color="auto"/>
              <w:bottom w:val="single" w:sz="4" w:space="0" w:color="auto"/>
              <w:right w:val="single" w:sz="4" w:space="0" w:color="auto"/>
            </w:tcBorders>
            <w:vAlign w:val="center"/>
            <w:hideMark/>
          </w:tcPr>
          <w:p w14:paraId="3D9D1C58" w14:textId="01393BD3" w:rsidR="00E34084" w:rsidRPr="00E10E78" w:rsidRDefault="00E34084" w:rsidP="00E34084">
            <w:pPr>
              <w:snapToGrid w:val="0"/>
              <w:rPr>
                <w:rFonts w:cs="Arial"/>
                <w:sz w:val="20"/>
                <w:szCs w:val="20"/>
              </w:rPr>
            </w:pPr>
            <w:r w:rsidRPr="00E10E78">
              <w:rPr>
                <w:rFonts w:cs="Arial"/>
                <w:sz w:val="20"/>
                <w:szCs w:val="20"/>
              </w:rPr>
              <w:t>VAR</w:t>
            </w:r>
            <w:r>
              <w:rPr>
                <w:rFonts w:cs="Arial"/>
                <w:sz w:val="20"/>
                <w:szCs w:val="20"/>
              </w:rPr>
              <w:t>, 8** or 9** level</w:t>
            </w:r>
          </w:p>
        </w:tc>
        <w:tc>
          <w:tcPr>
            <w:tcW w:w="4972" w:type="dxa"/>
            <w:tcBorders>
              <w:top w:val="single" w:sz="4" w:space="0" w:color="auto"/>
              <w:left w:val="single" w:sz="4" w:space="0" w:color="auto"/>
              <w:bottom w:val="single" w:sz="4" w:space="0" w:color="auto"/>
              <w:right w:val="single" w:sz="4" w:space="0" w:color="auto"/>
            </w:tcBorders>
            <w:vAlign w:val="center"/>
            <w:hideMark/>
          </w:tcPr>
          <w:p w14:paraId="4F5536C8" w14:textId="3271AFA8" w:rsidR="00E34084" w:rsidRPr="00E10E78" w:rsidRDefault="00E34084" w:rsidP="00E34084">
            <w:pPr>
              <w:snapToGrid w:val="0"/>
              <w:rPr>
                <w:rFonts w:cs="Arial"/>
                <w:sz w:val="20"/>
                <w:szCs w:val="20"/>
              </w:rPr>
            </w:pPr>
            <w:r>
              <w:rPr>
                <w:rFonts w:cs="Arial"/>
                <w:sz w:val="20"/>
                <w:szCs w:val="20"/>
              </w:rPr>
              <w:t>Graduate Level</w:t>
            </w:r>
            <w:r w:rsidRPr="00E10E78">
              <w:rPr>
                <w:rFonts w:cs="Arial"/>
                <w:sz w:val="20"/>
                <w:szCs w:val="20"/>
              </w:rPr>
              <w:t xml:space="preserve"> </w:t>
            </w:r>
            <w:r>
              <w:rPr>
                <w:rFonts w:cs="Arial"/>
                <w:sz w:val="20"/>
                <w:szCs w:val="20"/>
              </w:rPr>
              <w:t>Analytics and/or Graduate Level Methods Electives</w:t>
            </w:r>
            <w:r w:rsidRPr="00E10E78">
              <w:rPr>
                <w:rFonts w:cs="Arial"/>
                <w:sz w:val="20"/>
                <w:szCs w:val="20"/>
              </w:rPr>
              <w:t>, as</w:t>
            </w:r>
            <w:r>
              <w:rPr>
                <w:rFonts w:cs="Arial"/>
                <w:sz w:val="20"/>
                <w:szCs w:val="20"/>
              </w:rPr>
              <w:t xml:space="preserve"> guided and</w:t>
            </w:r>
            <w:r w:rsidRPr="00E10E78">
              <w:rPr>
                <w:rFonts w:cs="Arial"/>
                <w:sz w:val="20"/>
                <w:szCs w:val="20"/>
              </w:rPr>
              <w:t xml:space="preserve"> approved by the student's Guidance Committee</w:t>
            </w:r>
          </w:p>
        </w:tc>
        <w:tc>
          <w:tcPr>
            <w:tcW w:w="1288" w:type="dxa"/>
            <w:tcBorders>
              <w:top w:val="single" w:sz="4" w:space="0" w:color="auto"/>
              <w:left w:val="single" w:sz="4" w:space="0" w:color="auto"/>
              <w:bottom w:val="single" w:sz="4" w:space="0" w:color="auto"/>
              <w:right w:val="single" w:sz="4" w:space="0" w:color="auto"/>
            </w:tcBorders>
            <w:vAlign w:val="center"/>
            <w:hideMark/>
          </w:tcPr>
          <w:p w14:paraId="13237631" w14:textId="4E6C9839" w:rsidR="00E34084" w:rsidRPr="00E10E78" w:rsidRDefault="00E34084" w:rsidP="00E34084">
            <w:pPr>
              <w:snapToGrid w:val="0"/>
              <w:jc w:val="center"/>
              <w:rPr>
                <w:rFonts w:cs="Arial"/>
                <w:sz w:val="20"/>
                <w:szCs w:val="20"/>
              </w:rPr>
            </w:pPr>
            <w:r>
              <w:rPr>
                <w:rFonts w:cs="Arial"/>
                <w:sz w:val="20"/>
                <w:szCs w:val="20"/>
              </w:rPr>
              <w:t>6</w:t>
            </w:r>
          </w:p>
        </w:tc>
      </w:tr>
      <w:tr w:rsidR="00E34084" w:rsidRPr="00E10E78" w14:paraId="4F763B78" w14:textId="77777777" w:rsidTr="003E7A01">
        <w:tc>
          <w:tcPr>
            <w:tcW w:w="3100" w:type="dxa"/>
            <w:tcBorders>
              <w:top w:val="single" w:sz="4" w:space="0" w:color="auto"/>
              <w:left w:val="single" w:sz="4" w:space="0" w:color="auto"/>
              <w:bottom w:val="single" w:sz="4" w:space="0" w:color="auto"/>
              <w:right w:val="single" w:sz="4" w:space="0" w:color="auto"/>
            </w:tcBorders>
            <w:vAlign w:val="center"/>
            <w:hideMark/>
          </w:tcPr>
          <w:p w14:paraId="2D5E1348" w14:textId="37189488" w:rsidR="00E34084" w:rsidRPr="00E10E78" w:rsidRDefault="00E34084" w:rsidP="00E34084">
            <w:pPr>
              <w:snapToGrid w:val="0"/>
              <w:rPr>
                <w:rFonts w:cs="Arial"/>
                <w:sz w:val="20"/>
                <w:szCs w:val="20"/>
              </w:rPr>
            </w:pPr>
            <w:r w:rsidRPr="00E10E78">
              <w:rPr>
                <w:rFonts w:cs="Arial"/>
                <w:sz w:val="20"/>
                <w:szCs w:val="20"/>
              </w:rPr>
              <w:t>VAR</w:t>
            </w:r>
            <w:r>
              <w:rPr>
                <w:rFonts w:cs="Arial"/>
                <w:sz w:val="20"/>
                <w:szCs w:val="20"/>
              </w:rPr>
              <w:t>, 8** or 9** level</w:t>
            </w:r>
          </w:p>
        </w:tc>
        <w:tc>
          <w:tcPr>
            <w:tcW w:w="4972" w:type="dxa"/>
            <w:tcBorders>
              <w:top w:val="single" w:sz="4" w:space="0" w:color="auto"/>
              <w:left w:val="single" w:sz="4" w:space="0" w:color="auto"/>
              <w:bottom w:val="single" w:sz="4" w:space="0" w:color="auto"/>
              <w:right w:val="single" w:sz="4" w:space="0" w:color="auto"/>
            </w:tcBorders>
            <w:vAlign w:val="center"/>
            <w:hideMark/>
          </w:tcPr>
          <w:p w14:paraId="0D16757F" w14:textId="2285BBA1" w:rsidR="00E34084" w:rsidRPr="00E10E78" w:rsidRDefault="00E34084" w:rsidP="00E34084">
            <w:pPr>
              <w:snapToGrid w:val="0"/>
              <w:rPr>
                <w:rFonts w:cs="Arial"/>
                <w:sz w:val="20"/>
                <w:szCs w:val="20"/>
              </w:rPr>
            </w:pPr>
            <w:r>
              <w:rPr>
                <w:rFonts w:cs="Arial"/>
                <w:sz w:val="20"/>
                <w:szCs w:val="20"/>
              </w:rPr>
              <w:t xml:space="preserve">Graduate Level </w:t>
            </w:r>
            <w:r w:rsidRPr="00E10E78">
              <w:rPr>
                <w:rFonts w:cs="Arial"/>
                <w:sz w:val="20"/>
                <w:szCs w:val="20"/>
              </w:rPr>
              <w:t>Qualitative Research</w:t>
            </w:r>
            <w:r>
              <w:rPr>
                <w:rFonts w:cs="Arial"/>
                <w:sz w:val="20"/>
                <w:szCs w:val="20"/>
              </w:rPr>
              <w:t xml:space="preserve"> Elective</w:t>
            </w:r>
            <w:r w:rsidRPr="00E10E78">
              <w:rPr>
                <w:rFonts w:cs="Arial"/>
                <w:sz w:val="20"/>
                <w:szCs w:val="20"/>
              </w:rPr>
              <w:t xml:space="preserve"> course as </w:t>
            </w:r>
            <w:r>
              <w:rPr>
                <w:rFonts w:cs="Arial"/>
                <w:sz w:val="20"/>
                <w:szCs w:val="20"/>
              </w:rPr>
              <w:t xml:space="preserve">guided and </w:t>
            </w:r>
            <w:r w:rsidRPr="00E10E78">
              <w:rPr>
                <w:rFonts w:cs="Arial"/>
                <w:sz w:val="20"/>
                <w:szCs w:val="20"/>
              </w:rPr>
              <w:t xml:space="preserve">approved by </w:t>
            </w:r>
            <w:r>
              <w:rPr>
                <w:rFonts w:cs="Arial"/>
                <w:sz w:val="20"/>
                <w:szCs w:val="20"/>
              </w:rPr>
              <w:t>the student’s Guidance C</w:t>
            </w:r>
            <w:r w:rsidRPr="00E10E78">
              <w:rPr>
                <w:rFonts w:cs="Arial"/>
                <w:sz w:val="20"/>
                <w:szCs w:val="20"/>
              </w:rPr>
              <w:t>ommittee</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1A62F6D" w14:textId="7F7BC163" w:rsidR="00E34084" w:rsidRPr="00E10E78" w:rsidRDefault="00E34084" w:rsidP="00E34084">
            <w:pPr>
              <w:snapToGrid w:val="0"/>
              <w:jc w:val="center"/>
              <w:rPr>
                <w:rFonts w:cs="Arial"/>
                <w:sz w:val="20"/>
                <w:szCs w:val="20"/>
              </w:rPr>
            </w:pPr>
            <w:r w:rsidRPr="002F6ACA">
              <w:rPr>
                <w:rFonts w:cs="Arial"/>
                <w:sz w:val="20"/>
                <w:szCs w:val="20"/>
              </w:rPr>
              <w:t>3</w:t>
            </w:r>
          </w:p>
        </w:tc>
      </w:tr>
      <w:tr w:rsidR="00E34084" w:rsidRPr="00E10E78" w14:paraId="322D5ED2" w14:textId="77777777" w:rsidTr="003E7A01">
        <w:tc>
          <w:tcPr>
            <w:tcW w:w="3100" w:type="dxa"/>
            <w:tcBorders>
              <w:top w:val="single" w:sz="4" w:space="0" w:color="auto"/>
              <w:left w:val="single" w:sz="4" w:space="0" w:color="auto"/>
              <w:bottom w:val="single" w:sz="4" w:space="0" w:color="auto"/>
              <w:right w:val="single" w:sz="4" w:space="0" w:color="auto"/>
            </w:tcBorders>
            <w:vAlign w:val="center"/>
            <w:hideMark/>
          </w:tcPr>
          <w:p w14:paraId="05D44064" w14:textId="49B6F21E" w:rsidR="00E34084" w:rsidRPr="00E10E78" w:rsidRDefault="00E34084" w:rsidP="00E34084">
            <w:pPr>
              <w:snapToGrid w:val="0"/>
              <w:rPr>
                <w:rFonts w:cs="Arial"/>
                <w:sz w:val="20"/>
                <w:szCs w:val="20"/>
              </w:rPr>
            </w:pPr>
            <w:r w:rsidRPr="00E10E78">
              <w:rPr>
                <w:rFonts w:cs="Arial"/>
                <w:sz w:val="20"/>
                <w:szCs w:val="20"/>
              </w:rPr>
              <w:t>VAR</w:t>
            </w:r>
            <w:r>
              <w:rPr>
                <w:rFonts w:cs="Arial"/>
                <w:sz w:val="20"/>
                <w:szCs w:val="20"/>
              </w:rPr>
              <w:t>, at any level</w:t>
            </w:r>
          </w:p>
        </w:tc>
        <w:tc>
          <w:tcPr>
            <w:tcW w:w="4972" w:type="dxa"/>
            <w:tcBorders>
              <w:top w:val="single" w:sz="4" w:space="0" w:color="auto"/>
              <w:left w:val="single" w:sz="4" w:space="0" w:color="auto"/>
              <w:bottom w:val="single" w:sz="4" w:space="0" w:color="auto"/>
              <w:right w:val="single" w:sz="4" w:space="0" w:color="auto"/>
            </w:tcBorders>
            <w:vAlign w:val="center"/>
            <w:hideMark/>
          </w:tcPr>
          <w:p w14:paraId="3AB6EEFB" w14:textId="2ADE7831" w:rsidR="00E34084" w:rsidRPr="00E10E78" w:rsidRDefault="00E34084" w:rsidP="00E34084">
            <w:pPr>
              <w:snapToGrid w:val="0"/>
              <w:rPr>
                <w:rFonts w:cs="Arial"/>
                <w:sz w:val="20"/>
                <w:szCs w:val="20"/>
              </w:rPr>
            </w:pPr>
            <w:r>
              <w:rPr>
                <w:rFonts w:cs="Arial"/>
                <w:sz w:val="20"/>
                <w:szCs w:val="20"/>
              </w:rPr>
              <w:t xml:space="preserve">Interdisciplinary Elective </w:t>
            </w:r>
            <w:r w:rsidRPr="00E10E78">
              <w:rPr>
                <w:rFonts w:cs="Arial"/>
                <w:sz w:val="20"/>
                <w:szCs w:val="20"/>
              </w:rPr>
              <w:t>in area of concentration</w:t>
            </w:r>
            <w:r>
              <w:rPr>
                <w:rFonts w:cs="Arial"/>
                <w:sz w:val="20"/>
                <w:szCs w:val="20"/>
              </w:rPr>
              <w:t xml:space="preserve"> (not a NUR course)</w:t>
            </w:r>
            <w:r w:rsidRPr="00E10E78">
              <w:rPr>
                <w:rFonts w:cs="Arial"/>
                <w:sz w:val="20"/>
                <w:szCs w:val="20"/>
              </w:rPr>
              <w:t xml:space="preserve">, as </w:t>
            </w:r>
            <w:r>
              <w:rPr>
                <w:rFonts w:cs="Arial"/>
                <w:sz w:val="20"/>
                <w:szCs w:val="20"/>
              </w:rPr>
              <w:t xml:space="preserve">guided and </w:t>
            </w:r>
            <w:r w:rsidRPr="00E10E78">
              <w:rPr>
                <w:rFonts w:cs="Arial"/>
                <w:sz w:val="20"/>
                <w:szCs w:val="20"/>
              </w:rPr>
              <w:t xml:space="preserve">approved by </w:t>
            </w:r>
            <w:r>
              <w:rPr>
                <w:rFonts w:cs="Arial"/>
                <w:sz w:val="20"/>
                <w:szCs w:val="20"/>
              </w:rPr>
              <w:t>the student’s Guidance C</w:t>
            </w:r>
            <w:r w:rsidRPr="00E10E78">
              <w:rPr>
                <w:rFonts w:cs="Arial"/>
                <w:sz w:val="20"/>
                <w:szCs w:val="20"/>
              </w:rPr>
              <w:t>ommittee</w:t>
            </w:r>
          </w:p>
        </w:tc>
        <w:tc>
          <w:tcPr>
            <w:tcW w:w="1288" w:type="dxa"/>
            <w:tcBorders>
              <w:top w:val="single" w:sz="4" w:space="0" w:color="auto"/>
              <w:left w:val="single" w:sz="4" w:space="0" w:color="auto"/>
              <w:bottom w:val="single" w:sz="4" w:space="0" w:color="auto"/>
              <w:right w:val="single" w:sz="4" w:space="0" w:color="auto"/>
            </w:tcBorders>
            <w:vAlign w:val="center"/>
            <w:hideMark/>
          </w:tcPr>
          <w:p w14:paraId="16FAE4EF" w14:textId="33B5B02A" w:rsidR="00E34084" w:rsidRPr="00E10E78" w:rsidRDefault="00E34084" w:rsidP="00E34084">
            <w:pPr>
              <w:snapToGrid w:val="0"/>
              <w:jc w:val="center"/>
              <w:rPr>
                <w:rFonts w:cs="Arial"/>
                <w:sz w:val="20"/>
                <w:szCs w:val="20"/>
              </w:rPr>
            </w:pPr>
            <w:r w:rsidRPr="00E10E78">
              <w:rPr>
                <w:rFonts w:cs="Arial"/>
                <w:sz w:val="20"/>
                <w:szCs w:val="20"/>
              </w:rPr>
              <w:t>6</w:t>
            </w:r>
          </w:p>
        </w:tc>
      </w:tr>
    </w:tbl>
    <w:p w14:paraId="119B6865" w14:textId="78287066" w:rsidR="00637DAD" w:rsidRPr="003E7A01" w:rsidRDefault="00637DAD" w:rsidP="0039666F">
      <w:pPr>
        <w:snapToGrid w:val="0"/>
        <w:rPr>
          <w:rFonts w:cs="Arial"/>
          <w:sz w:val="18"/>
          <w:szCs w:val="18"/>
        </w:rPr>
      </w:pPr>
      <w:r w:rsidRPr="003E7A01">
        <w:rPr>
          <w:rFonts w:cs="Arial"/>
          <w:sz w:val="18"/>
          <w:szCs w:val="18"/>
        </w:rPr>
        <w:t xml:space="preserve">TOTAL = </w:t>
      </w:r>
      <w:r w:rsidR="00ED6982" w:rsidRPr="003E7A01">
        <w:rPr>
          <w:rFonts w:cs="Arial"/>
          <w:sz w:val="18"/>
          <w:szCs w:val="18"/>
        </w:rPr>
        <w:t>6</w:t>
      </w:r>
      <w:r w:rsidR="004D3022">
        <w:rPr>
          <w:rFonts w:cs="Arial"/>
          <w:sz w:val="18"/>
          <w:szCs w:val="18"/>
        </w:rPr>
        <w:t>6</w:t>
      </w:r>
      <w:r w:rsidRPr="003E7A01">
        <w:rPr>
          <w:rFonts w:cs="Arial"/>
          <w:sz w:val="18"/>
          <w:szCs w:val="18"/>
        </w:rPr>
        <w:t xml:space="preserve"> credits minimum (depending on course selection)</w:t>
      </w:r>
    </w:p>
    <w:p w14:paraId="6168C9E3" w14:textId="54E5B4A2" w:rsidR="00C82F03" w:rsidRPr="003E7A01" w:rsidRDefault="00C82F03" w:rsidP="0039666F">
      <w:pPr>
        <w:snapToGrid w:val="0"/>
        <w:rPr>
          <w:rFonts w:cs="Arial"/>
          <w:sz w:val="18"/>
          <w:szCs w:val="18"/>
        </w:rPr>
      </w:pPr>
      <w:r w:rsidRPr="003E7A01">
        <w:rPr>
          <w:rFonts w:cs="Arial"/>
          <w:sz w:val="18"/>
          <w:szCs w:val="18"/>
        </w:rPr>
        <w:t xml:space="preserve">*NUR 998 </w:t>
      </w:r>
      <w:r w:rsidR="00947FF1" w:rsidRPr="003E7A01">
        <w:rPr>
          <w:rFonts w:cs="Arial"/>
          <w:sz w:val="18"/>
          <w:szCs w:val="18"/>
        </w:rPr>
        <w:t>may/may not be needed based on student work experience.</w:t>
      </w:r>
    </w:p>
    <w:p w14:paraId="36FFB075" w14:textId="77777777" w:rsidR="00EC1A4A" w:rsidRDefault="00EC1A4A" w:rsidP="00B16430"/>
    <w:p w14:paraId="7E974A06" w14:textId="1FCDD8B7" w:rsidR="004672CE" w:rsidRDefault="004672CE" w:rsidP="0078405C">
      <w:pPr>
        <w:pStyle w:val="Heading2"/>
      </w:pPr>
      <w:bookmarkStart w:id="46" w:name="_Toc219873059"/>
      <w:r w:rsidRPr="00F0361A">
        <w:lastRenderedPageBreak/>
        <w:t>PhD Curriculum Model</w:t>
      </w:r>
      <w:r w:rsidR="00FA4ECA">
        <w:t>s</w:t>
      </w:r>
      <w:bookmarkEnd w:id="46"/>
    </w:p>
    <w:p w14:paraId="5E052A0C" w14:textId="08BECD4F" w:rsidR="00FA4ECA" w:rsidRDefault="00FA4ECA" w:rsidP="00532709">
      <w:r>
        <w:t xml:space="preserve">Below are the two curriculum models currently offered in our PhD Program. First is the </w:t>
      </w:r>
      <w:r w:rsidR="00947FF1">
        <w:t>four-year, full-time</w:t>
      </w:r>
      <w:r>
        <w:t xml:space="preserve"> model (</w:t>
      </w:r>
      <w:r w:rsidR="00947FF1">
        <w:t>the</w:t>
      </w:r>
      <w:r>
        <w:t xml:space="preserve"> standard model). Second is the part time model, which is new to the program as of</w:t>
      </w:r>
      <w:r w:rsidR="00EB77A4">
        <w:t xml:space="preserve"> the 2022-23 Academic Year.</w:t>
      </w:r>
    </w:p>
    <w:p w14:paraId="3A59C7DC" w14:textId="77777777" w:rsidR="00FA4ECA" w:rsidRDefault="00FA4ECA" w:rsidP="00532709"/>
    <w:p w14:paraId="008AE8CA" w14:textId="1AD71084" w:rsidR="00FA4ECA" w:rsidRPr="00FA4ECA" w:rsidRDefault="00FA4ECA" w:rsidP="002F6ACA">
      <w:pPr>
        <w:pStyle w:val="Heading3"/>
      </w:pPr>
      <w:bookmarkStart w:id="47" w:name="_Toc219873060"/>
      <w:bookmarkStart w:id="48" w:name="_Hlk194406652"/>
      <w:r w:rsidRPr="00FA4ECA">
        <w:t>Full</w:t>
      </w:r>
      <w:r w:rsidR="00672C79">
        <w:t>-</w:t>
      </w:r>
      <w:r w:rsidRPr="00FA4ECA">
        <w:t>Time PhD Curriculum Model</w:t>
      </w:r>
      <w:bookmarkEnd w:id="47"/>
    </w:p>
    <w:p w14:paraId="4CB9DDB5" w14:textId="02E4097D" w:rsidR="004672CE" w:rsidRDefault="00BD7D4D" w:rsidP="0039666F">
      <w:pPr>
        <w:snapToGrid w:val="0"/>
        <w:rPr>
          <w:rFonts w:cs="Arial"/>
          <w:szCs w:val="22"/>
        </w:rPr>
      </w:pPr>
      <w:r w:rsidRPr="00F30E8B">
        <w:rPr>
          <w:rFonts w:cs="Arial"/>
          <w:szCs w:val="22"/>
        </w:rPr>
        <w:t>Following is a</w:t>
      </w:r>
      <w:r w:rsidR="00BB4751">
        <w:rPr>
          <w:rFonts w:cs="Arial"/>
          <w:szCs w:val="22"/>
        </w:rPr>
        <w:t xml:space="preserve">n </w:t>
      </w:r>
      <w:r w:rsidR="00BB4751" w:rsidRPr="00BB4751">
        <w:rPr>
          <w:rFonts w:cs="Arial"/>
          <w:szCs w:val="22"/>
          <w:u w:val="single"/>
        </w:rPr>
        <w:t>example</w:t>
      </w:r>
      <w:r w:rsidRPr="00BB4751">
        <w:rPr>
          <w:rFonts w:cs="Arial"/>
          <w:szCs w:val="22"/>
          <w:u w:val="single"/>
        </w:rPr>
        <w:t xml:space="preserve"> </w:t>
      </w:r>
      <w:r w:rsidR="00EB5750" w:rsidRPr="00BB4751">
        <w:rPr>
          <w:rFonts w:cs="Arial"/>
          <w:szCs w:val="22"/>
          <w:u w:val="single"/>
        </w:rPr>
        <w:t>model</w:t>
      </w:r>
      <w:r w:rsidR="00BB4751">
        <w:rPr>
          <w:rFonts w:cs="Arial"/>
          <w:szCs w:val="22"/>
        </w:rPr>
        <w:t xml:space="preserve"> of the</w:t>
      </w:r>
      <w:r w:rsidR="00EB5750" w:rsidRPr="00F30E8B">
        <w:rPr>
          <w:rFonts w:cs="Arial"/>
          <w:szCs w:val="22"/>
        </w:rPr>
        <w:t xml:space="preserve"> </w:t>
      </w:r>
      <w:r w:rsidR="00FA4ECA">
        <w:rPr>
          <w:rFonts w:cs="Arial"/>
          <w:szCs w:val="22"/>
        </w:rPr>
        <w:t>full</w:t>
      </w:r>
      <w:r w:rsidR="00947FF1">
        <w:rPr>
          <w:rFonts w:cs="Arial"/>
          <w:szCs w:val="22"/>
        </w:rPr>
        <w:t>-</w:t>
      </w:r>
      <w:r w:rsidR="00FA4ECA">
        <w:rPr>
          <w:rFonts w:cs="Arial"/>
          <w:szCs w:val="22"/>
        </w:rPr>
        <w:t xml:space="preserve">time </w:t>
      </w:r>
      <w:r w:rsidR="00EB5750" w:rsidRPr="00F30E8B">
        <w:rPr>
          <w:rFonts w:cs="Arial"/>
          <w:szCs w:val="22"/>
        </w:rPr>
        <w:t xml:space="preserve">curriculum for the </w:t>
      </w:r>
      <w:r w:rsidR="00D24CD5" w:rsidRPr="00F30E8B">
        <w:rPr>
          <w:rFonts w:cs="Arial"/>
          <w:szCs w:val="22"/>
        </w:rPr>
        <w:t>PhD Program</w:t>
      </w:r>
      <w:r w:rsidR="00EB5750" w:rsidRPr="00F30E8B">
        <w:rPr>
          <w:rFonts w:cs="Arial"/>
          <w:szCs w:val="22"/>
        </w:rPr>
        <w:t>.</w:t>
      </w:r>
    </w:p>
    <w:p w14:paraId="7794BEF3" w14:textId="77777777" w:rsidR="00A3324A" w:rsidRPr="00A3324A" w:rsidRDefault="00A3324A" w:rsidP="0039666F">
      <w:pPr>
        <w:snapToGrid w:val="0"/>
        <w:rPr>
          <w:rFonts w:cs="Arial"/>
          <w:szCs w:val="22"/>
        </w:rPr>
      </w:pPr>
    </w:p>
    <w:tbl>
      <w:tblPr>
        <w:tblW w:w="9378" w:type="dxa"/>
        <w:tblBorders>
          <w:top w:val="single" w:sz="6" w:space="0" w:color="000000"/>
          <w:left w:val="single" w:sz="6" w:space="0" w:color="000000"/>
          <w:bottom w:val="single" w:sz="6" w:space="0" w:color="000000"/>
          <w:right w:val="single" w:sz="6" w:space="0" w:color="000000"/>
        </w:tblBorders>
        <w:tblCellMar>
          <w:top w:w="14" w:type="dxa"/>
          <w:left w:w="30" w:type="dxa"/>
          <w:bottom w:w="14" w:type="dxa"/>
          <w:right w:w="30" w:type="dxa"/>
        </w:tblCellMar>
        <w:tblLook w:val="04A0" w:firstRow="1" w:lastRow="0" w:firstColumn="1" w:lastColumn="0" w:noHBand="0" w:noVBand="1"/>
        <w:tblDescription w:val="PhD Course Sequence by Semester for Year 1 of Program"/>
      </w:tblPr>
      <w:tblGrid>
        <w:gridCol w:w="2534"/>
        <w:gridCol w:w="595"/>
        <w:gridCol w:w="2425"/>
        <w:gridCol w:w="828"/>
        <w:gridCol w:w="2340"/>
        <w:gridCol w:w="656"/>
      </w:tblGrid>
      <w:tr w:rsidR="00FA4ECA" w:rsidRPr="00F30E8B" w14:paraId="322ADBCA" w14:textId="77777777" w:rsidTr="00C143E7">
        <w:trPr>
          <w:trHeight w:val="99"/>
        </w:trPr>
        <w:tc>
          <w:tcPr>
            <w:tcW w:w="9378"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tcPr>
          <w:p w14:paraId="652AB33B" w14:textId="62A92A0D" w:rsidR="00FA4ECA" w:rsidRPr="00F30E8B" w:rsidRDefault="00FA4ECA" w:rsidP="0039666F">
            <w:pPr>
              <w:snapToGrid w:val="0"/>
              <w:jc w:val="center"/>
              <w:rPr>
                <w:rFonts w:cs="Arial"/>
                <w:b/>
                <w:bCs/>
                <w:sz w:val="20"/>
                <w:szCs w:val="20"/>
              </w:rPr>
            </w:pPr>
            <w:r>
              <w:rPr>
                <w:rFonts w:cs="Arial"/>
                <w:b/>
                <w:bCs/>
                <w:sz w:val="20"/>
                <w:szCs w:val="20"/>
              </w:rPr>
              <w:t>Year 1</w:t>
            </w:r>
          </w:p>
        </w:tc>
      </w:tr>
      <w:tr w:rsidR="004672CE" w:rsidRPr="00F30E8B" w14:paraId="4C80CCAE" w14:textId="77777777" w:rsidTr="00C143E7">
        <w:trPr>
          <w:trHeight w:val="99"/>
        </w:trPr>
        <w:tc>
          <w:tcPr>
            <w:tcW w:w="3129"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117B55DA" w14:textId="77777777" w:rsidR="004672CE" w:rsidRPr="00F30E8B" w:rsidRDefault="004672CE" w:rsidP="0039666F">
            <w:pPr>
              <w:snapToGrid w:val="0"/>
              <w:jc w:val="center"/>
              <w:rPr>
                <w:rFonts w:cs="Arial"/>
                <w:b/>
                <w:bCs/>
                <w:sz w:val="20"/>
                <w:szCs w:val="20"/>
              </w:rPr>
            </w:pPr>
            <w:r w:rsidRPr="00F30E8B">
              <w:rPr>
                <w:rFonts w:cs="Arial"/>
                <w:b/>
                <w:bCs/>
                <w:sz w:val="20"/>
                <w:szCs w:val="20"/>
              </w:rPr>
              <w:t>Fall</w:t>
            </w:r>
          </w:p>
        </w:tc>
        <w:tc>
          <w:tcPr>
            <w:tcW w:w="3253"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439951A7" w14:textId="77777777" w:rsidR="004672CE" w:rsidRPr="00F30E8B" w:rsidRDefault="004672CE" w:rsidP="0039666F">
            <w:pPr>
              <w:snapToGrid w:val="0"/>
              <w:jc w:val="center"/>
              <w:rPr>
                <w:rFonts w:cs="Arial"/>
                <w:b/>
                <w:bCs/>
                <w:sz w:val="20"/>
                <w:szCs w:val="20"/>
              </w:rPr>
            </w:pPr>
            <w:r w:rsidRPr="00F30E8B">
              <w:rPr>
                <w:rFonts w:cs="Arial"/>
                <w:b/>
                <w:bCs/>
                <w:sz w:val="20"/>
                <w:szCs w:val="20"/>
              </w:rPr>
              <w:t>Spring</w:t>
            </w:r>
          </w:p>
        </w:tc>
        <w:tc>
          <w:tcPr>
            <w:tcW w:w="299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6BDE5C1E" w14:textId="77777777" w:rsidR="004672CE" w:rsidRPr="00F30E8B" w:rsidRDefault="004672CE" w:rsidP="0039666F">
            <w:pPr>
              <w:snapToGrid w:val="0"/>
              <w:jc w:val="center"/>
              <w:rPr>
                <w:rFonts w:cs="Arial"/>
                <w:b/>
                <w:bCs/>
                <w:sz w:val="20"/>
                <w:szCs w:val="20"/>
              </w:rPr>
            </w:pPr>
            <w:r w:rsidRPr="00F30E8B">
              <w:rPr>
                <w:rFonts w:cs="Arial"/>
                <w:b/>
                <w:bCs/>
                <w:sz w:val="20"/>
                <w:szCs w:val="20"/>
              </w:rPr>
              <w:t>Summer</w:t>
            </w:r>
          </w:p>
        </w:tc>
      </w:tr>
      <w:tr w:rsidR="004672CE" w:rsidRPr="00F30E8B" w14:paraId="1048FDEB" w14:textId="77777777" w:rsidTr="00C143E7">
        <w:tc>
          <w:tcPr>
            <w:tcW w:w="2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390AB4" w14:textId="1760839E" w:rsidR="004672CE" w:rsidRPr="00F30E8B" w:rsidRDefault="004672CE" w:rsidP="0039666F">
            <w:pPr>
              <w:snapToGrid w:val="0"/>
              <w:rPr>
                <w:rFonts w:cs="Arial"/>
                <w:sz w:val="20"/>
                <w:szCs w:val="20"/>
              </w:rPr>
            </w:pPr>
            <w:r w:rsidRPr="00F30E8B">
              <w:rPr>
                <w:rFonts w:cs="Arial"/>
                <w:sz w:val="20"/>
                <w:szCs w:val="20"/>
              </w:rPr>
              <w:t>NUR 950</w:t>
            </w:r>
            <w:r w:rsidR="00B2006D">
              <w:rPr>
                <w:rFonts w:cs="Arial"/>
                <w:sz w:val="20"/>
                <w:szCs w:val="20"/>
              </w:rPr>
              <w:t xml:space="preserve">: </w:t>
            </w:r>
            <w:r w:rsidRPr="00F30E8B">
              <w:rPr>
                <w:rFonts w:cs="Arial"/>
                <w:sz w:val="20"/>
                <w:szCs w:val="20"/>
              </w:rPr>
              <w:t>Nursing Research Seminar I</w:t>
            </w:r>
            <w:r w:rsidR="008B3F1D" w:rsidRPr="00F30E8B">
              <w:rPr>
                <w:rFonts w:cs="Arial"/>
                <w:sz w:val="20"/>
                <w:szCs w:val="20"/>
              </w:rPr>
              <w:t xml:space="preserve"> </w:t>
            </w:r>
          </w:p>
        </w:tc>
        <w:tc>
          <w:tcPr>
            <w:tcW w:w="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5C468D" w14:textId="77777777" w:rsidR="004672CE" w:rsidRPr="00F30E8B" w:rsidRDefault="004672CE" w:rsidP="005F1A9C">
            <w:pPr>
              <w:snapToGrid w:val="0"/>
              <w:jc w:val="center"/>
              <w:rPr>
                <w:rFonts w:cs="Arial"/>
                <w:sz w:val="20"/>
                <w:szCs w:val="20"/>
              </w:rPr>
            </w:pPr>
            <w:r w:rsidRPr="00F30E8B">
              <w:rPr>
                <w:rFonts w:cs="Arial"/>
                <w:sz w:val="20"/>
                <w:szCs w:val="20"/>
              </w:rPr>
              <w:t>1</w:t>
            </w:r>
          </w:p>
        </w:tc>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0B5AAD" w14:textId="35C72230" w:rsidR="004672CE" w:rsidRPr="00F30E8B" w:rsidRDefault="004672CE" w:rsidP="0039666F">
            <w:pPr>
              <w:snapToGrid w:val="0"/>
              <w:rPr>
                <w:rFonts w:cs="Arial"/>
                <w:sz w:val="20"/>
                <w:szCs w:val="20"/>
              </w:rPr>
            </w:pPr>
            <w:r w:rsidRPr="00F30E8B">
              <w:rPr>
                <w:rFonts w:cs="Arial"/>
                <w:sz w:val="20"/>
                <w:szCs w:val="20"/>
              </w:rPr>
              <w:t>NUR 95</w:t>
            </w:r>
            <w:r w:rsidR="00B2006D">
              <w:rPr>
                <w:rFonts w:cs="Arial"/>
                <w:sz w:val="20"/>
                <w:szCs w:val="20"/>
              </w:rPr>
              <w:t xml:space="preserve">1: </w:t>
            </w:r>
            <w:r w:rsidRPr="00F30E8B">
              <w:rPr>
                <w:rFonts w:cs="Arial"/>
                <w:sz w:val="20"/>
                <w:szCs w:val="20"/>
              </w:rPr>
              <w:t>Nursing Research Seminar II</w:t>
            </w:r>
            <w:r w:rsidR="008B3F1D" w:rsidRPr="00F30E8B">
              <w:rPr>
                <w:rFonts w:cs="Arial"/>
                <w:sz w:val="20"/>
                <w:szCs w:val="20"/>
              </w:rPr>
              <w:t xml:space="preserve"> </w:t>
            </w:r>
          </w:p>
        </w:tc>
        <w:tc>
          <w:tcPr>
            <w:tcW w:w="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A27550" w14:textId="77777777" w:rsidR="004672CE" w:rsidRPr="00F30E8B" w:rsidRDefault="004672CE" w:rsidP="005F1A9C">
            <w:pPr>
              <w:snapToGrid w:val="0"/>
              <w:jc w:val="center"/>
              <w:rPr>
                <w:rFonts w:cs="Arial"/>
                <w:sz w:val="20"/>
                <w:szCs w:val="20"/>
              </w:rPr>
            </w:pPr>
            <w:r w:rsidRPr="00F30E8B">
              <w:rPr>
                <w:rFonts w:cs="Arial"/>
                <w:sz w:val="20"/>
                <w:szCs w:val="20"/>
              </w:rPr>
              <w:t>1</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7B6F6D" w14:textId="33774F66" w:rsidR="004672CE" w:rsidRPr="00F30E8B" w:rsidRDefault="004672CE" w:rsidP="0039666F">
            <w:pPr>
              <w:snapToGrid w:val="0"/>
              <w:rPr>
                <w:rFonts w:cs="Arial"/>
                <w:sz w:val="20"/>
                <w:szCs w:val="20"/>
              </w:rPr>
            </w:pPr>
            <w:r w:rsidRPr="00F30E8B">
              <w:rPr>
                <w:rFonts w:cs="Arial"/>
                <w:sz w:val="20"/>
                <w:szCs w:val="20"/>
              </w:rPr>
              <w:t>NUR 940</w:t>
            </w:r>
            <w:r w:rsidR="00B2006D">
              <w:rPr>
                <w:rFonts w:cs="Arial"/>
                <w:sz w:val="20"/>
                <w:szCs w:val="20"/>
              </w:rPr>
              <w:t xml:space="preserve">: </w:t>
            </w:r>
            <w:r w:rsidRPr="00F30E8B">
              <w:rPr>
                <w:rFonts w:cs="Arial"/>
                <w:sz w:val="20"/>
                <w:szCs w:val="20"/>
              </w:rPr>
              <w:t>Research Practicum</w:t>
            </w: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6EA1FB" w14:textId="74537785" w:rsidR="004672CE" w:rsidRPr="00F30E8B" w:rsidRDefault="004672CE" w:rsidP="005F1A9C">
            <w:pPr>
              <w:snapToGrid w:val="0"/>
              <w:jc w:val="center"/>
              <w:rPr>
                <w:rFonts w:cs="Arial"/>
                <w:sz w:val="20"/>
                <w:szCs w:val="20"/>
              </w:rPr>
            </w:pPr>
            <w:r w:rsidRPr="00F30E8B">
              <w:rPr>
                <w:rFonts w:cs="Arial"/>
                <w:sz w:val="20"/>
                <w:szCs w:val="20"/>
              </w:rPr>
              <w:t>2</w:t>
            </w:r>
          </w:p>
        </w:tc>
      </w:tr>
      <w:tr w:rsidR="00BB4751" w:rsidRPr="00F30E8B" w14:paraId="59CDC983" w14:textId="77777777" w:rsidTr="00C143E7">
        <w:tc>
          <w:tcPr>
            <w:tcW w:w="2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41CAC7" w14:textId="032DCC3B" w:rsidR="00BB4751" w:rsidRPr="00F30E8B" w:rsidRDefault="00BB4751" w:rsidP="00BB4751">
            <w:pPr>
              <w:snapToGrid w:val="0"/>
              <w:rPr>
                <w:rFonts w:cs="Arial"/>
                <w:sz w:val="20"/>
                <w:szCs w:val="20"/>
              </w:rPr>
            </w:pPr>
            <w:r w:rsidRPr="00F30E8B">
              <w:rPr>
                <w:rFonts w:cs="Arial"/>
                <w:sz w:val="20"/>
                <w:szCs w:val="20"/>
              </w:rPr>
              <w:t>NUR 921</w:t>
            </w:r>
            <w:r>
              <w:rPr>
                <w:rFonts w:cs="Arial"/>
                <w:sz w:val="20"/>
                <w:szCs w:val="20"/>
              </w:rPr>
              <w:t xml:space="preserve">: </w:t>
            </w:r>
            <w:r w:rsidRPr="00F30E8B">
              <w:rPr>
                <w:rFonts w:cs="Arial"/>
                <w:sz w:val="20"/>
                <w:szCs w:val="20"/>
              </w:rPr>
              <w:t xml:space="preserve">Scientific Foundations of Nursing Knowledge Development </w:t>
            </w:r>
          </w:p>
        </w:tc>
        <w:tc>
          <w:tcPr>
            <w:tcW w:w="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0D2D28" w14:textId="77777777" w:rsidR="00BB4751" w:rsidRPr="00F30E8B" w:rsidRDefault="00BB4751" w:rsidP="00BB4751">
            <w:pPr>
              <w:snapToGrid w:val="0"/>
              <w:jc w:val="center"/>
              <w:rPr>
                <w:rFonts w:cs="Arial"/>
                <w:sz w:val="20"/>
                <w:szCs w:val="20"/>
              </w:rPr>
            </w:pPr>
            <w:r w:rsidRPr="00F30E8B">
              <w:rPr>
                <w:rFonts w:cs="Arial"/>
                <w:sz w:val="20"/>
                <w:szCs w:val="20"/>
              </w:rPr>
              <w:t>3</w:t>
            </w:r>
          </w:p>
        </w:tc>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8A0A7C" w14:textId="291B32C8" w:rsidR="00BB4751" w:rsidRPr="00F30E8B" w:rsidRDefault="00BB4751" w:rsidP="00BB4751">
            <w:pPr>
              <w:snapToGrid w:val="0"/>
              <w:rPr>
                <w:rFonts w:cs="Arial"/>
                <w:sz w:val="20"/>
                <w:szCs w:val="20"/>
              </w:rPr>
            </w:pPr>
            <w:r w:rsidRPr="00F30E8B">
              <w:rPr>
                <w:rFonts w:cs="Arial"/>
                <w:sz w:val="20"/>
                <w:szCs w:val="20"/>
              </w:rPr>
              <w:t>NUR 939</w:t>
            </w:r>
            <w:r>
              <w:rPr>
                <w:rFonts w:cs="Arial"/>
                <w:sz w:val="20"/>
                <w:szCs w:val="20"/>
              </w:rPr>
              <w:t xml:space="preserve">: </w:t>
            </w:r>
            <w:r w:rsidRPr="00F30E8B">
              <w:rPr>
                <w:rFonts w:cs="Arial"/>
                <w:sz w:val="20"/>
                <w:szCs w:val="20"/>
              </w:rPr>
              <w:t xml:space="preserve">Improving Health Outcomes: Scientific Foundations </w:t>
            </w:r>
          </w:p>
        </w:tc>
        <w:tc>
          <w:tcPr>
            <w:tcW w:w="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C0FE4E" w14:textId="1377FDEC" w:rsidR="00BB4751" w:rsidRPr="00F30E8B" w:rsidRDefault="00BB4751" w:rsidP="00BB4751">
            <w:pPr>
              <w:snapToGrid w:val="0"/>
              <w:jc w:val="center"/>
              <w:rPr>
                <w:rFonts w:cs="Arial"/>
                <w:sz w:val="20"/>
                <w:szCs w:val="20"/>
              </w:rPr>
            </w:pPr>
            <w:r>
              <w:rPr>
                <w:rFonts w:cs="Arial"/>
                <w:sz w:val="20"/>
                <w:szCs w:val="20"/>
              </w:rPr>
              <w:t>3</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08D139" w14:textId="03FC4E95" w:rsidR="00BB4751" w:rsidRPr="00F30E8B" w:rsidRDefault="00BB4751" w:rsidP="00BB4751">
            <w:pPr>
              <w:snapToGrid w:val="0"/>
              <w:rPr>
                <w:rFonts w:cs="Arial"/>
                <w:sz w:val="20"/>
                <w:szCs w:val="20"/>
              </w:rPr>
            </w:pPr>
            <w:r w:rsidRPr="00F30E8B">
              <w:rPr>
                <w:rFonts w:cs="Arial"/>
                <w:sz w:val="20"/>
                <w:szCs w:val="20"/>
              </w:rPr>
              <w:t>NUR 930</w:t>
            </w:r>
            <w:r>
              <w:rPr>
                <w:rFonts w:cs="Arial"/>
                <w:sz w:val="20"/>
                <w:szCs w:val="20"/>
              </w:rPr>
              <w:t xml:space="preserve">: </w:t>
            </w:r>
            <w:r w:rsidRPr="00F30E8B">
              <w:rPr>
                <w:rFonts w:cs="Arial"/>
                <w:sz w:val="20"/>
                <w:szCs w:val="20"/>
              </w:rPr>
              <w:t xml:space="preserve">Methods in Clinical Research </w:t>
            </w: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4F35BF" w14:textId="446B5FE6" w:rsidR="00BB4751" w:rsidRPr="00F30E8B" w:rsidRDefault="00BB4751" w:rsidP="00BB4751">
            <w:pPr>
              <w:snapToGrid w:val="0"/>
              <w:jc w:val="center"/>
              <w:rPr>
                <w:rFonts w:cs="Arial"/>
                <w:sz w:val="20"/>
                <w:szCs w:val="20"/>
              </w:rPr>
            </w:pPr>
            <w:r w:rsidRPr="00F30E8B">
              <w:rPr>
                <w:rFonts w:cs="Arial"/>
                <w:sz w:val="20"/>
                <w:szCs w:val="20"/>
              </w:rPr>
              <w:t>3</w:t>
            </w:r>
          </w:p>
        </w:tc>
      </w:tr>
      <w:tr w:rsidR="004672CE" w:rsidRPr="00F30E8B" w14:paraId="6BC62679" w14:textId="77777777" w:rsidTr="00BB4751">
        <w:tc>
          <w:tcPr>
            <w:tcW w:w="2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B87A5C" w14:textId="1919373F" w:rsidR="004672CE" w:rsidRPr="00F30E8B" w:rsidRDefault="004672CE" w:rsidP="0039666F">
            <w:pPr>
              <w:snapToGrid w:val="0"/>
              <w:rPr>
                <w:rFonts w:cs="Arial"/>
                <w:sz w:val="20"/>
                <w:szCs w:val="20"/>
              </w:rPr>
            </w:pPr>
            <w:r w:rsidRPr="00F30E8B">
              <w:rPr>
                <w:rFonts w:cs="Arial"/>
                <w:sz w:val="20"/>
                <w:szCs w:val="20"/>
              </w:rPr>
              <w:t xml:space="preserve">CEP </w:t>
            </w:r>
            <w:r w:rsidR="00FF1D05" w:rsidRPr="00F30E8B">
              <w:rPr>
                <w:rFonts w:cs="Arial"/>
                <w:sz w:val="20"/>
                <w:szCs w:val="20"/>
              </w:rPr>
              <w:t>933</w:t>
            </w:r>
            <w:r w:rsidRPr="00F30E8B">
              <w:rPr>
                <w:rFonts w:cs="Arial"/>
                <w:sz w:val="20"/>
                <w:szCs w:val="20"/>
              </w:rPr>
              <w:t>*</w:t>
            </w:r>
            <w:r w:rsidR="00B2006D">
              <w:rPr>
                <w:rFonts w:cs="Arial"/>
                <w:sz w:val="20"/>
                <w:szCs w:val="20"/>
              </w:rPr>
              <w:t>:</w:t>
            </w:r>
            <w:r w:rsidRPr="00F30E8B">
              <w:rPr>
                <w:rFonts w:cs="Arial"/>
                <w:sz w:val="20"/>
                <w:szCs w:val="20"/>
              </w:rPr>
              <w:t xml:space="preserve"> </w:t>
            </w:r>
            <w:r w:rsidR="002F2565" w:rsidRPr="00F30E8B">
              <w:rPr>
                <w:rFonts w:cs="Arial"/>
                <w:sz w:val="20"/>
                <w:szCs w:val="20"/>
              </w:rPr>
              <w:t>Quantitative</w:t>
            </w:r>
            <w:r w:rsidR="002C4113" w:rsidRPr="00F30E8B">
              <w:rPr>
                <w:rFonts w:cs="Arial"/>
                <w:sz w:val="20"/>
                <w:szCs w:val="20"/>
              </w:rPr>
              <w:t xml:space="preserve"> Methods in Educational Research</w:t>
            </w:r>
            <w:r w:rsidR="002E0A95">
              <w:rPr>
                <w:rFonts w:cs="Arial"/>
                <w:sz w:val="20"/>
                <w:szCs w:val="20"/>
              </w:rPr>
              <w:t xml:space="preserve"> II</w:t>
            </w:r>
            <w:r w:rsidR="002C4113" w:rsidRPr="00F30E8B">
              <w:rPr>
                <w:rFonts w:cs="Arial"/>
                <w:sz w:val="20"/>
                <w:szCs w:val="20"/>
              </w:rPr>
              <w:t xml:space="preserve"> </w:t>
            </w:r>
            <w:r w:rsidR="00BB4751">
              <w:rPr>
                <w:rFonts w:cs="Arial"/>
                <w:sz w:val="20"/>
                <w:szCs w:val="20"/>
              </w:rPr>
              <w:t>(</w:t>
            </w:r>
            <w:r w:rsidR="00664400">
              <w:rPr>
                <w:rFonts w:cs="Arial"/>
                <w:sz w:val="20"/>
                <w:szCs w:val="20"/>
              </w:rPr>
              <w:t>or an equivalent statistics course</w:t>
            </w:r>
            <w:r w:rsidR="00BB4751">
              <w:rPr>
                <w:rFonts w:cs="Arial"/>
                <w:sz w:val="20"/>
                <w:szCs w:val="20"/>
              </w:rPr>
              <w:t>)</w:t>
            </w:r>
          </w:p>
        </w:tc>
        <w:tc>
          <w:tcPr>
            <w:tcW w:w="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3AF81C" w14:textId="77777777" w:rsidR="004672CE" w:rsidRPr="00F30E8B" w:rsidRDefault="004672CE" w:rsidP="005F1A9C">
            <w:pPr>
              <w:snapToGrid w:val="0"/>
              <w:jc w:val="center"/>
              <w:rPr>
                <w:rFonts w:cs="Arial"/>
                <w:sz w:val="20"/>
                <w:szCs w:val="20"/>
              </w:rPr>
            </w:pPr>
            <w:r w:rsidRPr="00F30E8B">
              <w:rPr>
                <w:rFonts w:cs="Arial"/>
                <w:sz w:val="20"/>
                <w:szCs w:val="20"/>
              </w:rPr>
              <w:t>3</w:t>
            </w:r>
          </w:p>
        </w:tc>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4D1819" w14:textId="2F2D560C" w:rsidR="004672CE" w:rsidRPr="00F30E8B" w:rsidRDefault="002C4113" w:rsidP="0039666F">
            <w:pPr>
              <w:snapToGrid w:val="0"/>
              <w:rPr>
                <w:rFonts w:cs="Arial"/>
                <w:sz w:val="20"/>
                <w:szCs w:val="20"/>
              </w:rPr>
            </w:pPr>
            <w:r w:rsidRPr="00F30E8B">
              <w:rPr>
                <w:rFonts w:cs="Arial"/>
                <w:sz w:val="20"/>
                <w:szCs w:val="20"/>
              </w:rPr>
              <w:t>CEP 934</w:t>
            </w:r>
            <w:r w:rsidR="00B2006D">
              <w:rPr>
                <w:rFonts w:cs="Arial"/>
                <w:sz w:val="20"/>
                <w:szCs w:val="20"/>
              </w:rPr>
              <w:t xml:space="preserve">: </w:t>
            </w:r>
            <w:r w:rsidR="002E0A95">
              <w:rPr>
                <w:rFonts w:cs="Arial"/>
                <w:sz w:val="20"/>
                <w:szCs w:val="20"/>
              </w:rPr>
              <w:t xml:space="preserve">Multivariate Data Analysis I </w:t>
            </w:r>
            <w:r w:rsidR="00BB4751">
              <w:rPr>
                <w:rFonts w:cs="Arial"/>
                <w:sz w:val="20"/>
                <w:szCs w:val="20"/>
              </w:rPr>
              <w:t>(</w:t>
            </w:r>
            <w:r w:rsidR="002E0A95">
              <w:rPr>
                <w:rFonts w:cs="Arial"/>
                <w:sz w:val="20"/>
                <w:szCs w:val="20"/>
              </w:rPr>
              <w:t>or an equivalent statistics course</w:t>
            </w:r>
            <w:r w:rsidR="00BB4751">
              <w:rPr>
                <w:rFonts w:cs="Arial"/>
                <w:sz w:val="20"/>
                <w:szCs w:val="20"/>
              </w:rPr>
              <w:t>)</w:t>
            </w:r>
          </w:p>
        </w:tc>
        <w:tc>
          <w:tcPr>
            <w:tcW w:w="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A24D53" w14:textId="50F80462" w:rsidR="002E0A95" w:rsidRPr="00F30E8B" w:rsidRDefault="002E0A95" w:rsidP="005F1A9C">
            <w:pPr>
              <w:snapToGrid w:val="0"/>
              <w:jc w:val="center"/>
              <w:rPr>
                <w:rFonts w:cs="Arial"/>
                <w:sz w:val="20"/>
                <w:szCs w:val="20"/>
              </w:rPr>
            </w:pPr>
            <w:r>
              <w:rPr>
                <w:rFonts w:cs="Arial"/>
                <w:sz w:val="20"/>
                <w:szCs w:val="20"/>
              </w:rPr>
              <w:t>4</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7D459E" w14:textId="4C58057D" w:rsidR="004672CE" w:rsidRPr="00F30E8B" w:rsidRDefault="004672CE" w:rsidP="0039666F">
            <w:pPr>
              <w:snapToGrid w:val="0"/>
              <w:rPr>
                <w:rFonts w:cs="Arial"/>
                <w:sz w:val="20"/>
                <w:szCs w:val="20"/>
              </w:rPr>
            </w:pPr>
          </w:p>
        </w:tc>
        <w:tc>
          <w:tcPr>
            <w:tcW w:w="6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E4776C" w14:textId="5439E6CC" w:rsidR="004672CE" w:rsidRPr="00F30E8B" w:rsidRDefault="004672CE" w:rsidP="005F1A9C">
            <w:pPr>
              <w:snapToGrid w:val="0"/>
              <w:jc w:val="center"/>
              <w:rPr>
                <w:rFonts w:cs="Arial"/>
                <w:sz w:val="20"/>
                <w:szCs w:val="20"/>
              </w:rPr>
            </w:pPr>
          </w:p>
        </w:tc>
      </w:tr>
      <w:tr w:rsidR="004672CE" w:rsidRPr="00F30E8B" w14:paraId="1567E125" w14:textId="77777777" w:rsidTr="00C143E7">
        <w:trPr>
          <w:trHeight w:val="189"/>
        </w:trPr>
        <w:tc>
          <w:tcPr>
            <w:tcW w:w="312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84CA62" w14:textId="77777777" w:rsidR="004672CE" w:rsidRPr="00F30E8B" w:rsidRDefault="004672CE" w:rsidP="002F6ACA">
            <w:pPr>
              <w:snapToGrid w:val="0"/>
              <w:jc w:val="right"/>
              <w:rPr>
                <w:rFonts w:cs="Arial"/>
                <w:sz w:val="20"/>
                <w:szCs w:val="20"/>
              </w:rPr>
            </w:pPr>
            <w:r w:rsidRPr="00F30E8B">
              <w:rPr>
                <w:rFonts w:cs="Arial"/>
                <w:sz w:val="20"/>
                <w:szCs w:val="20"/>
              </w:rPr>
              <w:t>Semester Credits: 7</w:t>
            </w:r>
          </w:p>
        </w:tc>
        <w:tc>
          <w:tcPr>
            <w:tcW w:w="325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55072A" w14:textId="357AF88F" w:rsidR="004672CE" w:rsidRPr="00F30E8B" w:rsidRDefault="004672CE" w:rsidP="002F6ACA">
            <w:pPr>
              <w:snapToGrid w:val="0"/>
              <w:jc w:val="right"/>
              <w:rPr>
                <w:rFonts w:cs="Arial"/>
                <w:sz w:val="20"/>
                <w:szCs w:val="20"/>
              </w:rPr>
            </w:pPr>
            <w:r w:rsidRPr="00F30E8B">
              <w:rPr>
                <w:rFonts w:cs="Arial"/>
                <w:sz w:val="20"/>
                <w:szCs w:val="20"/>
              </w:rPr>
              <w:t>Semester Credits:</w:t>
            </w:r>
            <w:r w:rsidR="009A3E34">
              <w:rPr>
                <w:rFonts w:cs="Arial"/>
                <w:sz w:val="20"/>
                <w:szCs w:val="20"/>
              </w:rPr>
              <w:t xml:space="preserve"> </w:t>
            </w:r>
            <w:r w:rsidR="00B2006D">
              <w:rPr>
                <w:rFonts w:cs="Arial"/>
                <w:sz w:val="20"/>
                <w:szCs w:val="20"/>
              </w:rPr>
              <w:t>8</w:t>
            </w:r>
          </w:p>
        </w:tc>
        <w:tc>
          <w:tcPr>
            <w:tcW w:w="29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00AFDF" w14:textId="59C55176" w:rsidR="004672CE" w:rsidRPr="00F30E8B" w:rsidRDefault="004672CE" w:rsidP="002F6ACA">
            <w:pPr>
              <w:snapToGrid w:val="0"/>
              <w:jc w:val="right"/>
              <w:rPr>
                <w:rFonts w:cs="Arial"/>
                <w:sz w:val="20"/>
                <w:szCs w:val="20"/>
              </w:rPr>
            </w:pPr>
            <w:r w:rsidRPr="00F30E8B">
              <w:rPr>
                <w:rFonts w:cs="Arial"/>
                <w:sz w:val="20"/>
                <w:szCs w:val="20"/>
              </w:rPr>
              <w:t xml:space="preserve">Semester Credits: </w:t>
            </w:r>
            <w:r w:rsidR="00BB4751">
              <w:rPr>
                <w:rFonts w:cs="Arial"/>
                <w:sz w:val="20"/>
                <w:szCs w:val="20"/>
              </w:rPr>
              <w:t>5</w:t>
            </w:r>
          </w:p>
        </w:tc>
      </w:tr>
    </w:tbl>
    <w:p w14:paraId="26E91332" w14:textId="08A976EE" w:rsidR="004672CE" w:rsidRDefault="00CE66C5" w:rsidP="00A151BB">
      <w:pPr>
        <w:snapToGrid w:val="0"/>
        <w:ind w:right="-306"/>
        <w:rPr>
          <w:rFonts w:cs="Arial"/>
          <w:sz w:val="18"/>
          <w:szCs w:val="18"/>
        </w:rPr>
      </w:pPr>
      <w:r w:rsidRPr="00F30E8B">
        <w:rPr>
          <w:rFonts w:cs="Arial"/>
          <w:sz w:val="18"/>
          <w:szCs w:val="18"/>
        </w:rPr>
        <w:t>*CEP 933</w:t>
      </w:r>
      <w:r w:rsidR="002E0A95">
        <w:rPr>
          <w:rFonts w:cs="Arial"/>
          <w:sz w:val="18"/>
          <w:szCs w:val="18"/>
        </w:rPr>
        <w:t xml:space="preserve"> </w:t>
      </w:r>
      <w:r w:rsidRPr="00F30E8B">
        <w:rPr>
          <w:rFonts w:cs="Arial"/>
          <w:sz w:val="18"/>
          <w:szCs w:val="18"/>
        </w:rPr>
        <w:t>may require pre-requ</w:t>
      </w:r>
      <w:r w:rsidR="00406B4F" w:rsidRPr="00F30E8B">
        <w:rPr>
          <w:rFonts w:cs="Arial"/>
          <w:sz w:val="18"/>
          <w:szCs w:val="18"/>
        </w:rPr>
        <w:t>isite based on past course work &amp; semester offerings will</w:t>
      </w:r>
      <w:r w:rsidR="00A151BB" w:rsidRPr="00F30E8B">
        <w:rPr>
          <w:rFonts w:cs="Arial"/>
          <w:sz w:val="18"/>
          <w:szCs w:val="18"/>
        </w:rPr>
        <w:t xml:space="preserve"> </w:t>
      </w:r>
      <w:r w:rsidR="00406B4F" w:rsidRPr="00F30E8B">
        <w:rPr>
          <w:rFonts w:cs="Arial"/>
          <w:sz w:val="18"/>
          <w:szCs w:val="18"/>
        </w:rPr>
        <w:t>vary</w:t>
      </w:r>
    </w:p>
    <w:p w14:paraId="12B32312" w14:textId="77777777" w:rsidR="003B6FE6" w:rsidRPr="00F30E8B" w:rsidRDefault="003B6FE6" w:rsidP="0039666F">
      <w:pPr>
        <w:snapToGrid w:val="0"/>
        <w:rPr>
          <w:rFonts w:cs="Arial"/>
          <w:b/>
          <w:bCs/>
          <w:sz w:val="20"/>
          <w:szCs w:val="20"/>
        </w:rPr>
      </w:pPr>
      <w:bookmarkStart w:id="49" w:name="_Hlk16687555"/>
    </w:p>
    <w:tbl>
      <w:tblPr>
        <w:tblW w:w="9352"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A0" w:firstRow="1" w:lastRow="0" w:firstColumn="1" w:lastColumn="0" w:noHBand="0" w:noVBand="1"/>
        <w:tblDescription w:val="PhD Course Sequence by Semester for Year 1 of Program"/>
      </w:tblPr>
      <w:tblGrid>
        <w:gridCol w:w="2512"/>
        <w:gridCol w:w="630"/>
        <w:gridCol w:w="2430"/>
        <w:gridCol w:w="810"/>
        <w:gridCol w:w="2340"/>
        <w:gridCol w:w="630"/>
      </w:tblGrid>
      <w:tr w:rsidR="00FA4ECA" w:rsidRPr="00F30E8B" w14:paraId="64F84B3A" w14:textId="77777777" w:rsidTr="00C143E7">
        <w:tc>
          <w:tcPr>
            <w:tcW w:w="9352"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tcPr>
          <w:p w14:paraId="1F5041C8" w14:textId="7597B220" w:rsidR="00FA4ECA" w:rsidRPr="00F30E8B" w:rsidRDefault="00FA4ECA" w:rsidP="0039666F">
            <w:pPr>
              <w:snapToGrid w:val="0"/>
              <w:jc w:val="center"/>
              <w:rPr>
                <w:rFonts w:cs="Arial"/>
                <w:b/>
                <w:bCs/>
                <w:sz w:val="20"/>
                <w:szCs w:val="20"/>
              </w:rPr>
            </w:pPr>
            <w:r>
              <w:rPr>
                <w:rFonts w:cs="Arial"/>
                <w:b/>
                <w:bCs/>
                <w:sz w:val="20"/>
                <w:szCs w:val="20"/>
              </w:rPr>
              <w:t>Year 2</w:t>
            </w:r>
          </w:p>
        </w:tc>
      </w:tr>
      <w:tr w:rsidR="004672CE" w:rsidRPr="00F30E8B" w14:paraId="6DF8A94B" w14:textId="77777777" w:rsidTr="00C143E7">
        <w:tc>
          <w:tcPr>
            <w:tcW w:w="314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589FB9FF" w14:textId="77777777" w:rsidR="004672CE" w:rsidRPr="00F30E8B" w:rsidRDefault="004672CE" w:rsidP="0039666F">
            <w:pPr>
              <w:snapToGrid w:val="0"/>
              <w:jc w:val="center"/>
              <w:rPr>
                <w:rFonts w:cs="Arial"/>
                <w:b/>
                <w:bCs/>
                <w:sz w:val="20"/>
                <w:szCs w:val="20"/>
              </w:rPr>
            </w:pPr>
            <w:r w:rsidRPr="00F30E8B">
              <w:rPr>
                <w:rFonts w:cs="Arial"/>
                <w:b/>
                <w:bCs/>
                <w:sz w:val="20"/>
                <w:szCs w:val="20"/>
              </w:rPr>
              <w:t>Fall</w:t>
            </w:r>
          </w:p>
        </w:tc>
        <w:tc>
          <w:tcPr>
            <w:tcW w:w="324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02AF5211" w14:textId="77777777" w:rsidR="004672CE" w:rsidRPr="00F30E8B" w:rsidRDefault="004672CE" w:rsidP="0039666F">
            <w:pPr>
              <w:snapToGrid w:val="0"/>
              <w:jc w:val="center"/>
              <w:rPr>
                <w:rFonts w:cs="Arial"/>
                <w:b/>
                <w:bCs/>
                <w:sz w:val="20"/>
                <w:szCs w:val="20"/>
              </w:rPr>
            </w:pPr>
            <w:r w:rsidRPr="00F30E8B">
              <w:rPr>
                <w:rFonts w:cs="Arial"/>
                <w:b/>
                <w:bCs/>
                <w:sz w:val="20"/>
                <w:szCs w:val="20"/>
              </w:rPr>
              <w:t>Spring</w:t>
            </w:r>
          </w:p>
        </w:tc>
        <w:tc>
          <w:tcPr>
            <w:tcW w:w="297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1AEC1545" w14:textId="77777777" w:rsidR="004672CE" w:rsidRPr="00F30E8B" w:rsidRDefault="004672CE" w:rsidP="0039666F">
            <w:pPr>
              <w:snapToGrid w:val="0"/>
              <w:jc w:val="center"/>
              <w:rPr>
                <w:rFonts w:cs="Arial"/>
                <w:b/>
                <w:bCs/>
                <w:sz w:val="20"/>
                <w:szCs w:val="20"/>
              </w:rPr>
            </w:pPr>
            <w:r w:rsidRPr="00F30E8B">
              <w:rPr>
                <w:rFonts w:cs="Arial"/>
                <w:b/>
                <w:bCs/>
                <w:sz w:val="20"/>
                <w:szCs w:val="20"/>
              </w:rPr>
              <w:t>Summer</w:t>
            </w:r>
          </w:p>
        </w:tc>
      </w:tr>
      <w:tr w:rsidR="004672CE" w:rsidRPr="00F30E8B" w14:paraId="41D96ACF" w14:textId="77777777" w:rsidTr="00C143E7">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83A00C" w14:textId="32AA5BA5" w:rsidR="004672CE" w:rsidRPr="00F30E8B" w:rsidRDefault="00CF56DB" w:rsidP="00B2006D">
            <w:pPr>
              <w:snapToGrid w:val="0"/>
              <w:rPr>
                <w:rFonts w:cs="Arial"/>
                <w:sz w:val="20"/>
                <w:szCs w:val="20"/>
              </w:rPr>
            </w:pPr>
            <w:r w:rsidRPr="00F30E8B">
              <w:rPr>
                <w:rFonts w:cs="Arial"/>
                <w:sz w:val="20"/>
                <w:szCs w:val="20"/>
              </w:rPr>
              <w:t>NUR 924</w:t>
            </w:r>
            <w:r w:rsidR="00B2006D">
              <w:rPr>
                <w:rFonts w:cs="Arial"/>
                <w:sz w:val="20"/>
                <w:szCs w:val="20"/>
              </w:rPr>
              <w:t xml:space="preserve">: </w:t>
            </w:r>
            <w:r w:rsidRPr="00F30E8B">
              <w:rPr>
                <w:rFonts w:cs="Arial"/>
                <w:sz w:val="20"/>
                <w:szCs w:val="20"/>
              </w:rPr>
              <w:t>Designing Interventions for Improving Health Outcomes</w:t>
            </w:r>
            <w:r w:rsidRPr="00F30E8B" w:rsidDel="00F640CC">
              <w:rPr>
                <w:rFonts w:cs="Arial"/>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9FEBAA" w14:textId="77777777" w:rsidR="004672CE" w:rsidRPr="00F30E8B" w:rsidRDefault="004672CE" w:rsidP="00FF4C07">
            <w:pPr>
              <w:snapToGrid w:val="0"/>
              <w:jc w:val="center"/>
              <w:rPr>
                <w:rFonts w:cs="Arial"/>
                <w:sz w:val="20"/>
                <w:szCs w:val="20"/>
              </w:rPr>
            </w:pPr>
            <w:r w:rsidRPr="00F30E8B">
              <w:rPr>
                <w:rFonts w:cs="Arial"/>
                <w:sz w:val="20"/>
                <w:szCs w:val="20"/>
              </w:rPr>
              <w:t>3</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20A39D" w14:textId="24CA33DC" w:rsidR="004672CE" w:rsidRPr="00F30E8B" w:rsidRDefault="004672CE" w:rsidP="00471746">
            <w:pPr>
              <w:snapToGrid w:val="0"/>
              <w:rPr>
                <w:rFonts w:cs="Arial"/>
                <w:sz w:val="20"/>
                <w:szCs w:val="20"/>
              </w:rPr>
            </w:pPr>
            <w:r w:rsidRPr="00F30E8B">
              <w:rPr>
                <w:rFonts w:cs="Arial"/>
                <w:sz w:val="20"/>
                <w:szCs w:val="20"/>
              </w:rPr>
              <w:t>Interdisciplinary Elective</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31831E" w14:textId="24F7847A" w:rsidR="004672CE" w:rsidRPr="00F30E8B" w:rsidRDefault="00947FF1" w:rsidP="00FF4C07">
            <w:pPr>
              <w:snapToGrid w:val="0"/>
              <w:jc w:val="center"/>
              <w:rPr>
                <w:rFonts w:cs="Arial"/>
                <w:sz w:val="20"/>
                <w:szCs w:val="20"/>
              </w:rPr>
            </w:pPr>
            <w:r>
              <w:rPr>
                <w:rFonts w:cs="Arial"/>
                <w:sz w:val="20"/>
                <w:szCs w:val="20"/>
              </w:rPr>
              <w:t>3</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8001DF" w14:textId="4C8A9717" w:rsidR="004672CE" w:rsidRPr="00F30E8B" w:rsidRDefault="004672CE" w:rsidP="0039666F">
            <w:pPr>
              <w:snapToGrid w:val="0"/>
              <w:rPr>
                <w:rFonts w:cs="Arial"/>
                <w:sz w:val="20"/>
                <w:szCs w:val="20"/>
              </w:rPr>
            </w:pPr>
            <w:r w:rsidRPr="00F30E8B">
              <w:rPr>
                <w:rFonts w:cs="Arial"/>
                <w:sz w:val="20"/>
                <w:szCs w:val="20"/>
              </w:rPr>
              <w:t>NUR 940</w:t>
            </w:r>
            <w:r w:rsidR="00B2006D">
              <w:rPr>
                <w:rFonts w:cs="Arial"/>
                <w:sz w:val="20"/>
                <w:szCs w:val="20"/>
              </w:rPr>
              <w:t xml:space="preserve">: </w:t>
            </w:r>
            <w:r w:rsidRPr="00F30E8B">
              <w:rPr>
                <w:rFonts w:cs="Arial"/>
                <w:sz w:val="20"/>
                <w:szCs w:val="20"/>
              </w:rPr>
              <w:t>Research Practicum</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D49809" w14:textId="7B19523B" w:rsidR="004672CE" w:rsidRPr="00F30E8B" w:rsidRDefault="004672CE" w:rsidP="00FF4C07">
            <w:pPr>
              <w:snapToGrid w:val="0"/>
              <w:jc w:val="center"/>
              <w:rPr>
                <w:rFonts w:cs="Arial"/>
                <w:sz w:val="20"/>
                <w:szCs w:val="20"/>
              </w:rPr>
            </w:pPr>
            <w:r w:rsidRPr="00F30E8B">
              <w:rPr>
                <w:rFonts w:cs="Arial"/>
                <w:sz w:val="20"/>
                <w:szCs w:val="20"/>
              </w:rPr>
              <w:t>2</w:t>
            </w:r>
          </w:p>
        </w:tc>
      </w:tr>
      <w:tr w:rsidR="004672CE" w:rsidRPr="00F30E8B" w14:paraId="096F29D9" w14:textId="77777777" w:rsidTr="00BB4751">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E3635C" w14:textId="712B7CF5" w:rsidR="004672CE" w:rsidRPr="00F30E8B" w:rsidRDefault="004672CE" w:rsidP="00B2006D">
            <w:pPr>
              <w:snapToGrid w:val="0"/>
              <w:rPr>
                <w:rFonts w:cs="Arial"/>
                <w:sz w:val="20"/>
                <w:szCs w:val="20"/>
              </w:rPr>
            </w:pPr>
            <w:r w:rsidRPr="00F30E8B">
              <w:rPr>
                <w:rFonts w:cs="Arial"/>
                <w:sz w:val="20"/>
                <w:szCs w:val="20"/>
              </w:rPr>
              <w:t>NUR 920</w:t>
            </w:r>
            <w:r w:rsidR="00B2006D">
              <w:rPr>
                <w:rFonts w:cs="Arial"/>
                <w:sz w:val="20"/>
                <w:szCs w:val="20"/>
              </w:rPr>
              <w:t xml:space="preserve">: </w:t>
            </w:r>
            <w:r w:rsidRPr="00F30E8B">
              <w:rPr>
                <w:rFonts w:cs="Arial"/>
                <w:sz w:val="20"/>
                <w:szCs w:val="20"/>
              </w:rPr>
              <w:t>Translation of Research and Scientific Knowledge to a Community Setting</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67AA4C" w14:textId="77777777" w:rsidR="004672CE" w:rsidRPr="00F30E8B" w:rsidRDefault="004672CE" w:rsidP="00FF4C07">
            <w:pPr>
              <w:snapToGrid w:val="0"/>
              <w:jc w:val="center"/>
              <w:rPr>
                <w:rFonts w:cs="Arial"/>
                <w:sz w:val="20"/>
                <w:szCs w:val="20"/>
              </w:rPr>
            </w:pPr>
            <w:r w:rsidRPr="00F30E8B">
              <w:rPr>
                <w:rFonts w:cs="Arial"/>
                <w:sz w:val="20"/>
                <w:szCs w:val="20"/>
              </w:rPr>
              <w:t>3</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FCF257" w14:textId="5C341638" w:rsidR="004672CE" w:rsidRPr="00F30E8B" w:rsidRDefault="00E34084" w:rsidP="0039666F">
            <w:pPr>
              <w:snapToGrid w:val="0"/>
              <w:rPr>
                <w:rFonts w:cs="Arial"/>
                <w:sz w:val="20"/>
                <w:szCs w:val="20"/>
              </w:rPr>
            </w:pPr>
            <w:r>
              <w:rPr>
                <w:rFonts w:cs="Arial"/>
                <w:sz w:val="20"/>
                <w:szCs w:val="20"/>
              </w:rPr>
              <w:t>Analytics/Methods</w:t>
            </w:r>
            <w:r w:rsidRPr="00F30E8B">
              <w:rPr>
                <w:rFonts w:cs="Arial"/>
                <w:sz w:val="20"/>
                <w:szCs w:val="20"/>
              </w:rPr>
              <w:t xml:space="preserve"> </w:t>
            </w:r>
            <w:r w:rsidR="004672CE" w:rsidRPr="00F30E8B">
              <w:rPr>
                <w:rFonts w:cs="Arial"/>
                <w:sz w:val="20"/>
                <w:szCs w:val="20"/>
              </w:rPr>
              <w:t>Elective</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E9A715" w14:textId="77777777" w:rsidR="004672CE" w:rsidRPr="00F30E8B" w:rsidRDefault="004672CE" w:rsidP="00FF4C07">
            <w:pPr>
              <w:snapToGrid w:val="0"/>
              <w:jc w:val="center"/>
              <w:rPr>
                <w:rFonts w:cs="Arial"/>
                <w:sz w:val="20"/>
                <w:szCs w:val="20"/>
              </w:rPr>
            </w:pPr>
            <w:r w:rsidRPr="00F30E8B">
              <w:rPr>
                <w:rFonts w:cs="Arial"/>
                <w:sz w:val="20"/>
                <w:szCs w:val="20"/>
              </w:rPr>
              <w:t>3</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4E3D5D" w14:textId="34479489" w:rsidR="004672CE" w:rsidRPr="00F30E8B" w:rsidRDefault="004672CE" w:rsidP="00B2006D">
            <w:pPr>
              <w:snapToGrid w:val="0"/>
              <w:rPr>
                <w:rFonts w:cs="Arial"/>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94E703" w14:textId="15749367" w:rsidR="004672CE" w:rsidRPr="00F30E8B" w:rsidRDefault="004672CE" w:rsidP="00FF4C07">
            <w:pPr>
              <w:snapToGrid w:val="0"/>
              <w:jc w:val="center"/>
              <w:rPr>
                <w:rFonts w:cs="Arial"/>
                <w:sz w:val="20"/>
                <w:szCs w:val="20"/>
              </w:rPr>
            </w:pPr>
          </w:p>
        </w:tc>
      </w:tr>
      <w:tr w:rsidR="00183DA3" w:rsidRPr="00F30E8B" w14:paraId="12FC860E" w14:textId="77777777" w:rsidTr="00BB4751">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852FDC" w14:textId="77777777" w:rsidR="00183DA3" w:rsidRPr="00F30E8B" w:rsidRDefault="00183DA3" w:rsidP="00B2006D">
            <w:pPr>
              <w:snapToGrid w:val="0"/>
              <w:rPr>
                <w:rFonts w:cs="Arial"/>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89E056" w14:textId="77777777" w:rsidR="00183DA3" w:rsidRPr="00F30E8B" w:rsidRDefault="00183DA3" w:rsidP="00FF4C07">
            <w:pPr>
              <w:snapToGrid w:val="0"/>
              <w:jc w:val="center"/>
              <w:rPr>
                <w:rFonts w:cs="Arial"/>
                <w:sz w:val="20"/>
                <w:szCs w:val="20"/>
              </w:rPr>
            </w:pP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704624" w14:textId="497C40C6" w:rsidR="00183DA3" w:rsidRPr="00F30E8B" w:rsidDel="00E34084" w:rsidRDefault="00183DA3" w:rsidP="0039666F">
            <w:pPr>
              <w:snapToGrid w:val="0"/>
              <w:rPr>
                <w:rFonts w:cs="Arial"/>
                <w:sz w:val="20"/>
                <w:szCs w:val="20"/>
              </w:rPr>
            </w:pPr>
            <w:r>
              <w:rPr>
                <w:rFonts w:cs="Arial"/>
                <w:sz w:val="20"/>
                <w:szCs w:val="20"/>
              </w:rPr>
              <w:t>Preliminary Exam</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3FB96E" w14:textId="77777777" w:rsidR="00183DA3" w:rsidRPr="00F30E8B" w:rsidRDefault="00183DA3" w:rsidP="00FF4C07">
            <w:pPr>
              <w:snapToGrid w:val="0"/>
              <w:jc w:val="center"/>
              <w:rPr>
                <w:rFonts w:cs="Arial"/>
                <w:sz w:val="20"/>
                <w:szCs w:val="20"/>
              </w:rPr>
            </w:pP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B98F73" w14:textId="77777777" w:rsidR="00183DA3" w:rsidRPr="00F30E8B" w:rsidRDefault="00183DA3" w:rsidP="00B2006D">
            <w:pPr>
              <w:snapToGrid w:val="0"/>
              <w:rPr>
                <w:rFonts w:cs="Arial"/>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C0E420" w14:textId="77777777" w:rsidR="00183DA3" w:rsidRPr="00F30E8B" w:rsidRDefault="00183DA3" w:rsidP="00FF4C07">
            <w:pPr>
              <w:snapToGrid w:val="0"/>
              <w:jc w:val="center"/>
              <w:rPr>
                <w:rFonts w:cs="Arial"/>
                <w:sz w:val="20"/>
                <w:szCs w:val="20"/>
              </w:rPr>
            </w:pPr>
          </w:p>
        </w:tc>
      </w:tr>
      <w:tr w:rsidR="004672CE" w:rsidRPr="00F30E8B" w14:paraId="2D45D25D" w14:textId="77777777" w:rsidTr="00C143E7">
        <w:tc>
          <w:tcPr>
            <w:tcW w:w="31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5ED510" w14:textId="79BFE1A3" w:rsidR="004672CE" w:rsidRPr="00F30E8B" w:rsidRDefault="004672CE" w:rsidP="002F6ACA">
            <w:pPr>
              <w:snapToGrid w:val="0"/>
              <w:jc w:val="right"/>
              <w:rPr>
                <w:rFonts w:cs="Arial"/>
                <w:sz w:val="20"/>
                <w:szCs w:val="20"/>
              </w:rPr>
            </w:pPr>
            <w:r w:rsidRPr="00F30E8B">
              <w:rPr>
                <w:rFonts w:cs="Arial"/>
                <w:sz w:val="20"/>
                <w:szCs w:val="20"/>
              </w:rPr>
              <w:t xml:space="preserve">Semester Credits: </w:t>
            </w:r>
            <w:r w:rsidR="006A62A4" w:rsidRPr="00F30E8B">
              <w:rPr>
                <w:rFonts w:cs="Arial"/>
                <w:sz w:val="20"/>
                <w:szCs w:val="20"/>
              </w:rPr>
              <w:t>6</w:t>
            </w:r>
          </w:p>
        </w:tc>
        <w:tc>
          <w:tcPr>
            <w:tcW w:w="324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209A47" w14:textId="4E36EE3F" w:rsidR="004672CE" w:rsidRPr="00F30E8B" w:rsidRDefault="004672CE" w:rsidP="002F6ACA">
            <w:pPr>
              <w:snapToGrid w:val="0"/>
              <w:jc w:val="right"/>
              <w:rPr>
                <w:rFonts w:cs="Arial"/>
                <w:sz w:val="20"/>
                <w:szCs w:val="20"/>
              </w:rPr>
            </w:pPr>
            <w:r w:rsidRPr="00F30E8B">
              <w:rPr>
                <w:rFonts w:cs="Arial"/>
                <w:sz w:val="20"/>
                <w:szCs w:val="20"/>
              </w:rPr>
              <w:t>Semester Credits: 6</w:t>
            </w:r>
          </w:p>
        </w:tc>
        <w:tc>
          <w:tcPr>
            <w:tcW w:w="29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CBA355" w14:textId="5514E4AA" w:rsidR="004672CE" w:rsidRPr="00F30E8B" w:rsidRDefault="004672CE" w:rsidP="002F6ACA">
            <w:pPr>
              <w:snapToGrid w:val="0"/>
              <w:jc w:val="right"/>
              <w:rPr>
                <w:rFonts w:cs="Arial"/>
                <w:sz w:val="20"/>
                <w:szCs w:val="20"/>
              </w:rPr>
            </w:pPr>
            <w:r w:rsidRPr="00F30E8B">
              <w:rPr>
                <w:rFonts w:cs="Arial"/>
                <w:sz w:val="20"/>
                <w:szCs w:val="20"/>
              </w:rPr>
              <w:t xml:space="preserve">Semester Credits: </w:t>
            </w:r>
            <w:r w:rsidR="00BB4751">
              <w:rPr>
                <w:rFonts w:cs="Arial"/>
                <w:sz w:val="20"/>
                <w:szCs w:val="20"/>
              </w:rPr>
              <w:t>2</w:t>
            </w:r>
          </w:p>
        </w:tc>
      </w:tr>
      <w:bookmarkEnd w:id="49"/>
    </w:tbl>
    <w:p w14:paraId="1D20D52F" w14:textId="77777777" w:rsidR="00A3324A" w:rsidRDefault="00A3324A" w:rsidP="0039666F">
      <w:pPr>
        <w:snapToGrid w:val="0"/>
        <w:rPr>
          <w:rFonts w:cs="Arial"/>
          <w:b/>
          <w:bCs/>
          <w:sz w:val="20"/>
          <w:szCs w:val="20"/>
        </w:rPr>
      </w:pPr>
    </w:p>
    <w:tbl>
      <w:tblPr>
        <w:tblW w:w="9352"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A0" w:firstRow="1" w:lastRow="0" w:firstColumn="1" w:lastColumn="0" w:noHBand="0" w:noVBand="1"/>
        <w:tblDescription w:val="PhD Course Sequence by Semester for Year 3 of Program"/>
      </w:tblPr>
      <w:tblGrid>
        <w:gridCol w:w="2512"/>
        <w:gridCol w:w="630"/>
        <w:gridCol w:w="2430"/>
        <w:gridCol w:w="810"/>
        <w:gridCol w:w="2340"/>
        <w:gridCol w:w="630"/>
      </w:tblGrid>
      <w:tr w:rsidR="00FA4ECA" w:rsidRPr="00F30E8B" w14:paraId="2E1F0EE6" w14:textId="77777777" w:rsidTr="00C143E7">
        <w:tc>
          <w:tcPr>
            <w:tcW w:w="9352"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tcPr>
          <w:p w14:paraId="749C6016" w14:textId="5063B939" w:rsidR="00FA4ECA" w:rsidRPr="00F30E8B" w:rsidRDefault="00FA4ECA" w:rsidP="0039666F">
            <w:pPr>
              <w:snapToGrid w:val="0"/>
              <w:jc w:val="center"/>
              <w:rPr>
                <w:rFonts w:cs="Arial"/>
                <w:b/>
                <w:bCs/>
                <w:sz w:val="20"/>
                <w:szCs w:val="20"/>
              </w:rPr>
            </w:pPr>
            <w:r>
              <w:rPr>
                <w:rFonts w:cs="Arial"/>
                <w:b/>
                <w:bCs/>
                <w:sz w:val="20"/>
                <w:szCs w:val="20"/>
              </w:rPr>
              <w:t>Year 3</w:t>
            </w:r>
          </w:p>
        </w:tc>
      </w:tr>
      <w:tr w:rsidR="004672CE" w:rsidRPr="00F30E8B" w14:paraId="7FFC0C9B" w14:textId="77777777" w:rsidTr="00C143E7">
        <w:tc>
          <w:tcPr>
            <w:tcW w:w="314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1DE2BC8D" w14:textId="77777777" w:rsidR="004672CE" w:rsidRPr="00F30E8B" w:rsidRDefault="004672CE" w:rsidP="0039666F">
            <w:pPr>
              <w:snapToGrid w:val="0"/>
              <w:jc w:val="center"/>
              <w:rPr>
                <w:rFonts w:cs="Arial"/>
                <w:b/>
                <w:bCs/>
                <w:sz w:val="20"/>
                <w:szCs w:val="20"/>
              </w:rPr>
            </w:pPr>
            <w:r w:rsidRPr="00F30E8B">
              <w:rPr>
                <w:rFonts w:cs="Arial"/>
                <w:b/>
                <w:bCs/>
                <w:sz w:val="20"/>
                <w:szCs w:val="20"/>
              </w:rPr>
              <w:t>Fall</w:t>
            </w:r>
          </w:p>
        </w:tc>
        <w:tc>
          <w:tcPr>
            <w:tcW w:w="324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1E6828CB" w14:textId="77777777" w:rsidR="004672CE" w:rsidRPr="00F30E8B" w:rsidRDefault="004672CE" w:rsidP="0039666F">
            <w:pPr>
              <w:snapToGrid w:val="0"/>
              <w:jc w:val="center"/>
              <w:rPr>
                <w:rFonts w:cs="Arial"/>
                <w:b/>
                <w:bCs/>
                <w:sz w:val="20"/>
                <w:szCs w:val="20"/>
              </w:rPr>
            </w:pPr>
            <w:r w:rsidRPr="00F30E8B">
              <w:rPr>
                <w:rFonts w:cs="Arial"/>
                <w:b/>
                <w:bCs/>
                <w:sz w:val="20"/>
                <w:szCs w:val="20"/>
              </w:rPr>
              <w:t>Spring</w:t>
            </w:r>
          </w:p>
        </w:tc>
        <w:tc>
          <w:tcPr>
            <w:tcW w:w="297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1CF1B6BC" w14:textId="77777777" w:rsidR="004672CE" w:rsidRPr="00F30E8B" w:rsidRDefault="004672CE" w:rsidP="0039666F">
            <w:pPr>
              <w:snapToGrid w:val="0"/>
              <w:jc w:val="center"/>
              <w:rPr>
                <w:rFonts w:cs="Arial"/>
                <w:b/>
                <w:bCs/>
                <w:sz w:val="20"/>
                <w:szCs w:val="20"/>
              </w:rPr>
            </w:pPr>
            <w:r w:rsidRPr="00F30E8B">
              <w:rPr>
                <w:rFonts w:cs="Arial"/>
                <w:b/>
                <w:bCs/>
                <w:sz w:val="20"/>
                <w:szCs w:val="20"/>
              </w:rPr>
              <w:t>Summer</w:t>
            </w:r>
          </w:p>
        </w:tc>
      </w:tr>
      <w:tr w:rsidR="00D23235" w:rsidRPr="00F30E8B" w14:paraId="440BD76C" w14:textId="77777777" w:rsidTr="00C143E7">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7C8D00" w14:textId="532902BF" w:rsidR="00D23235" w:rsidRPr="00F30E8B" w:rsidRDefault="00D23235" w:rsidP="00D23235">
            <w:pPr>
              <w:snapToGrid w:val="0"/>
              <w:rPr>
                <w:rFonts w:cs="Arial"/>
                <w:sz w:val="20"/>
                <w:szCs w:val="20"/>
              </w:rPr>
            </w:pPr>
            <w:r w:rsidRPr="00F30E8B">
              <w:rPr>
                <w:rFonts w:cs="Arial"/>
                <w:sz w:val="20"/>
                <w:szCs w:val="20"/>
              </w:rPr>
              <w:t>Interdisciplinary Elective</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39E1AF" w14:textId="675B3D6A" w:rsidR="00D23235" w:rsidRPr="00F30E8B" w:rsidRDefault="00D23235" w:rsidP="00D23235">
            <w:pPr>
              <w:snapToGrid w:val="0"/>
              <w:jc w:val="center"/>
              <w:rPr>
                <w:rFonts w:cs="Arial"/>
                <w:sz w:val="20"/>
                <w:szCs w:val="20"/>
              </w:rPr>
            </w:pPr>
            <w:r w:rsidRPr="00F30E8B">
              <w:rPr>
                <w:rFonts w:cs="Arial"/>
                <w:sz w:val="20"/>
                <w:szCs w:val="20"/>
              </w:rPr>
              <w:t>3</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93E89E" w14:textId="7FCD5927" w:rsidR="00D23235" w:rsidRPr="00F30E8B" w:rsidRDefault="00BB4751" w:rsidP="00D23235">
            <w:pPr>
              <w:snapToGrid w:val="0"/>
              <w:rPr>
                <w:rFonts w:cs="Arial"/>
                <w:sz w:val="20"/>
                <w:szCs w:val="20"/>
              </w:rPr>
            </w:pPr>
            <w:r>
              <w:rPr>
                <w:rFonts w:cs="Arial"/>
                <w:sz w:val="20"/>
                <w:szCs w:val="20"/>
              </w:rPr>
              <w:t>Qualitative Elective</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4FBA68" w14:textId="40EFD88B" w:rsidR="00D23235" w:rsidRPr="00F30E8B" w:rsidRDefault="00D23235" w:rsidP="00D23235">
            <w:pPr>
              <w:snapToGrid w:val="0"/>
              <w:jc w:val="center"/>
              <w:rPr>
                <w:rFonts w:cs="Arial"/>
                <w:sz w:val="20"/>
                <w:szCs w:val="20"/>
              </w:rPr>
            </w:pPr>
            <w:r w:rsidRPr="00F30E8B">
              <w:rPr>
                <w:rFonts w:cs="Arial"/>
                <w:sz w:val="20"/>
                <w:szCs w:val="20"/>
              </w:rPr>
              <w:t>3</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AF0CC9" w14:textId="45280C84" w:rsidR="00D23235" w:rsidRPr="00F30E8B" w:rsidRDefault="00D23235" w:rsidP="00D23235">
            <w:pPr>
              <w:snapToGrid w:val="0"/>
              <w:rPr>
                <w:rFonts w:cs="Arial"/>
                <w:sz w:val="20"/>
                <w:szCs w:val="20"/>
              </w:rPr>
            </w:pPr>
            <w:r w:rsidRPr="00F30E8B">
              <w:rPr>
                <w:rFonts w:cs="Arial"/>
                <w:sz w:val="20"/>
                <w:szCs w:val="20"/>
              </w:rPr>
              <w:t>NUR 999</w:t>
            </w:r>
            <w:r w:rsidR="00B2006D">
              <w:rPr>
                <w:rFonts w:cs="Arial"/>
                <w:sz w:val="20"/>
                <w:szCs w:val="20"/>
              </w:rPr>
              <w:t xml:space="preserve">: </w:t>
            </w:r>
            <w:r w:rsidRPr="00F30E8B">
              <w:rPr>
                <w:rFonts w:cs="Arial"/>
                <w:sz w:val="20"/>
                <w:szCs w:val="20"/>
              </w:rPr>
              <w:t>Dissertation Research</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8A4F2A" w14:textId="767E92E2" w:rsidR="00D23235" w:rsidRPr="00F30E8B" w:rsidRDefault="00BB4751" w:rsidP="00C143E7">
            <w:pPr>
              <w:snapToGrid w:val="0"/>
              <w:jc w:val="center"/>
              <w:rPr>
                <w:rFonts w:cs="Arial"/>
                <w:sz w:val="20"/>
                <w:szCs w:val="20"/>
              </w:rPr>
            </w:pPr>
            <w:r>
              <w:rPr>
                <w:rFonts w:cs="Arial"/>
                <w:sz w:val="20"/>
                <w:szCs w:val="20"/>
              </w:rPr>
              <w:t>3</w:t>
            </w:r>
          </w:p>
        </w:tc>
      </w:tr>
      <w:tr w:rsidR="00D23235" w:rsidRPr="00F30E8B" w14:paraId="15612CAE" w14:textId="77777777" w:rsidTr="00BB4751">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F1DADA" w14:textId="55454FD0" w:rsidR="001327AE" w:rsidRPr="00F30E8B" w:rsidRDefault="00E34084" w:rsidP="001327AE">
            <w:pPr>
              <w:snapToGrid w:val="0"/>
              <w:rPr>
                <w:rFonts w:cs="Arial"/>
                <w:sz w:val="20"/>
                <w:szCs w:val="20"/>
              </w:rPr>
            </w:pPr>
            <w:r>
              <w:rPr>
                <w:rFonts w:cs="Arial"/>
                <w:sz w:val="20"/>
                <w:szCs w:val="20"/>
              </w:rPr>
              <w:t>Analytics/Methods</w:t>
            </w:r>
            <w:r w:rsidRPr="00F30E8B">
              <w:rPr>
                <w:rFonts w:cs="Arial"/>
                <w:sz w:val="20"/>
                <w:szCs w:val="20"/>
              </w:rPr>
              <w:t xml:space="preserve"> </w:t>
            </w:r>
            <w:r w:rsidR="001327AE" w:rsidRPr="00F30E8B">
              <w:rPr>
                <w:rFonts w:cs="Arial"/>
                <w:sz w:val="20"/>
                <w:szCs w:val="20"/>
              </w:rPr>
              <w:t>Elective</w:t>
            </w:r>
            <w:r w:rsidR="001327AE" w:rsidRPr="00F30E8B" w:rsidDel="001327AE">
              <w:rPr>
                <w:rFonts w:cs="Arial"/>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65C1F9" w14:textId="41B7095C" w:rsidR="001327AE" w:rsidRPr="00F30E8B" w:rsidRDefault="001327AE" w:rsidP="00FF4C07">
            <w:pPr>
              <w:snapToGrid w:val="0"/>
              <w:jc w:val="center"/>
              <w:rPr>
                <w:rFonts w:cs="Arial"/>
                <w:sz w:val="20"/>
                <w:szCs w:val="20"/>
              </w:rPr>
            </w:pPr>
            <w:r w:rsidRPr="00F30E8B">
              <w:rPr>
                <w:rFonts w:cs="Arial"/>
                <w:sz w:val="20"/>
                <w:szCs w:val="20"/>
              </w:rPr>
              <w:t>3</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CF530F" w14:textId="6A90F50C" w:rsidR="001327AE" w:rsidRPr="00F30E8B" w:rsidRDefault="00BB4751" w:rsidP="001327AE">
            <w:pPr>
              <w:snapToGrid w:val="0"/>
              <w:rPr>
                <w:rFonts w:cs="Arial"/>
                <w:sz w:val="20"/>
                <w:szCs w:val="20"/>
              </w:rPr>
            </w:pPr>
            <w:r>
              <w:rPr>
                <w:rFonts w:cs="Arial"/>
                <w:sz w:val="20"/>
                <w:szCs w:val="20"/>
              </w:rPr>
              <w:t>NUR 999: Dissertation Research</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B24BFB" w14:textId="678B3E4E" w:rsidR="001327AE" w:rsidRPr="00F30E8B" w:rsidRDefault="00BB4751" w:rsidP="00BB4751">
            <w:pPr>
              <w:snapToGrid w:val="0"/>
              <w:jc w:val="center"/>
              <w:rPr>
                <w:rFonts w:cs="Arial"/>
                <w:sz w:val="20"/>
                <w:szCs w:val="20"/>
              </w:rPr>
            </w:pPr>
            <w:r>
              <w:rPr>
                <w:rFonts w:cs="Arial"/>
                <w:sz w:val="20"/>
                <w:szCs w:val="20"/>
              </w:rPr>
              <w:t>3</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199461" w14:textId="0662A477" w:rsidR="001327AE" w:rsidRPr="00F30E8B" w:rsidRDefault="001327AE" w:rsidP="001327AE">
            <w:pPr>
              <w:snapToGrid w:val="0"/>
              <w:rPr>
                <w:rFonts w:cs="Arial"/>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5E2FEC" w14:textId="77777777" w:rsidR="001327AE" w:rsidRPr="00F30E8B" w:rsidRDefault="001327AE" w:rsidP="001327AE">
            <w:pPr>
              <w:snapToGrid w:val="0"/>
              <w:rPr>
                <w:rFonts w:cs="Arial"/>
                <w:sz w:val="20"/>
                <w:szCs w:val="20"/>
              </w:rPr>
            </w:pPr>
          </w:p>
        </w:tc>
      </w:tr>
      <w:tr w:rsidR="00BB4751" w:rsidRPr="00F30E8B" w14:paraId="6D05EB79" w14:textId="77777777" w:rsidTr="00C143E7">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880716" w14:textId="0484ABFA" w:rsidR="00BB4751" w:rsidRPr="00F30E8B" w:rsidRDefault="00BB4751" w:rsidP="00BB4751">
            <w:pPr>
              <w:snapToGrid w:val="0"/>
              <w:rPr>
                <w:rFonts w:cs="Arial"/>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8496FB" w14:textId="77777777" w:rsidR="00BB4751" w:rsidRPr="00F30E8B" w:rsidRDefault="00BB4751" w:rsidP="00BB4751">
            <w:pPr>
              <w:snapToGrid w:val="0"/>
              <w:jc w:val="center"/>
              <w:rPr>
                <w:rFonts w:cs="Arial"/>
                <w:sz w:val="20"/>
                <w:szCs w:val="20"/>
              </w:rPr>
            </w:pP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A0F9AB" w14:textId="14C0E022" w:rsidR="00BB4751" w:rsidRPr="00F30E8B" w:rsidRDefault="00183DA3" w:rsidP="00BB4751">
            <w:pPr>
              <w:snapToGrid w:val="0"/>
              <w:rPr>
                <w:rFonts w:cs="Arial"/>
                <w:sz w:val="20"/>
                <w:szCs w:val="20"/>
              </w:rPr>
            </w:pPr>
            <w:r w:rsidRPr="00F30E8B">
              <w:rPr>
                <w:rFonts w:cs="Arial"/>
                <w:sz w:val="20"/>
                <w:szCs w:val="20"/>
              </w:rPr>
              <w:t>Comprehensive Exam</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96F0D6" w14:textId="77777777" w:rsidR="00BB4751" w:rsidRPr="00F30E8B" w:rsidRDefault="00BB4751" w:rsidP="00BB4751">
            <w:pPr>
              <w:snapToGrid w:val="0"/>
              <w:rPr>
                <w:rFonts w:cs="Arial"/>
                <w:sz w:val="20"/>
                <w:szCs w:val="20"/>
              </w:rPr>
            </w:pP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A201CE" w14:textId="77777777" w:rsidR="00BB4751" w:rsidRPr="00F30E8B" w:rsidRDefault="00BB4751" w:rsidP="00BB4751">
            <w:pPr>
              <w:snapToGrid w:val="0"/>
              <w:rPr>
                <w:rFonts w:cs="Arial"/>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2C214A" w14:textId="77777777" w:rsidR="00BB4751" w:rsidRPr="00F30E8B" w:rsidRDefault="00BB4751" w:rsidP="00BB4751">
            <w:pPr>
              <w:snapToGrid w:val="0"/>
              <w:rPr>
                <w:rFonts w:cs="Arial"/>
                <w:sz w:val="20"/>
                <w:szCs w:val="20"/>
              </w:rPr>
            </w:pPr>
          </w:p>
        </w:tc>
      </w:tr>
      <w:tr w:rsidR="00BB4751" w:rsidRPr="00F30E8B" w14:paraId="682AB7C2" w14:textId="77777777" w:rsidTr="00C143E7">
        <w:tc>
          <w:tcPr>
            <w:tcW w:w="31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FBCEAD" w14:textId="77777777" w:rsidR="00BB4751" w:rsidRPr="00F30E8B" w:rsidRDefault="00BB4751" w:rsidP="00BB4751">
            <w:pPr>
              <w:snapToGrid w:val="0"/>
              <w:jc w:val="right"/>
              <w:rPr>
                <w:rFonts w:cs="Arial"/>
                <w:sz w:val="20"/>
                <w:szCs w:val="20"/>
              </w:rPr>
            </w:pPr>
            <w:r w:rsidRPr="00F30E8B">
              <w:rPr>
                <w:rFonts w:cs="Arial"/>
                <w:sz w:val="20"/>
                <w:szCs w:val="20"/>
              </w:rPr>
              <w:t>Semester Credits: 6</w:t>
            </w:r>
          </w:p>
        </w:tc>
        <w:tc>
          <w:tcPr>
            <w:tcW w:w="324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34A26C" w14:textId="2D981844" w:rsidR="00BB4751" w:rsidRPr="00F30E8B" w:rsidRDefault="00BB4751" w:rsidP="00BB4751">
            <w:pPr>
              <w:snapToGrid w:val="0"/>
              <w:jc w:val="right"/>
              <w:rPr>
                <w:rFonts w:cs="Arial"/>
                <w:sz w:val="20"/>
                <w:szCs w:val="20"/>
              </w:rPr>
            </w:pPr>
            <w:r w:rsidRPr="00F30E8B">
              <w:rPr>
                <w:rFonts w:cs="Arial"/>
                <w:sz w:val="20"/>
                <w:szCs w:val="20"/>
              </w:rPr>
              <w:t xml:space="preserve">Semester Credits: </w:t>
            </w:r>
            <w:r>
              <w:rPr>
                <w:rFonts w:cs="Arial"/>
                <w:sz w:val="20"/>
                <w:szCs w:val="20"/>
              </w:rPr>
              <w:t>6</w:t>
            </w:r>
          </w:p>
        </w:tc>
        <w:tc>
          <w:tcPr>
            <w:tcW w:w="29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47C3AD" w14:textId="565B0B65" w:rsidR="00BB4751" w:rsidRPr="00F30E8B" w:rsidRDefault="00BB4751" w:rsidP="00BB4751">
            <w:pPr>
              <w:snapToGrid w:val="0"/>
              <w:jc w:val="right"/>
              <w:rPr>
                <w:rFonts w:cs="Arial"/>
                <w:sz w:val="20"/>
                <w:szCs w:val="20"/>
              </w:rPr>
            </w:pPr>
            <w:r w:rsidRPr="00F30E8B">
              <w:rPr>
                <w:rFonts w:cs="Arial"/>
                <w:sz w:val="20"/>
                <w:szCs w:val="20"/>
              </w:rPr>
              <w:t xml:space="preserve">Semester Credits: </w:t>
            </w:r>
            <w:r>
              <w:rPr>
                <w:rFonts w:cs="Arial"/>
                <w:sz w:val="20"/>
                <w:szCs w:val="20"/>
              </w:rPr>
              <w:t>3</w:t>
            </w:r>
          </w:p>
        </w:tc>
      </w:tr>
    </w:tbl>
    <w:p w14:paraId="104A9379" w14:textId="77777777" w:rsidR="00D23235" w:rsidRPr="00F30E8B" w:rsidRDefault="00D23235" w:rsidP="0039666F">
      <w:pPr>
        <w:snapToGrid w:val="0"/>
        <w:rPr>
          <w:rFonts w:cs="Arial"/>
          <w:sz w:val="20"/>
          <w:szCs w:val="20"/>
        </w:rPr>
      </w:pPr>
    </w:p>
    <w:tbl>
      <w:tblPr>
        <w:tblW w:w="9352"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A0" w:firstRow="1" w:lastRow="0" w:firstColumn="1" w:lastColumn="0" w:noHBand="0" w:noVBand="1"/>
        <w:tblDescription w:val="PhD Course Sequence by Semester for Year 3 of Program"/>
      </w:tblPr>
      <w:tblGrid>
        <w:gridCol w:w="2512"/>
        <w:gridCol w:w="630"/>
        <w:gridCol w:w="2430"/>
        <w:gridCol w:w="810"/>
        <w:gridCol w:w="2340"/>
        <w:gridCol w:w="630"/>
      </w:tblGrid>
      <w:tr w:rsidR="00D23235" w:rsidRPr="00F30E8B" w14:paraId="23773C57" w14:textId="77777777" w:rsidTr="00C143E7">
        <w:tc>
          <w:tcPr>
            <w:tcW w:w="9352"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tcPr>
          <w:p w14:paraId="29F7D370" w14:textId="50AB21C3" w:rsidR="00D23235" w:rsidRPr="00F30E8B" w:rsidRDefault="00D23235" w:rsidP="009B0A7C">
            <w:pPr>
              <w:snapToGrid w:val="0"/>
              <w:jc w:val="center"/>
              <w:rPr>
                <w:rFonts w:cs="Arial"/>
                <w:b/>
                <w:bCs/>
                <w:sz w:val="20"/>
                <w:szCs w:val="20"/>
              </w:rPr>
            </w:pPr>
            <w:r>
              <w:rPr>
                <w:rFonts w:cs="Arial"/>
                <w:b/>
                <w:bCs/>
                <w:sz w:val="20"/>
                <w:szCs w:val="20"/>
              </w:rPr>
              <w:t>Year 4</w:t>
            </w:r>
          </w:p>
        </w:tc>
      </w:tr>
      <w:tr w:rsidR="00D23235" w:rsidRPr="00F30E8B" w14:paraId="211895F9" w14:textId="77777777" w:rsidTr="00C143E7">
        <w:tc>
          <w:tcPr>
            <w:tcW w:w="314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3052A87A" w14:textId="77777777" w:rsidR="00D23235" w:rsidRPr="00F30E8B" w:rsidRDefault="00D23235" w:rsidP="009B0A7C">
            <w:pPr>
              <w:snapToGrid w:val="0"/>
              <w:jc w:val="center"/>
              <w:rPr>
                <w:rFonts w:cs="Arial"/>
                <w:b/>
                <w:bCs/>
                <w:sz w:val="20"/>
                <w:szCs w:val="20"/>
              </w:rPr>
            </w:pPr>
            <w:r w:rsidRPr="00F30E8B">
              <w:rPr>
                <w:rFonts w:cs="Arial"/>
                <w:b/>
                <w:bCs/>
                <w:sz w:val="20"/>
                <w:szCs w:val="20"/>
              </w:rPr>
              <w:t>Fall</w:t>
            </w:r>
          </w:p>
        </w:tc>
        <w:tc>
          <w:tcPr>
            <w:tcW w:w="324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6E16261C" w14:textId="77777777" w:rsidR="00D23235" w:rsidRPr="00F30E8B" w:rsidRDefault="00D23235" w:rsidP="009B0A7C">
            <w:pPr>
              <w:snapToGrid w:val="0"/>
              <w:jc w:val="center"/>
              <w:rPr>
                <w:rFonts w:cs="Arial"/>
                <w:b/>
                <w:bCs/>
                <w:sz w:val="20"/>
                <w:szCs w:val="20"/>
              </w:rPr>
            </w:pPr>
            <w:r w:rsidRPr="00F30E8B">
              <w:rPr>
                <w:rFonts w:cs="Arial"/>
                <w:b/>
                <w:bCs/>
                <w:sz w:val="20"/>
                <w:szCs w:val="20"/>
              </w:rPr>
              <w:t>Spring</w:t>
            </w:r>
          </w:p>
        </w:tc>
        <w:tc>
          <w:tcPr>
            <w:tcW w:w="297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62C0FF8C" w14:textId="77777777" w:rsidR="00D23235" w:rsidRPr="00F30E8B" w:rsidRDefault="00D23235" w:rsidP="009B0A7C">
            <w:pPr>
              <w:snapToGrid w:val="0"/>
              <w:jc w:val="center"/>
              <w:rPr>
                <w:rFonts w:cs="Arial"/>
                <w:b/>
                <w:bCs/>
                <w:sz w:val="20"/>
                <w:szCs w:val="20"/>
              </w:rPr>
            </w:pPr>
            <w:r w:rsidRPr="00F30E8B">
              <w:rPr>
                <w:rFonts w:cs="Arial"/>
                <w:b/>
                <w:bCs/>
                <w:sz w:val="20"/>
                <w:szCs w:val="20"/>
              </w:rPr>
              <w:t>Summer</w:t>
            </w:r>
          </w:p>
        </w:tc>
      </w:tr>
      <w:tr w:rsidR="00D23235" w:rsidRPr="00F30E8B" w14:paraId="171F2107" w14:textId="77777777" w:rsidTr="00BB4751">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3E2B74" w14:textId="2C750FC7" w:rsidR="00D23235" w:rsidRPr="00F30E8B" w:rsidRDefault="00D23235" w:rsidP="00D23235">
            <w:pPr>
              <w:snapToGrid w:val="0"/>
              <w:rPr>
                <w:rFonts w:cs="Arial"/>
                <w:sz w:val="20"/>
                <w:szCs w:val="20"/>
              </w:rPr>
            </w:pPr>
            <w:r w:rsidRPr="00F30E8B">
              <w:rPr>
                <w:rFonts w:cs="Arial"/>
                <w:sz w:val="20"/>
                <w:szCs w:val="20"/>
              </w:rPr>
              <w:t>NUR 999</w:t>
            </w:r>
            <w:r w:rsidR="00B2006D">
              <w:rPr>
                <w:rFonts w:cs="Arial"/>
                <w:sz w:val="20"/>
                <w:szCs w:val="20"/>
              </w:rPr>
              <w:t xml:space="preserve">: </w:t>
            </w:r>
            <w:r w:rsidRPr="00F30E8B">
              <w:rPr>
                <w:rFonts w:cs="Arial"/>
                <w:sz w:val="20"/>
                <w:szCs w:val="20"/>
              </w:rPr>
              <w:t>Dissertation Research</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15CB3F" w14:textId="625B3193" w:rsidR="00D23235" w:rsidRPr="00F30E8B" w:rsidRDefault="00BB4751" w:rsidP="00D23235">
            <w:pPr>
              <w:snapToGrid w:val="0"/>
              <w:jc w:val="center"/>
              <w:rPr>
                <w:rFonts w:cs="Arial"/>
                <w:sz w:val="20"/>
                <w:szCs w:val="20"/>
              </w:rPr>
            </w:pPr>
            <w:r>
              <w:rPr>
                <w:rFonts w:cs="Arial"/>
                <w:sz w:val="20"/>
                <w:szCs w:val="20"/>
              </w:rPr>
              <w:t>6</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22FC03" w14:textId="21EB0762" w:rsidR="00D23235" w:rsidRPr="00F30E8B" w:rsidRDefault="00D23235" w:rsidP="00D23235">
            <w:pPr>
              <w:snapToGrid w:val="0"/>
              <w:rPr>
                <w:rFonts w:cs="Arial"/>
                <w:sz w:val="20"/>
                <w:szCs w:val="20"/>
              </w:rPr>
            </w:pPr>
            <w:r w:rsidRPr="00F30E8B">
              <w:rPr>
                <w:rFonts w:cs="Arial"/>
                <w:sz w:val="20"/>
                <w:szCs w:val="20"/>
              </w:rPr>
              <w:t>NUR 999</w:t>
            </w:r>
            <w:r w:rsidR="00B2006D">
              <w:rPr>
                <w:rFonts w:cs="Arial"/>
                <w:sz w:val="20"/>
                <w:szCs w:val="20"/>
              </w:rPr>
              <w:t xml:space="preserve">: </w:t>
            </w:r>
            <w:r w:rsidRPr="00F30E8B">
              <w:rPr>
                <w:rFonts w:cs="Arial"/>
                <w:sz w:val="20"/>
                <w:szCs w:val="20"/>
              </w:rPr>
              <w:t>Dissertation Research</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2AEDEA" w14:textId="0D54F2FF" w:rsidR="00D23235" w:rsidRPr="00F30E8B" w:rsidRDefault="00BB4751" w:rsidP="00D23235">
            <w:pPr>
              <w:snapToGrid w:val="0"/>
              <w:jc w:val="center"/>
              <w:rPr>
                <w:rFonts w:cs="Arial"/>
                <w:sz w:val="20"/>
                <w:szCs w:val="20"/>
              </w:rPr>
            </w:pPr>
            <w:r>
              <w:rPr>
                <w:rFonts w:cs="Arial"/>
                <w:sz w:val="20"/>
                <w:szCs w:val="20"/>
              </w:rPr>
              <w:t>6</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F5CFED" w14:textId="5086F605" w:rsidR="00D23235" w:rsidRPr="00F30E8B" w:rsidRDefault="00D23235" w:rsidP="00D23235">
            <w:pPr>
              <w:snapToGrid w:val="0"/>
              <w:rPr>
                <w:rFonts w:cs="Arial"/>
                <w:sz w:val="20"/>
                <w:szCs w:val="20"/>
              </w:rPr>
            </w:pPr>
            <w:r w:rsidRPr="00F30E8B">
              <w:rPr>
                <w:rFonts w:cs="Arial"/>
                <w:sz w:val="20"/>
                <w:szCs w:val="20"/>
              </w:rPr>
              <w:t>NUR 999</w:t>
            </w:r>
            <w:r w:rsidR="00B2006D">
              <w:rPr>
                <w:rFonts w:cs="Arial"/>
                <w:sz w:val="20"/>
                <w:szCs w:val="20"/>
              </w:rPr>
              <w:t xml:space="preserve">: </w:t>
            </w:r>
            <w:r w:rsidRPr="00F30E8B">
              <w:rPr>
                <w:rFonts w:cs="Arial"/>
                <w:sz w:val="20"/>
                <w:szCs w:val="20"/>
              </w:rPr>
              <w:t>Dissertation Research</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366720" w14:textId="4948FB74" w:rsidR="00D23235" w:rsidRPr="00F30E8B" w:rsidRDefault="00BB4751" w:rsidP="00BB4751">
            <w:pPr>
              <w:snapToGrid w:val="0"/>
              <w:jc w:val="center"/>
              <w:rPr>
                <w:rFonts w:cs="Arial"/>
                <w:sz w:val="20"/>
                <w:szCs w:val="20"/>
              </w:rPr>
            </w:pPr>
            <w:r>
              <w:rPr>
                <w:rFonts w:cs="Arial"/>
                <w:sz w:val="20"/>
                <w:szCs w:val="20"/>
              </w:rPr>
              <w:t>6</w:t>
            </w:r>
          </w:p>
        </w:tc>
      </w:tr>
      <w:tr w:rsidR="00D23235" w:rsidRPr="00F30E8B" w14:paraId="25FC8F30" w14:textId="77777777" w:rsidTr="00C143E7">
        <w:tc>
          <w:tcPr>
            <w:tcW w:w="31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0FA853" w14:textId="24EA7592" w:rsidR="00D23235" w:rsidRPr="00F30E8B" w:rsidRDefault="00D23235" w:rsidP="002F6ACA">
            <w:pPr>
              <w:snapToGrid w:val="0"/>
              <w:jc w:val="right"/>
              <w:rPr>
                <w:rFonts w:cs="Arial"/>
                <w:sz w:val="20"/>
                <w:szCs w:val="20"/>
              </w:rPr>
            </w:pPr>
            <w:r w:rsidRPr="00F30E8B">
              <w:rPr>
                <w:rFonts w:cs="Arial"/>
                <w:sz w:val="20"/>
                <w:szCs w:val="20"/>
              </w:rPr>
              <w:t xml:space="preserve">Semester Credits: </w:t>
            </w:r>
            <w:r w:rsidR="00BB4751">
              <w:rPr>
                <w:rFonts w:cs="Arial"/>
                <w:sz w:val="20"/>
                <w:szCs w:val="20"/>
              </w:rPr>
              <w:t>6</w:t>
            </w:r>
          </w:p>
        </w:tc>
        <w:tc>
          <w:tcPr>
            <w:tcW w:w="324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8B95FC7" w14:textId="79F98548" w:rsidR="00D23235" w:rsidRPr="00F30E8B" w:rsidRDefault="00D23235" w:rsidP="002F6ACA">
            <w:pPr>
              <w:snapToGrid w:val="0"/>
              <w:jc w:val="right"/>
              <w:rPr>
                <w:rFonts w:cs="Arial"/>
                <w:sz w:val="20"/>
                <w:szCs w:val="20"/>
              </w:rPr>
            </w:pPr>
            <w:r w:rsidRPr="00F30E8B">
              <w:rPr>
                <w:rFonts w:cs="Arial"/>
                <w:sz w:val="20"/>
                <w:szCs w:val="20"/>
              </w:rPr>
              <w:t xml:space="preserve">Semester Credits: </w:t>
            </w:r>
            <w:r w:rsidR="00BB4751">
              <w:rPr>
                <w:rFonts w:cs="Arial"/>
                <w:sz w:val="20"/>
                <w:szCs w:val="20"/>
              </w:rPr>
              <w:t>6</w:t>
            </w:r>
          </w:p>
        </w:tc>
        <w:tc>
          <w:tcPr>
            <w:tcW w:w="29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9C3727" w14:textId="335978C9" w:rsidR="00D23235" w:rsidRPr="00F30E8B" w:rsidRDefault="00D23235" w:rsidP="002F6ACA">
            <w:pPr>
              <w:snapToGrid w:val="0"/>
              <w:jc w:val="right"/>
              <w:rPr>
                <w:rFonts w:cs="Arial"/>
                <w:sz w:val="20"/>
                <w:szCs w:val="20"/>
              </w:rPr>
            </w:pPr>
            <w:r w:rsidRPr="00F30E8B">
              <w:rPr>
                <w:rFonts w:cs="Arial"/>
                <w:sz w:val="20"/>
                <w:szCs w:val="20"/>
              </w:rPr>
              <w:t xml:space="preserve">Semester Credits: </w:t>
            </w:r>
            <w:r w:rsidR="00BB4751">
              <w:rPr>
                <w:rFonts w:cs="Arial"/>
                <w:sz w:val="20"/>
                <w:szCs w:val="20"/>
              </w:rPr>
              <w:t>6</w:t>
            </w:r>
          </w:p>
        </w:tc>
      </w:tr>
    </w:tbl>
    <w:p w14:paraId="0B17D1D9" w14:textId="77777777" w:rsidR="00815C23" w:rsidRPr="003E7A01" w:rsidRDefault="00815C23" w:rsidP="00815C23">
      <w:pPr>
        <w:snapToGrid w:val="0"/>
        <w:rPr>
          <w:rFonts w:cs="Arial"/>
          <w:sz w:val="18"/>
          <w:szCs w:val="18"/>
        </w:rPr>
      </w:pPr>
      <w:r w:rsidRPr="003E7A01">
        <w:rPr>
          <w:rFonts w:cs="Arial"/>
          <w:sz w:val="18"/>
          <w:szCs w:val="18"/>
        </w:rPr>
        <w:t>Notes:</w:t>
      </w:r>
    </w:p>
    <w:p w14:paraId="2BDA1D5E" w14:textId="1112BFDC" w:rsidR="00815C23" w:rsidRPr="003E7A01" w:rsidRDefault="00815C23" w:rsidP="00B141D3">
      <w:pPr>
        <w:pStyle w:val="ListParagraph"/>
        <w:numPr>
          <w:ilvl w:val="0"/>
          <w:numId w:val="24"/>
        </w:numPr>
        <w:tabs>
          <w:tab w:val="left" w:pos="540"/>
        </w:tabs>
        <w:snapToGrid w:val="0"/>
        <w:ind w:left="360"/>
        <w:rPr>
          <w:rFonts w:cs="Arial"/>
          <w:sz w:val="18"/>
          <w:szCs w:val="18"/>
        </w:rPr>
      </w:pPr>
      <w:r w:rsidRPr="003E7A01">
        <w:rPr>
          <w:rFonts w:cs="Arial"/>
          <w:sz w:val="18"/>
          <w:szCs w:val="18"/>
        </w:rPr>
        <w:t xml:space="preserve">A </w:t>
      </w:r>
      <w:r w:rsidR="00B2006D" w:rsidRPr="003E7A01">
        <w:rPr>
          <w:rFonts w:cs="Arial"/>
          <w:sz w:val="18"/>
          <w:szCs w:val="18"/>
        </w:rPr>
        <w:t xml:space="preserve">minimum </w:t>
      </w:r>
      <w:r w:rsidRPr="003E7A01">
        <w:rPr>
          <w:rFonts w:cs="Arial"/>
          <w:sz w:val="18"/>
          <w:szCs w:val="18"/>
        </w:rPr>
        <w:t>of 24 credits of NUR 999 are required</w:t>
      </w:r>
      <w:r w:rsidR="00BB4751">
        <w:rPr>
          <w:rFonts w:cs="Arial"/>
          <w:sz w:val="18"/>
          <w:szCs w:val="18"/>
        </w:rPr>
        <w:t xml:space="preserve"> by Michigan State University</w:t>
      </w:r>
    </w:p>
    <w:p w14:paraId="697F617A" w14:textId="54FDFF52" w:rsidR="00F76784" w:rsidRDefault="00815C23" w:rsidP="00F76784">
      <w:pPr>
        <w:pStyle w:val="ListParagraph"/>
        <w:numPr>
          <w:ilvl w:val="0"/>
          <w:numId w:val="24"/>
        </w:numPr>
        <w:tabs>
          <w:tab w:val="left" w:pos="540"/>
        </w:tabs>
        <w:snapToGrid w:val="0"/>
        <w:ind w:left="360"/>
        <w:rPr>
          <w:rFonts w:cs="Arial"/>
          <w:sz w:val="18"/>
          <w:szCs w:val="18"/>
        </w:rPr>
      </w:pPr>
      <w:r w:rsidRPr="003E7A01">
        <w:rPr>
          <w:rFonts w:cs="Arial"/>
          <w:sz w:val="18"/>
          <w:szCs w:val="18"/>
        </w:rPr>
        <w:t>Preliminary Exam can</w:t>
      </w:r>
      <w:r w:rsidR="00CB3609" w:rsidRPr="003E7A01">
        <w:rPr>
          <w:rFonts w:cs="Arial"/>
          <w:sz w:val="18"/>
          <w:szCs w:val="18"/>
        </w:rPr>
        <w:t xml:space="preserve">not </w:t>
      </w:r>
      <w:r w:rsidRPr="003E7A01">
        <w:rPr>
          <w:rFonts w:cs="Arial"/>
          <w:sz w:val="18"/>
          <w:szCs w:val="18"/>
        </w:rPr>
        <w:t xml:space="preserve">be taken </w:t>
      </w:r>
      <w:r w:rsidR="00CB3609" w:rsidRPr="003E7A01">
        <w:rPr>
          <w:rFonts w:cs="Arial"/>
          <w:sz w:val="18"/>
          <w:szCs w:val="18"/>
        </w:rPr>
        <w:t>before</w:t>
      </w:r>
      <w:r w:rsidRPr="003E7A01">
        <w:rPr>
          <w:rFonts w:cs="Arial"/>
          <w:sz w:val="18"/>
          <w:szCs w:val="18"/>
        </w:rPr>
        <w:t xml:space="preserve"> the student has completed all NUR Core Courses</w:t>
      </w:r>
    </w:p>
    <w:p w14:paraId="32146A0C" w14:textId="77777777" w:rsidR="00F76784" w:rsidRPr="00F76784" w:rsidRDefault="00F76784" w:rsidP="00F76784">
      <w:pPr>
        <w:pStyle w:val="ListParagraph"/>
        <w:tabs>
          <w:tab w:val="left" w:pos="540"/>
        </w:tabs>
        <w:snapToGrid w:val="0"/>
        <w:ind w:left="360"/>
        <w:rPr>
          <w:rFonts w:cs="Arial"/>
          <w:sz w:val="18"/>
          <w:szCs w:val="18"/>
        </w:rPr>
      </w:pPr>
    </w:p>
    <w:p w14:paraId="6DCC58ED" w14:textId="3AA01C56" w:rsidR="00FA4ECA" w:rsidRDefault="00FA4ECA" w:rsidP="00532709">
      <w:pPr>
        <w:pStyle w:val="Heading3"/>
      </w:pPr>
      <w:bookmarkStart w:id="50" w:name="_Toc219873061"/>
      <w:bookmarkEnd w:id="48"/>
      <w:r>
        <w:t>Part-Time</w:t>
      </w:r>
      <w:r w:rsidRPr="00F0361A">
        <w:t> PhD Curriculum Model</w:t>
      </w:r>
      <w:bookmarkEnd w:id="50"/>
    </w:p>
    <w:p w14:paraId="7258559D" w14:textId="49432748" w:rsidR="00FA4ECA" w:rsidRDefault="00FA4ECA" w:rsidP="00FA4ECA">
      <w:pPr>
        <w:snapToGrid w:val="0"/>
        <w:rPr>
          <w:rFonts w:cs="Arial"/>
          <w:szCs w:val="22"/>
        </w:rPr>
      </w:pPr>
      <w:r w:rsidRPr="00F30E8B">
        <w:rPr>
          <w:rFonts w:cs="Arial"/>
          <w:szCs w:val="22"/>
        </w:rPr>
        <w:t>Following is a</w:t>
      </w:r>
      <w:r w:rsidR="00BB4751">
        <w:rPr>
          <w:rFonts w:cs="Arial"/>
          <w:szCs w:val="22"/>
        </w:rPr>
        <w:t xml:space="preserve">n </w:t>
      </w:r>
      <w:r w:rsidR="00BB4751" w:rsidRPr="00BB4751">
        <w:rPr>
          <w:rFonts w:cs="Arial"/>
          <w:szCs w:val="22"/>
          <w:u w:val="single"/>
        </w:rPr>
        <w:t>example</w:t>
      </w:r>
      <w:r w:rsidRPr="00BB4751">
        <w:rPr>
          <w:rFonts w:cs="Arial"/>
          <w:szCs w:val="22"/>
          <w:u w:val="single"/>
        </w:rPr>
        <w:t xml:space="preserve"> model</w:t>
      </w:r>
      <w:r w:rsidR="00BB4751">
        <w:rPr>
          <w:rFonts w:cs="Arial"/>
          <w:szCs w:val="22"/>
        </w:rPr>
        <w:t xml:space="preserve"> of the</w:t>
      </w:r>
      <w:r w:rsidRPr="00F30E8B">
        <w:rPr>
          <w:rFonts w:cs="Arial"/>
          <w:szCs w:val="22"/>
        </w:rPr>
        <w:t xml:space="preserve"> </w:t>
      </w:r>
      <w:r>
        <w:rPr>
          <w:rFonts w:cs="Arial"/>
          <w:szCs w:val="22"/>
        </w:rPr>
        <w:t xml:space="preserve">part time </w:t>
      </w:r>
      <w:r w:rsidRPr="00F30E8B">
        <w:rPr>
          <w:rFonts w:cs="Arial"/>
          <w:szCs w:val="22"/>
        </w:rPr>
        <w:t>curriculum for the PhD Program.</w:t>
      </w:r>
    </w:p>
    <w:p w14:paraId="4939C0B5" w14:textId="77777777" w:rsidR="00A3324A" w:rsidRPr="00F30E8B" w:rsidRDefault="00A3324A" w:rsidP="00FA4ECA">
      <w:pPr>
        <w:snapToGrid w:val="0"/>
        <w:rPr>
          <w:rFonts w:cs="Arial"/>
          <w:szCs w:val="22"/>
        </w:rPr>
      </w:pPr>
    </w:p>
    <w:tbl>
      <w:tblPr>
        <w:tblW w:w="9352" w:type="dxa"/>
        <w:tblBorders>
          <w:top w:val="single" w:sz="6" w:space="0" w:color="000000"/>
          <w:left w:val="single" w:sz="6" w:space="0" w:color="000000"/>
          <w:bottom w:val="single" w:sz="6" w:space="0" w:color="000000"/>
          <w:right w:val="single" w:sz="6" w:space="0" w:color="000000"/>
        </w:tblBorders>
        <w:tblLayout w:type="fixed"/>
        <w:tblCellMar>
          <w:top w:w="14" w:type="dxa"/>
          <w:left w:w="30" w:type="dxa"/>
          <w:bottom w:w="14" w:type="dxa"/>
          <w:right w:w="30" w:type="dxa"/>
        </w:tblCellMar>
        <w:tblLook w:val="04A0" w:firstRow="1" w:lastRow="0" w:firstColumn="1" w:lastColumn="0" w:noHBand="0" w:noVBand="1"/>
        <w:tblDescription w:val="PhD Course Sequence by Semester for Year 1 of Program"/>
      </w:tblPr>
      <w:tblGrid>
        <w:gridCol w:w="2512"/>
        <w:gridCol w:w="630"/>
        <w:gridCol w:w="2430"/>
        <w:gridCol w:w="810"/>
        <w:gridCol w:w="2340"/>
        <w:gridCol w:w="630"/>
      </w:tblGrid>
      <w:tr w:rsidR="00D23235" w:rsidRPr="00F30E8B" w14:paraId="0024F119" w14:textId="77777777" w:rsidTr="00C143E7">
        <w:trPr>
          <w:trHeight w:val="99"/>
        </w:trPr>
        <w:tc>
          <w:tcPr>
            <w:tcW w:w="9352"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tcPr>
          <w:p w14:paraId="63C7B984" w14:textId="21C387BB" w:rsidR="00D23235" w:rsidRPr="00F30E8B" w:rsidRDefault="00D23235" w:rsidP="009B0A7C">
            <w:pPr>
              <w:snapToGrid w:val="0"/>
              <w:jc w:val="center"/>
              <w:rPr>
                <w:rFonts w:cs="Arial"/>
                <w:b/>
                <w:bCs/>
                <w:sz w:val="20"/>
                <w:szCs w:val="20"/>
              </w:rPr>
            </w:pPr>
            <w:r>
              <w:rPr>
                <w:rFonts w:cs="Arial"/>
                <w:b/>
                <w:bCs/>
                <w:sz w:val="20"/>
                <w:szCs w:val="20"/>
              </w:rPr>
              <w:t>Year 1</w:t>
            </w:r>
          </w:p>
        </w:tc>
      </w:tr>
      <w:tr w:rsidR="00FA4ECA" w:rsidRPr="00F30E8B" w14:paraId="1E039142" w14:textId="77777777" w:rsidTr="00C143E7">
        <w:trPr>
          <w:trHeight w:val="99"/>
        </w:trPr>
        <w:tc>
          <w:tcPr>
            <w:tcW w:w="314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2D9268A9" w14:textId="77777777" w:rsidR="00FA4ECA" w:rsidRPr="00F30E8B" w:rsidRDefault="00FA4ECA" w:rsidP="009B0A7C">
            <w:pPr>
              <w:snapToGrid w:val="0"/>
              <w:jc w:val="center"/>
              <w:rPr>
                <w:rFonts w:cs="Arial"/>
                <w:b/>
                <w:bCs/>
                <w:sz w:val="20"/>
                <w:szCs w:val="20"/>
              </w:rPr>
            </w:pPr>
            <w:r w:rsidRPr="00F30E8B">
              <w:rPr>
                <w:rFonts w:cs="Arial"/>
                <w:b/>
                <w:bCs/>
                <w:sz w:val="20"/>
                <w:szCs w:val="20"/>
              </w:rPr>
              <w:t>Fall</w:t>
            </w:r>
          </w:p>
        </w:tc>
        <w:tc>
          <w:tcPr>
            <w:tcW w:w="324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64C5E499" w14:textId="77777777" w:rsidR="00FA4ECA" w:rsidRPr="00F30E8B" w:rsidRDefault="00FA4ECA" w:rsidP="009B0A7C">
            <w:pPr>
              <w:snapToGrid w:val="0"/>
              <w:jc w:val="center"/>
              <w:rPr>
                <w:rFonts w:cs="Arial"/>
                <w:b/>
                <w:bCs/>
                <w:sz w:val="20"/>
                <w:szCs w:val="20"/>
              </w:rPr>
            </w:pPr>
            <w:r w:rsidRPr="00F30E8B">
              <w:rPr>
                <w:rFonts w:cs="Arial"/>
                <w:b/>
                <w:bCs/>
                <w:sz w:val="20"/>
                <w:szCs w:val="20"/>
              </w:rPr>
              <w:t>Spring</w:t>
            </w:r>
          </w:p>
        </w:tc>
        <w:tc>
          <w:tcPr>
            <w:tcW w:w="297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16DFAD2F" w14:textId="77777777" w:rsidR="00FA4ECA" w:rsidRPr="00F30E8B" w:rsidRDefault="00FA4ECA" w:rsidP="009B0A7C">
            <w:pPr>
              <w:snapToGrid w:val="0"/>
              <w:jc w:val="center"/>
              <w:rPr>
                <w:rFonts w:cs="Arial"/>
                <w:b/>
                <w:bCs/>
                <w:sz w:val="20"/>
                <w:szCs w:val="20"/>
              </w:rPr>
            </w:pPr>
            <w:r w:rsidRPr="00F30E8B">
              <w:rPr>
                <w:rFonts w:cs="Arial"/>
                <w:b/>
                <w:bCs/>
                <w:sz w:val="20"/>
                <w:szCs w:val="20"/>
              </w:rPr>
              <w:t>Summer</w:t>
            </w:r>
          </w:p>
        </w:tc>
      </w:tr>
      <w:tr w:rsidR="004D3022" w:rsidRPr="00F30E8B" w14:paraId="265B616F" w14:textId="77777777" w:rsidTr="004D3022">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E858C3" w14:textId="5B9E16FC" w:rsidR="004D3022" w:rsidRPr="00F30E8B" w:rsidRDefault="004D3022" w:rsidP="004D3022">
            <w:pPr>
              <w:snapToGrid w:val="0"/>
              <w:rPr>
                <w:rFonts w:cs="Arial"/>
                <w:sz w:val="20"/>
                <w:szCs w:val="20"/>
              </w:rPr>
            </w:pPr>
            <w:r w:rsidRPr="00F30E8B">
              <w:rPr>
                <w:rFonts w:cs="Arial"/>
                <w:sz w:val="20"/>
                <w:szCs w:val="20"/>
              </w:rPr>
              <w:t>NUR 950</w:t>
            </w:r>
            <w:r>
              <w:rPr>
                <w:rFonts w:cs="Arial"/>
                <w:sz w:val="20"/>
                <w:szCs w:val="20"/>
              </w:rPr>
              <w:t xml:space="preserve">: </w:t>
            </w:r>
            <w:r w:rsidRPr="00F30E8B">
              <w:rPr>
                <w:rFonts w:cs="Arial"/>
                <w:sz w:val="20"/>
                <w:szCs w:val="20"/>
              </w:rPr>
              <w:t xml:space="preserve">Nursing Research Seminar I </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A1E4C4" w14:textId="77777777" w:rsidR="004D3022" w:rsidRPr="00F30E8B" w:rsidRDefault="004D3022" w:rsidP="004D3022">
            <w:pPr>
              <w:snapToGrid w:val="0"/>
              <w:jc w:val="center"/>
              <w:rPr>
                <w:rFonts w:cs="Arial"/>
                <w:sz w:val="20"/>
                <w:szCs w:val="20"/>
              </w:rPr>
            </w:pPr>
            <w:r w:rsidRPr="00F30E8B">
              <w:rPr>
                <w:rFonts w:cs="Arial"/>
                <w:sz w:val="20"/>
                <w:szCs w:val="20"/>
              </w:rPr>
              <w:t>1</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D20853" w14:textId="5AE4B77C" w:rsidR="004D3022" w:rsidRPr="00F30E8B" w:rsidRDefault="004D3022" w:rsidP="004D3022">
            <w:pPr>
              <w:snapToGrid w:val="0"/>
              <w:rPr>
                <w:rFonts w:cs="Arial"/>
                <w:sz w:val="20"/>
                <w:szCs w:val="20"/>
              </w:rPr>
            </w:pPr>
            <w:r w:rsidRPr="00F30E8B">
              <w:rPr>
                <w:rFonts w:cs="Arial"/>
                <w:sz w:val="20"/>
                <w:szCs w:val="20"/>
              </w:rPr>
              <w:t>NUR 951</w:t>
            </w:r>
            <w:r>
              <w:rPr>
                <w:rFonts w:cs="Arial"/>
                <w:sz w:val="20"/>
                <w:szCs w:val="20"/>
              </w:rPr>
              <w:t xml:space="preserve">: </w:t>
            </w:r>
            <w:r w:rsidRPr="00F30E8B">
              <w:rPr>
                <w:rFonts w:cs="Arial"/>
                <w:sz w:val="20"/>
                <w:szCs w:val="20"/>
              </w:rPr>
              <w:t xml:space="preserve">Nursing Research Seminar II </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9618D0" w14:textId="77777777" w:rsidR="004D3022" w:rsidRPr="00F30E8B" w:rsidRDefault="004D3022" w:rsidP="004D3022">
            <w:pPr>
              <w:snapToGrid w:val="0"/>
              <w:jc w:val="center"/>
              <w:rPr>
                <w:rFonts w:cs="Arial"/>
                <w:sz w:val="20"/>
                <w:szCs w:val="20"/>
              </w:rPr>
            </w:pPr>
            <w:r w:rsidRPr="00F30E8B">
              <w:rPr>
                <w:rFonts w:cs="Arial"/>
                <w:sz w:val="20"/>
                <w:szCs w:val="20"/>
              </w:rPr>
              <w:t>1</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42DA66" w14:textId="648C97B4" w:rsidR="004D3022" w:rsidRPr="00F30E8B" w:rsidRDefault="004D3022" w:rsidP="004D3022">
            <w:pPr>
              <w:snapToGrid w:val="0"/>
              <w:rPr>
                <w:rFonts w:cs="Arial"/>
                <w:sz w:val="20"/>
                <w:szCs w:val="20"/>
              </w:rPr>
            </w:pPr>
            <w:r w:rsidRPr="00F30E8B">
              <w:rPr>
                <w:rFonts w:cs="Arial"/>
                <w:sz w:val="20"/>
                <w:szCs w:val="20"/>
              </w:rPr>
              <w:t>Interdisciplinary Elective</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C1580B" w14:textId="00A4D1AD" w:rsidR="004D3022" w:rsidRPr="00F30E8B" w:rsidRDefault="004D3022" w:rsidP="004D3022">
            <w:pPr>
              <w:snapToGrid w:val="0"/>
              <w:jc w:val="center"/>
              <w:rPr>
                <w:rFonts w:cs="Arial"/>
                <w:sz w:val="20"/>
                <w:szCs w:val="20"/>
              </w:rPr>
            </w:pPr>
            <w:r>
              <w:rPr>
                <w:rFonts w:cs="Arial"/>
                <w:sz w:val="20"/>
                <w:szCs w:val="20"/>
              </w:rPr>
              <w:t>3</w:t>
            </w:r>
          </w:p>
        </w:tc>
      </w:tr>
      <w:tr w:rsidR="004D3022" w:rsidRPr="00F30E8B" w14:paraId="186C5C33" w14:textId="77777777" w:rsidTr="00C143E7">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35663A" w14:textId="3DB25F0B" w:rsidR="004D3022" w:rsidRPr="00F30E8B" w:rsidRDefault="004D3022" w:rsidP="004D3022">
            <w:pPr>
              <w:snapToGrid w:val="0"/>
              <w:rPr>
                <w:rFonts w:cs="Arial"/>
                <w:sz w:val="20"/>
                <w:szCs w:val="20"/>
              </w:rPr>
            </w:pPr>
            <w:r w:rsidRPr="00F30E8B">
              <w:rPr>
                <w:rFonts w:cs="Arial"/>
                <w:sz w:val="20"/>
                <w:szCs w:val="20"/>
              </w:rPr>
              <w:t>CEP 933*</w:t>
            </w:r>
            <w:r>
              <w:rPr>
                <w:rFonts w:cs="Arial"/>
                <w:sz w:val="20"/>
                <w:szCs w:val="20"/>
              </w:rPr>
              <w:t>:</w:t>
            </w:r>
            <w:r w:rsidRPr="00F30E8B">
              <w:rPr>
                <w:rFonts w:cs="Arial"/>
                <w:sz w:val="20"/>
                <w:szCs w:val="20"/>
              </w:rPr>
              <w:t xml:space="preserve"> Quantitative Methods in Educational Research</w:t>
            </w:r>
            <w:r>
              <w:rPr>
                <w:rFonts w:cs="Arial"/>
                <w:sz w:val="20"/>
                <w:szCs w:val="20"/>
              </w:rPr>
              <w:t xml:space="preserve"> II</w:t>
            </w:r>
            <w:r w:rsidRPr="00F30E8B">
              <w:rPr>
                <w:rFonts w:cs="Arial"/>
                <w:sz w:val="20"/>
                <w:szCs w:val="20"/>
              </w:rPr>
              <w:t xml:space="preserve"> </w:t>
            </w:r>
            <w:r>
              <w:rPr>
                <w:rFonts w:cs="Arial"/>
                <w:sz w:val="20"/>
                <w:szCs w:val="20"/>
              </w:rPr>
              <w:t>(or an equivalent statistics course)</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9F7624" w14:textId="343B1EE9" w:rsidR="004D3022" w:rsidRPr="00F30E8B" w:rsidRDefault="004D3022" w:rsidP="004D3022">
            <w:pPr>
              <w:snapToGrid w:val="0"/>
              <w:jc w:val="center"/>
              <w:rPr>
                <w:rFonts w:cs="Arial"/>
                <w:sz w:val="20"/>
                <w:szCs w:val="20"/>
              </w:rPr>
            </w:pPr>
            <w:r w:rsidRPr="00F30E8B">
              <w:rPr>
                <w:rFonts w:cs="Arial"/>
                <w:sz w:val="20"/>
                <w:szCs w:val="20"/>
              </w:rPr>
              <w:t>3</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843054" w14:textId="37C1E698" w:rsidR="004D3022" w:rsidRPr="00F30E8B" w:rsidRDefault="004D3022" w:rsidP="004D3022">
            <w:pPr>
              <w:snapToGrid w:val="0"/>
              <w:rPr>
                <w:rFonts w:cs="Arial"/>
                <w:sz w:val="20"/>
                <w:szCs w:val="20"/>
              </w:rPr>
            </w:pPr>
            <w:r w:rsidRPr="00F30E8B">
              <w:rPr>
                <w:rFonts w:cs="Arial"/>
                <w:sz w:val="20"/>
                <w:szCs w:val="20"/>
              </w:rPr>
              <w:t>CEP 934</w:t>
            </w:r>
            <w:r>
              <w:rPr>
                <w:rFonts w:cs="Arial"/>
                <w:sz w:val="20"/>
                <w:szCs w:val="20"/>
              </w:rPr>
              <w:t>:</w:t>
            </w:r>
            <w:r w:rsidRPr="00F30E8B">
              <w:rPr>
                <w:rFonts w:cs="Arial"/>
                <w:sz w:val="20"/>
                <w:szCs w:val="20"/>
              </w:rPr>
              <w:t xml:space="preserve"> </w:t>
            </w:r>
            <w:r>
              <w:rPr>
                <w:rFonts w:cs="Arial"/>
                <w:sz w:val="20"/>
                <w:szCs w:val="20"/>
              </w:rPr>
              <w:t>Multivariate Data Analysis I (or an equivalent statistics course)</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3EB38C" w14:textId="24B82BB0" w:rsidR="004D3022" w:rsidRPr="00F30E8B" w:rsidRDefault="004D3022" w:rsidP="004D3022">
            <w:pPr>
              <w:snapToGrid w:val="0"/>
              <w:jc w:val="center"/>
              <w:rPr>
                <w:rFonts w:cs="Arial"/>
                <w:sz w:val="20"/>
                <w:szCs w:val="20"/>
              </w:rPr>
            </w:pPr>
            <w:r>
              <w:rPr>
                <w:rFonts w:cs="Arial"/>
                <w:sz w:val="20"/>
                <w:szCs w:val="20"/>
              </w:rPr>
              <w:t>4</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7AE211" w14:textId="2FA6C71A" w:rsidR="004D3022" w:rsidRPr="00F30E8B" w:rsidRDefault="004D3022" w:rsidP="004D3022">
            <w:pPr>
              <w:snapToGrid w:val="0"/>
              <w:rPr>
                <w:rFonts w:cs="Arial"/>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3F88B5" w14:textId="5CBBE756" w:rsidR="004D3022" w:rsidRPr="00F30E8B" w:rsidRDefault="004D3022" w:rsidP="004D3022">
            <w:pPr>
              <w:snapToGrid w:val="0"/>
              <w:jc w:val="center"/>
              <w:rPr>
                <w:rFonts w:cs="Arial"/>
                <w:sz w:val="20"/>
                <w:szCs w:val="20"/>
              </w:rPr>
            </w:pPr>
          </w:p>
        </w:tc>
      </w:tr>
      <w:tr w:rsidR="004D3022" w:rsidRPr="00F30E8B" w14:paraId="19A8D77B" w14:textId="77777777" w:rsidTr="00C143E7">
        <w:trPr>
          <w:trHeight w:val="189"/>
        </w:trPr>
        <w:tc>
          <w:tcPr>
            <w:tcW w:w="31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43C393" w14:textId="506C0A03" w:rsidR="004D3022" w:rsidRPr="00F30E8B" w:rsidRDefault="004D3022" w:rsidP="004D3022">
            <w:pPr>
              <w:snapToGrid w:val="0"/>
              <w:jc w:val="right"/>
              <w:rPr>
                <w:rFonts w:cs="Arial"/>
                <w:sz w:val="20"/>
                <w:szCs w:val="20"/>
              </w:rPr>
            </w:pPr>
            <w:r w:rsidRPr="00F30E8B">
              <w:rPr>
                <w:rFonts w:cs="Arial"/>
                <w:sz w:val="20"/>
                <w:szCs w:val="20"/>
              </w:rPr>
              <w:t xml:space="preserve">Semester Credits: </w:t>
            </w:r>
            <w:r>
              <w:rPr>
                <w:rFonts w:cs="Arial"/>
                <w:sz w:val="20"/>
                <w:szCs w:val="20"/>
              </w:rPr>
              <w:t>4</w:t>
            </w:r>
          </w:p>
        </w:tc>
        <w:tc>
          <w:tcPr>
            <w:tcW w:w="324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B2B9AB" w14:textId="4870C9F1" w:rsidR="004D3022" w:rsidRPr="00F30E8B" w:rsidRDefault="004D3022" w:rsidP="004D3022">
            <w:pPr>
              <w:snapToGrid w:val="0"/>
              <w:jc w:val="right"/>
              <w:rPr>
                <w:rFonts w:cs="Arial"/>
                <w:sz w:val="20"/>
                <w:szCs w:val="20"/>
              </w:rPr>
            </w:pPr>
            <w:r w:rsidRPr="00F30E8B">
              <w:rPr>
                <w:rFonts w:cs="Arial"/>
                <w:sz w:val="20"/>
                <w:szCs w:val="20"/>
              </w:rPr>
              <w:t xml:space="preserve">Semester Credits: </w:t>
            </w:r>
            <w:r>
              <w:rPr>
                <w:rFonts w:cs="Arial"/>
                <w:sz w:val="20"/>
                <w:szCs w:val="20"/>
              </w:rPr>
              <w:t>5</w:t>
            </w:r>
          </w:p>
        </w:tc>
        <w:tc>
          <w:tcPr>
            <w:tcW w:w="29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8991BD" w14:textId="50E18E7B" w:rsidR="004D3022" w:rsidRPr="00F30E8B" w:rsidRDefault="004D3022" w:rsidP="004D3022">
            <w:pPr>
              <w:snapToGrid w:val="0"/>
              <w:jc w:val="right"/>
              <w:rPr>
                <w:rFonts w:cs="Arial"/>
                <w:sz w:val="20"/>
                <w:szCs w:val="20"/>
              </w:rPr>
            </w:pPr>
            <w:r w:rsidRPr="00F30E8B">
              <w:rPr>
                <w:rFonts w:cs="Arial"/>
                <w:sz w:val="20"/>
                <w:szCs w:val="20"/>
              </w:rPr>
              <w:t xml:space="preserve">Semester Credits: </w:t>
            </w:r>
            <w:r>
              <w:rPr>
                <w:rFonts w:cs="Arial"/>
                <w:sz w:val="20"/>
                <w:szCs w:val="20"/>
              </w:rPr>
              <w:t>3</w:t>
            </w:r>
          </w:p>
        </w:tc>
      </w:tr>
    </w:tbl>
    <w:p w14:paraId="43470B02" w14:textId="05D4639B" w:rsidR="005E7CB5" w:rsidRDefault="005E7CB5" w:rsidP="00FA4ECA">
      <w:pPr>
        <w:snapToGrid w:val="0"/>
        <w:ind w:right="-306"/>
        <w:rPr>
          <w:rFonts w:cs="Arial"/>
          <w:sz w:val="18"/>
          <w:szCs w:val="18"/>
        </w:rPr>
      </w:pPr>
      <w:r w:rsidRPr="00F30E8B">
        <w:rPr>
          <w:rFonts w:cs="Arial"/>
          <w:sz w:val="18"/>
          <w:szCs w:val="18"/>
        </w:rPr>
        <w:t>*CEP 933</w:t>
      </w:r>
      <w:r>
        <w:rPr>
          <w:rFonts w:cs="Arial"/>
          <w:sz w:val="18"/>
          <w:szCs w:val="18"/>
        </w:rPr>
        <w:t xml:space="preserve"> </w:t>
      </w:r>
      <w:r w:rsidRPr="00F30E8B">
        <w:rPr>
          <w:rFonts w:cs="Arial"/>
          <w:sz w:val="18"/>
          <w:szCs w:val="18"/>
        </w:rPr>
        <w:t>may require pre-requisite based on past course work &amp; semester offerings will vary</w:t>
      </w:r>
    </w:p>
    <w:p w14:paraId="6C41029D" w14:textId="77777777" w:rsidR="00A3324A" w:rsidRPr="00F30E8B" w:rsidRDefault="00A3324A" w:rsidP="002F6ACA">
      <w:pPr>
        <w:snapToGrid w:val="0"/>
        <w:rPr>
          <w:rFonts w:cs="Arial"/>
          <w:sz w:val="18"/>
          <w:szCs w:val="18"/>
        </w:rPr>
      </w:pPr>
    </w:p>
    <w:tbl>
      <w:tblPr>
        <w:tblW w:w="9352"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A0" w:firstRow="1" w:lastRow="0" w:firstColumn="1" w:lastColumn="0" w:noHBand="0" w:noVBand="1"/>
        <w:tblDescription w:val="PhD Course Sequence by Semester for Year 1 of Program"/>
      </w:tblPr>
      <w:tblGrid>
        <w:gridCol w:w="2512"/>
        <w:gridCol w:w="630"/>
        <w:gridCol w:w="2430"/>
        <w:gridCol w:w="810"/>
        <w:gridCol w:w="2340"/>
        <w:gridCol w:w="630"/>
      </w:tblGrid>
      <w:tr w:rsidR="00D23235" w:rsidRPr="00F30E8B" w14:paraId="5C06E9AA" w14:textId="77777777" w:rsidTr="00C143E7">
        <w:tc>
          <w:tcPr>
            <w:tcW w:w="9352"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tcPr>
          <w:p w14:paraId="5BB8CFC0" w14:textId="1DE80012" w:rsidR="00D23235" w:rsidRPr="00F30E8B" w:rsidRDefault="00D23235" w:rsidP="009B0A7C">
            <w:pPr>
              <w:snapToGrid w:val="0"/>
              <w:jc w:val="center"/>
              <w:rPr>
                <w:rFonts w:cs="Arial"/>
                <w:b/>
                <w:bCs/>
                <w:sz w:val="20"/>
                <w:szCs w:val="20"/>
              </w:rPr>
            </w:pPr>
            <w:r>
              <w:rPr>
                <w:rFonts w:cs="Arial"/>
                <w:b/>
                <w:bCs/>
                <w:sz w:val="20"/>
                <w:szCs w:val="20"/>
              </w:rPr>
              <w:t>Year 2</w:t>
            </w:r>
          </w:p>
        </w:tc>
      </w:tr>
      <w:tr w:rsidR="00FA4ECA" w:rsidRPr="00F30E8B" w14:paraId="7282F6B8" w14:textId="77777777" w:rsidTr="00C143E7">
        <w:tc>
          <w:tcPr>
            <w:tcW w:w="314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3FBF68FA" w14:textId="77777777" w:rsidR="00FA4ECA" w:rsidRPr="00F30E8B" w:rsidRDefault="00FA4ECA" w:rsidP="009B0A7C">
            <w:pPr>
              <w:snapToGrid w:val="0"/>
              <w:jc w:val="center"/>
              <w:rPr>
                <w:rFonts w:cs="Arial"/>
                <w:b/>
                <w:bCs/>
                <w:sz w:val="20"/>
                <w:szCs w:val="20"/>
              </w:rPr>
            </w:pPr>
            <w:r w:rsidRPr="00F30E8B">
              <w:rPr>
                <w:rFonts w:cs="Arial"/>
                <w:b/>
                <w:bCs/>
                <w:sz w:val="20"/>
                <w:szCs w:val="20"/>
              </w:rPr>
              <w:t>Fall</w:t>
            </w:r>
          </w:p>
        </w:tc>
        <w:tc>
          <w:tcPr>
            <w:tcW w:w="324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2D2B15D0" w14:textId="77777777" w:rsidR="00FA4ECA" w:rsidRPr="00F30E8B" w:rsidRDefault="00FA4ECA" w:rsidP="009B0A7C">
            <w:pPr>
              <w:snapToGrid w:val="0"/>
              <w:jc w:val="center"/>
              <w:rPr>
                <w:rFonts w:cs="Arial"/>
                <w:b/>
                <w:bCs/>
                <w:sz w:val="20"/>
                <w:szCs w:val="20"/>
              </w:rPr>
            </w:pPr>
            <w:r w:rsidRPr="00F30E8B">
              <w:rPr>
                <w:rFonts w:cs="Arial"/>
                <w:b/>
                <w:bCs/>
                <w:sz w:val="20"/>
                <w:szCs w:val="20"/>
              </w:rPr>
              <w:t>Spring</w:t>
            </w:r>
          </w:p>
        </w:tc>
        <w:tc>
          <w:tcPr>
            <w:tcW w:w="297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68F0A1FB" w14:textId="77777777" w:rsidR="00FA4ECA" w:rsidRPr="00F30E8B" w:rsidRDefault="00FA4ECA" w:rsidP="009B0A7C">
            <w:pPr>
              <w:snapToGrid w:val="0"/>
              <w:jc w:val="center"/>
              <w:rPr>
                <w:rFonts w:cs="Arial"/>
                <w:b/>
                <w:bCs/>
                <w:sz w:val="20"/>
                <w:szCs w:val="20"/>
              </w:rPr>
            </w:pPr>
            <w:r w:rsidRPr="00F30E8B">
              <w:rPr>
                <w:rFonts w:cs="Arial"/>
                <w:b/>
                <w:bCs/>
                <w:sz w:val="20"/>
                <w:szCs w:val="20"/>
              </w:rPr>
              <w:t>Summer</w:t>
            </w:r>
          </w:p>
        </w:tc>
      </w:tr>
      <w:tr w:rsidR="00664400" w:rsidRPr="00F30E8B" w14:paraId="6014F99B" w14:textId="77777777" w:rsidTr="00C143E7">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2F77CD" w14:textId="4E802855" w:rsidR="00664400" w:rsidRPr="00F30E8B" w:rsidRDefault="00664400" w:rsidP="00664400">
            <w:pPr>
              <w:snapToGrid w:val="0"/>
              <w:rPr>
                <w:rFonts w:cs="Arial"/>
                <w:sz w:val="20"/>
                <w:szCs w:val="20"/>
              </w:rPr>
            </w:pPr>
            <w:r>
              <w:rPr>
                <w:sz w:val="20"/>
                <w:szCs w:val="20"/>
              </w:rPr>
              <w:t>NUR 921 Scientific</w:t>
            </w:r>
            <w:r w:rsidR="00B2006D">
              <w:rPr>
                <w:sz w:val="20"/>
                <w:szCs w:val="20"/>
              </w:rPr>
              <w:t xml:space="preserve">: </w:t>
            </w:r>
            <w:r>
              <w:rPr>
                <w:sz w:val="20"/>
                <w:szCs w:val="20"/>
              </w:rPr>
              <w:t>Foundations of Nursing Knowledge Development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13B6C2" w14:textId="58EAC24D" w:rsidR="00664400" w:rsidRPr="00F30E8B" w:rsidRDefault="00664400" w:rsidP="00664400">
            <w:pPr>
              <w:snapToGrid w:val="0"/>
              <w:jc w:val="center"/>
              <w:rPr>
                <w:rFonts w:cs="Arial"/>
                <w:sz w:val="20"/>
                <w:szCs w:val="20"/>
              </w:rPr>
            </w:pPr>
            <w:r>
              <w:rPr>
                <w:sz w:val="20"/>
                <w:szCs w:val="20"/>
              </w:rPr>
              <w:t>3</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570EAA" w14:textId="17216443" w:rsidR="00664400" w:rsidRPr="00F30E8B" w:rsidRDefault="00664400" w:rsidP="00664400">
            <w:pPr>
              <w:snapToGrid w:val="0"/>
              <w:rPr>
                <w:rFonts w:cs="Arial"/>
                <w:sz w:val="20"/>
                <w:szCs w:val="20"/>
              </w:rPr>
            </w:pPr>
            <w:r>
              <w:rPr>
                <w:sz w:val="20"/>
                <w:szCs w:val="20"/>
              </w:rPr>
              <w:t>NUR 939</w:t>
            </w:r>
            <w:r w:rsidR="00B2006D">
              <w:rPr>
                <w:sz w:val="20"/>
                <w:szCs w:val="20"/>
              </w:rPr>
              <w:t>:</w:t>
            </w:r>
            <w:r>
              <w:rPr>
                <w:sz w:val="20"/>
                <w:szCs w:val="20"/>
              </w:rPr>
              <w:t xml:space="preserve"> Improving Health Outcomes: Scientific Foundations</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DA4F99" w14:textId="78BE4D03" w:rsidR="00664400" w:rsidRPr="00F30E8B" w:rsidRDefault="00A3324A" w:rsidP="00664400">
            <w:pPr>
              <w:snapToGrid w:val="0"/>
              <w:jc w:val="center"/>
              <w:rPr>
                <w:rFonts w:cs="Arial"/>
                <w:sz w:val="20"/>
                <w:szCs w:val="20"/>
              </w:rPr>
            </w:pPr>
            <w:r>
              <w:rPr>
                <w:sz w:val="20"/>
                <w:szCs w:val="20"/>
              </w:rPr>
              <w:t>3</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2C7122" w14:textId="1F7BE808" w:rsidR="00664400" w:rsidRPr="00F30E8B" w:rsidRDefault="00664400" w:rsidP="00664400">
            <w:pPr>
              <w:snapToGrid w:val="0"/>
              <w:rPr>
                <w:rFonts w:cs="Arial"/>
                <w:sz w:val="20"/>
                <w:szCs w:val="20"/>
              </w:rPr>
            </w:pPr>
            <w:r>
              <w:rPr>
                <w:sz w:val="20"/>
                <w:szCs w:val="20"/>
              </w:rPr>
              <w:t>NUR 930</w:t>
            </w:r>
            <w:r w:rsidR="00B2006D">
              <w:rPr>
                <w:sz w:val="20"/>
                <w:szCs w:val="20"/>
              </w:rPr>
              <w:t>:</w:t>
            </w:r>
            <w:r>
              <w:rPr>
                <w:sz w:val="20"/>
                <w:szCs w:val="20"/>
              </w:rPr>
              <w:t xml:space="preserve"> Methods in Clinical Research</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FCE2F1" w14:textId="518D8D57" w:rsidR="00664400" w:rsidRPr="00F30E8B" w:rsidRDefault="00664400" w:rsidP="00664400">
            <w:pPr>
              <w:snapToGrid w:val="0"/>
              <w:jc w:val="center"/>
              <w:rPr>
                <w:rFonts w:cs="Arial"/>
                <w:sz w:val="20"/>
                <w:szCs w:val="20"/>
              </w:rPr>
            </w:pPr>
            <w:r>
              <w:rPr>
                <w:sz w:val="20"/>
                <w:szCs w:val="20"/>
              </w:rPr>
              <w:t>3</w:t>
            </w:r>
          </w:p>
        </w:tc>
      </w:tr>
      <w:tr w:rsidR="00FA4ECA" w:rsidRPr="00F30E8B" w14:paraId="2D268F19" w14:textId="77777777" w:rsidTr="00C143E7">
        <w:tc>
          <w:tcPr>
            <w:tcW w:w="31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EDA50B" w14:textId="4C9BAC97" w:rsidR="00FA4ECA" w:rsidRPr="00F30E8B" w:rsidRDefault="00FA4ECA" w:rsidP="002F6ACA">
            <w:pPr>
              <w:snapToGrid w:val="0"/>
              <w:jc w:val="right"/>
              <w:rPr>
                <w:rFonts w:cs="Arial"/>
                <w:sz w:val="20"/>
                <w:szCs w:val="20"/>
              </w:rPr>
            </w:pPr>
            <w:r w:rsidRPr="00F30E8B">
              <w:rPr>
                <w:rFonts w:cs="Arial"/>
                <w:sz w:val="20"/>
                <w:szCs w:val="20"/>
              </w:rPr>
              <w:t xml:space="preserve">Semester Credits: </w:t>
            </w:r>
            <w:r w:rsidR="00664400">
              <w:rPr>
                <w:rFonts w:cs="Arial"/>
                <w:sz w:val="20"/>
                <w:szCs w:val="20"/>
              </w:rPr>
              <w:t>3</w:t>
            </w:r>
          </w:p>
        </w:tc>
        <w:tc>
          <w:tcPr>
            <w:tcW w:w="324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E18D88" w14:textId="0D7DE85F" w:rsidR="00FA4ECA" w:rsidRPr="00F30E8B" w:rsidRDefault="00FA4ECA" w:rsidP="002F6ACA">
            <w:pPr>
              <w:snapToGrid w:val="0"/>
              <w:jc w:val="right"/>
              <w:rPr>
                <w:rFonts w:cs="Arial"/>
                <w:sz w:val="20"/>
                <w:szCs w:val="20"/>
              </w:rPr>
            </w:pPr>
            <w:r w:rsidRPr="00F30E8B">
              <w:rPr>
                <w:rFonts w:cs="Arial"/>
                <w:sz w:val="20"/>
                <w:szCs w:val="20"/>
              </w:rPr>
              <w:t xml:space="preserve">Semester Credits: </w:t>
            </w:r>
            <w:r w:rsidR="004D3022">
              <w:rPr>
                <w:rFonts w:cs="Arial"/>
                <w:sz w:val="20"/>
                <w:szCs w:val="20"/>
              </w:rPr>
              <w:t>3</w:t>
            </w:r>
          </w:p>
        </w:tc>
        <w:tc>
          <w:tcPr>
            <w:tcW w:w="29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FF81E1" w14:textId="121A412F" w:rsidR="00FA4ECA" w:rsidRPr="00F30E8B" w:rsidRDefault="00FA4ECA" w:rsidP="002F6ACA">
            <w:pPr>
              <w:snapToGrid w:val="0"/>
              <w:jc w:val="right"/>
              <w:rPr>
                <w:rFonts w:cs="Arial"/>
                <w:sz w:val="20"/>
                <w:szCs w:val="20"/>
              </w:rPr>
            </w:pPr>
            <w:r w:rsidRPr="00F30E8B">
              <w:rPr>
                <w:rFonts w:cs="Arial"/>
                <w:sz w:val="20"/>
                <w:szCs w:val="20"/>
              </w:rPr>
              <w:t xml:space="preserve">Semester Credits: </w:t>
            </w:r>
            <w:r w:rsidR="00664400">
              <w:rPr>
                <w:rFonts w:cs="Arial"/>
                <w:sz w:val="20"/>
                <w:szCs w:val="20"/>
              </w:rPr>
              <w:t>3</w:t>
            </w:r>
          </w:p>
        </w:tc>
      </w:tr>
    </w:tbl>
    <w:p w14:paraId="774AE5D3" w14:textId="77777777" w:rsidR="00947FF1" w:rsidRDefault="00947FF1"/>
    <w:tbl>
      <w:tblPr>
        <w:tblW w:w="9352"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A0" w:firstRow="1" w:lastRow="0" w:firstColumn="1" w:lastColumn="0" w:noHBand="0" w:noVBand="1"/>
        <w:tblDescription w:val="PhD Course Sequence by Semester for Year 1 of Program"/>
      </w:tblPr>
      <w:tblGrid>
        <w:gridCol w:w="2512"/>
        <w:gridCol w:w="630"/>
        <w:gridCol w:w="2430"/>
        <w:gridCol w:w="810"/>
        <w:gridCol w:w="2340"/>
        <w:gridCol w:w="630"/>
      </w:tblGrid>
      <w:tr w:rsidR="00D23235" w:rsidRPr="00F30E8B" w14:paraId="5AC701CF" w14:textId="77777777" w:rsidTr="00C143E7">
        <w:tc>
          <w:tcPr>
            <w:tcW w:w="9352"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tcPr>
          <w:p w14:paraId="2973CE88" w14:textId="7F2F4F6A" w:rsidR="00D23235" w:rsidRPr="00F30E8B" w:rsidRDefault="00D23235" w:rsidP="009B0A7C">
            <w:pPr>
              <w:snapToGrid w:val="0"/>
              <w:jc w:val="center"/>
              <w:rPr>
                <w:rFonts w:cs="Arial"/>
                <w:b/>
                <w:bCs/>
                <w:sz w:val="20"/>
                <w:szCs w:val="20"/>
              </w:rPr>
            </w:pPr>
            <w:r>
              <w:rPr>
                <w:rFonts w:cs="Arial"/>
                <w:b/>
                <w:bCs/>
                <w:sz w:val="20"/>
                <w:szCs w:val="20"/>
              </w:rPr>
              <w:t>Year 3</w:t>
            </w:r>
          </w:p>
        </w:tc>
      </w:tr>
      <w:tr w:rsidR="00FA4ECA" w:rsidRPr="00F30E8B" w14:paraId="10DF5D73" w14:textId="77777777" w:rsidTr="00C143E7">
        <w:tc>
          <w:tcPr>
            <w:tcW w:w="314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2C5F3FAC" w14:textId="77777777" w:rsidR="00FA4ECA" w:rsidRPr="00F30E8B" w:rsidRDefault="00FA4ECA" w:rsidP="009B0A7C">
            <w:pPr>
              <w:snapToGrid w:val="0"/>
              <w:jc w:val="center"/>
              <w:rPr>
                <w:rFonts w:cs="Arial"/>
                <w:b/>
                <w:bCs/>
                <w:sz w:val="20"/>
                <w:szCs w:val="20"/>
              </w:rPr>
            </w:pPr>
            <w:r w:rsidRPr="00F30E8B">
              <w:rPr>
                <w:rFonts w:cs="Arial"/>
                <w:b/>
                <w:bCs/>
                <w:sz w:val="20"/>
                <w:szCs w:val="20"/>
              </w:rPr>
              <w:t>Fall</w:t>
            </w:r>
          </w:p>
        </w:tc>
        <w:tc>
          <w:tcPr>
            <w:tcW w:w="324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5D1A7CE1" w14:textId="77777777" w:rsidR="00FA4ECA" w:rsidRPr="00F30E8B" w:rsidRDefault="00FA4ECA" w:rsidP="009B0A7C">
            <w:pPr>
              <w:snapToGrid w:val="0"/>
              <w:jc w:val="center"/>
              <w:rPr>
                <w:rFonts w:cs="Arial"/>
                <w:b/>
                <w:bCs/>
                <w:sz w:val="20"/>
                <w:szCs w:val="20"/>
              </w:rPr>
            </w:pPr>
            <w:r w:rsidRPr="00F30E8B">
              <w:rPr>
                <w:rFonts w:cs="Arial"/>
                <w:b/>
                <w:bCs/>
                <w:sz w:val="20"/>
                <w:szCs w:val="20"/>
              </w:rPr>
              <w:t>Spring</w:t>
            </w:r>
          </w:p>
        </w:tc>
        <w:tc>
          <w:tcPr>
            <w:tcW w:w="297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5C35A3F2" w14:textId="77777777" w:rsidR="00FA4ECA" w:rsidRPr="00F30E8B" w:rsidRDefault="00FA4ECA" w:rsidP="009B0A7C">
            <w:pPr>
              <w:snapToGrid w:val="0"/>
              <w:jc w:val="center"/>
              <w:rPr>
                <w:rFonts w:cs="Arial"/>
                <w:b/>
                <w:bCs/>
                <w:sz w:val="20"/>
                <w:szCs w:val="20"/>
              </w:rPr>
            </w:pPr>
            <w:r w:rsidRPr="00F30E8B">
              <w:rPr>
                <w:rFonts w:cs="Arial"/>
                <w:b/>
                <w:bCs/>
                <w:sz w:val="20"/>
                <w:szCs w:val="20"/>
              </w:rPr>
              <w:t>Summer</w:t>
            </w:r>
          </w:p>
        </w:tc>
      </w:tr>
      <w:tr w:rsidR="004D3022" w:rsidRPr="00F30E8B" w14:paraId="74040B51" w14:textId="77777777" w:rsidTr="00C143E7">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10B2C8" w14:textId="56809A4B" w:rsidR="004D3022" w:rsidRPr="00F30E8B" w:rsidRDefault="004D3022" w:rsidP="004D3022">
            <w:pPr>
              <w:snapToGrid w:val="0"/>
              <w:rPr>
                <w:rFonts w:cs="Arial"/>
                <w:sz w:val="20"/>
                <w:szCs w:val="20"/>
              </w:rPr>
            </w:pPr>
            <w:r>
              <w:rPr>
                <w:rFonts w:cs="Arial"/>
                <w:sz w:val="20"/>
                <w:szCs w:val="20"/>
              </w:rPr>
              <w:t>NUR 924: Designing Interventions for Improving Health Outcomes</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A790B9" w14:textId="3778DC6C" w:rsidR="004D3022" w:rsidRPr="00F30E8B" w:rsidRDefault="004D3022" w:rsidP="004D3022">
            <w:pPr>
              <w:snapToGrid w:val="0"/>
              <w:jc w:val="center"/>
              <w:rPr>
                <w:rFonts w:cs="Arial"/>
                <w:sz w:val="20"/>
                <w:szCs w:val="20"/>
              </w:rPr>
            </w:pPr>
            <w:r>
              <w:rPr>
                <w:rFonts w:cs="Arial"/>
                <w:sz w:val="20"/>
                <w:szCs w:val="20"/>
              </w:rPr>
              <w:t>3</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6802E5" w14:textId="466335A5" w:rsidR="004D3022" w:rsidRPr="00F30E8B" w:rsidRDefault="00E34084" w:rsidP="004D3022">
            <w:pPr>
              <w:snapToGrid w:val="0"/>
              <w:rPr>
                <w:rFonts w:cs="Arial"/>
                <w:sz w:val="20"/>
                <w:szCs w:val="20"/>
              </w:rPr>
            </w:pPr>
            <w:r>
              <w:rPr>
                <w:rFonts w:cs="Arial"/>
                <w:sz w:val="20"/>
                <w:szCs w:val="20"/>
              </w:rPr>
              <w:t xml:space="preserve">Analytics/Methods </w:t>
            </w:r>
            <w:r w:rsidR="004D3022">
              <w:rPr>
                <w:rFonts w:cs="Arial"/>
                <w:sz w:val="20"/>
                <w:szCs w:val="20"/>
              </w:rPr>
              <w:t>Elective</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43BE11" w14:textId="2A82DD59" w:rsidR="004D3022" w:rsidRPr="00F30E8B" w:rsidRDefault="004D3022" w:rsidP="004D3022">
            <w:pPr>
              <w:snapToGrid w:val="0"/>
              <w:jc w:val="center"/>
              <w:rPr>
                <w:rFonts w:cs="Arial"/>
                <w:sz w:val="20"/>
                <w:szCs w:val="20"/>
              </w:rPr>
            </w:pPr>
            <w:r>
              <w:rPr>
                <w:rFonts w:cs="Arial"/>
                <w:sz w:val="20"/>
                <w:szCs w:val="20"/>
              </w:rPr>
              <w:t>3</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DF78D3" w14:textId="75241147" w:rsidR="004D3022" w:rsidRPr="00F30E8B" w:rsidRDefault="004D3022" w:rsidP="004D3022">
            <w:pPr>
              <w:snapToGrid w:val="0"/>
              <w:rPr>
                <w:rFonts w:cs="Arial"/>
                <w:sz w:val="20"/>
                <w:szCs w:val="20"/>
              </w:rPr>
            </w:pPr>
            <w:r w:rsidRPr="00F30E8B">
              <w:rPr>
                <w:rFonts w:cs="Arial"/>
                <w:sz w:val="20"/>
                <w:szCs w:val="20"/>
              </w:rPr>
              <w:t>Interdisciplinary Elective</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2B3102" w14:textId="03B7C3A9" w:rsidR="004D3022" w:rsidRPr="00F30E8B" w:rsidRDefault="004D3022" w:rsidP="004D3022">
            <w:pPr>
              <w:snapToGrid w:val="0"/>
              <w:jc w:val="center"/>
              <w:rPr>
                <w:rFonts w:cs="Arial"/>
                <w:sz w:val="20"/>
                <w:szCs w:val="20"/>
              </w:rPr>
            </w:pPr>
            <w:r>
              <w:rPr>
                <w:rFonts w:cs="Arial"/>
                <w:sz w:val="20"/>
                <w:szCs w:val="20"/>
              </w:rPr>
              <w:t>3</w:t>
            </w:r>
          </w:p>
        </w:tc>
      </w:tr>
      <w:tr w:rsidR="004D3022" w:rsidRPr="00F30E8B" w14:paraId="50199990" w14:textId="77777777" w:rsidTr="00C143E7">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964B84" w14:textId="6D9EDD2C" w:rsidR="004D3022" w:rsidRDefault="004D3022" w:rsidP="004D3022">
            <w:pPr>
              <w:snapToGrid w:val="0"/>
              <w:rPr>
                <w:rFonts w:cs="Arial"/>
                <w:sz w:val="20"/>
                <w:szCs w:val="20"/>
              </w:rPr>
            </w:pPr>
            <w:r>
              <w:rPr>
                <w:rFonts w:cs="Arial"/>
                <w:sz w:val="20"/>
                <w:szCs w:val="20"/>
              </w:rPr>
              <w:t>NUR 940: Research Practicum</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DBC8E5" w14:textId="0297E529" w:rsidR="004D3022" w:rsidRDefault="004D3022" w:rsidP="004D3022">
            <w:pPr>
              <w:snapToGrid w:val="0"/>
              <w:jc w:val="center"/>
              <w:rPr>
                <w:rFonts w:cs="Arial"/>
                <w:sz w:val="20"/>
                <w:szCs w:val="20"/>
              </w:rPr>
            </w:pPr>
            <w:r>
              <w:rPr>
                <w:rFonts w:cs="Arial"/>
                <w:sz w:val="20"/>
                <w:szCs w:val="20"/>
              </w:rPr>
              <w:t>2</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B6A6AB" w14:textId="4903EA49" w:rsidR="004D3022" w:rsidRDefault="004D3022" w:rsidP="004D3022">
            <w:pPr>
              <w:snapToGrid w:val="0"/>
              <w:rPr>
                <w:rFonts w:cs="Arial"/>
                <w:sz w:val="20"/>
                <w:szCs w:val="20"/>
              </w:rPr>
            </w:pPr>
            <w:r w:rsidRPr="00F30E8B">
              <w:rPr>
                <w:rFonts w:cs="Arial"/>
                <w:sz w:val="20"/>
                <w:szCs w:val="20"/>
              </w:rPr>
              <w:t>NUR 940</w:t>
            </w:r>
            <w:r>
              <w:rPr>
                <w:rFonts w:cs="Arial"/>
                <w:sz w:val="20"/>
                <w:szCs w:val="20"/>
              </w:rPr>
              <w:t xml:space="preserve">: </w:t>
            </w:r>
            <w:r w:rsidRPr="00F30E8B">
              <w:rPr>
                <w:rFonts w:cs="Arial"/>
                <w:sz w:val="20"/>
                <w:szCs w:val="20"/>
              </w:rPr>
              <w:t>Research Practicum</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24F824" w14:textId="363FE11D" w:rsidR="004D3022" w:rsidRDefault="004D3022" w:rsidP="004D3022">
            <w:pPr>
              <w:snapToGrid w:val="0"/>
              <w:jc w:val="center"/>
              <w:rPr>
                <w:rFonts w:cs="Arial"/>
                <w:sz w:val="20"/>
                <w:szCs w:val="20"/>
              </w:rPr>
            </w:pPr>
            <w:r w:rsidRPr="00F30E8B">
              <w:rPr>
                <w:rFonts w:cs="Arial"/>
                <w:sz w:val="20"/>
                <w:szCs w:val="20"/>
              </w:rPr>
              <w:t>2</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504708" w14:textId="77777777" w:rsidR="004D3022" w:rsidRDefault="004D3022" w:rsidP="004D3022">
            <w:pPr>
              <w:snapToGrid w:val="0"/>
              <w:rPr>
                <w:rFonts w:cs="Arial"/>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C1E276" w14:textId="77777777" w:rsidR="004D3022" w:rsidRDefault="004D3022" w:rsidP="004D3022">
            <w:pPr>
              <w:snapToGrid w:val="0"/>
              <w:jc w:val="center"/>
              <w:rPr>
                <w:rFonts w:cs="Arial"/>
                <w:sz w:val="20"/>
                <w:szCs w:val="20"/>
              </w:rPr>
            </w:pPr>
          </w:p>
        </w:tc>
      </w:tr>
      <w:tr w:rsidR="00183DA3" w:rsidRPr="00F30E8B" w14:paraId="3E89A324" w14:textId="77777777" w:rsidTr="00C143E7">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697091" w14:textId="77777777" w:rsidR="00183DA3" w:rsidRDefault="00183DA3" w:rsidP="004D3022">
            <w:pPr>
              <w:snapToGrid w:val="0"/>
              <w:rPr>
                <w:rFonts w:cs="Arial"/>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101D54" w14:textId="77777777" w:rsidR="00183DA3" w:rsidRDefault="00183DA3" w:rsidP="004D3022">
            <w:pPr>
              <w:snapToGrid w:val="0"/>
              <w:jc w:val="center"/>
              <w:rPr>
                <w:rFonts w:cs="Arial"/>
                <w:sz w:val="20"/>
                <w:szCs w:val="20"/>
              </w:rPr>
            </w:pP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41F143" w14:textId="53122341" w:rsidR="00183DA3" w:rsidRPr="00F30E8B" w:rsidRDefault="00183DA3" w:rsidP="004D3022">
            <w:pPr>
              <w:snapToGrid w:val="0"/>
              <w:rPr>
                <w:rFonts w:cs="Arial"/>
                <w:sz w:val="20"/>
                <w:szCs w:val="20"/>
              </w:rPr>
            </w:pPr>
            <w:r>
              <w:rPr>
                <w:rFonts w:cs="Arial"/>
                <w:sz w:val="20"/>
                <w:szCs w:val="20"/>
              </w:rPr>
              <w:t>Preliminary Exam</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D177B3" w14:textId="77777777" w:rsidR="00183DA3" w:rsidRPr="00F30E8B" w:rsidRDefault="00183DA3" w:rsidP="004D3022">
            <w:pPr>
              <w:snapToGrid w:val="0"/>
              <w:jc w:val="center"/>
              <w:rPr>
                <w:rFonts w:cs="Arial"/>
                <w:sz w:val="20"/>
                <w:szCs w:val="20"/>
              </w:rPr>
            </w:pP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E9D822" w14:textId="77777777" w:rsidR="00183DA3" w:rsidRDefault="00183DA3" w:rsidP="004D3022">
            <w:pPr>
              <w:snapToGrid w:val="0"/>
              <w:rPr>
                <w:rFonts w:cs="Arial"/>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155C7B" w14:textId="77777777" w:rsidR="00183DA3" w:rsidRDefault="00183DA3" w:rsidP="004D3022">
            <w:pPr>
              <w:snapToGrid w:val="0"/>
              <w:jc w:val="center"/>
              <w:rPr>
                <w:rFonts w:cs="Arial"/>
                <w:sz w:val="20"/>
                <w:szCs w:val="20"/>
              </w:rPr>
            </w:pPr>
          </w:p>
        </w:tc>
      </w:tr>
      <w:tr w:rsidR="004D3022" w:rsidRPr="00F30E8B" w14:paraId="2911D235" w14:textId="77777777" w:rsidTr="00C143E7">
        <w:tc>
          <w:tcPr>
            <w:tcW w:w="31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D1476C" w14:textId="47B8B7C5" w:rsidR="004D3022" w:rsidRPr="00F30E8B" w:rsidRDefault="004D3022" w:rsidP="004D3022">
            <w:pPr>
              <w:snapToGrid w:val="0"/>
              <w:jc w:val="right"/>
              <w:rPr>
                <w:rFonts w:cs="Arial"/>
                <w:sz w:val="20"/>
                <w:szCs w:val="20"/>
              </w:rPr>
            </w:pPr>
            <w:r w:rsidRPr="00F30E8B">
              <w:rPr>
                <w:rFonts w:cs="Arial"/>
                <w:sz w:val="20"/>
                <w:szCs w:val="20"/>
              </w:rPr>
              <w:t xml:space="preserve">Semester Credits: </w:t>
            </w:r>
            <w:r>
              <w:rPr>
                <w:rFonts w:cs="Arial"/>
                <w:sz w:val="20"/>
                <w:szCs w:val="20"/>
              </w:rPr>
              <w:t>5</w:t>
            </w:r>
          </w:p>
        </w:tc>
        <w:tc>
          <w:tcPr>
            <w:tcW w:w="324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ADBFEB" w14:textId="04F8B5D0" w:rsidR="004D3022" w:rsidRPr="00F30E8B" w:rsidRDefault="004D3022" w:rsidP="004D3022">
            <w:pPr>
              <w:snapToGrid w:val="0"/>
              <w:jc w:val="right"/>
              <w:rPr>
                <w:rFonts w:cs="Arial"/>
                <w:sz w:val="20"/>
                <w:szCs w:val="20"/>
              </w:rPr>
            </w:pPr>
            <w:r w:rsidRPr="00F30E8B">
              <w:rPr>
                <w:rFonts w:cs="Arial"/>
                <w:sz w:val="20"/>
                <w:szCs w:val="20"/>
              </w:rPr>
              <w:t xml:space="preserve">Semester Credits: </w:t>
            </w:r>
            <w:r w:rsidR="00694007">
              <w:rPr>
                <w:rFonts w:cs="Arial"/>
                <w:sz w:val="20"/>
                <w:szCs w:val="20"/>
              </w:rPr>
              <w:t>5</w:t>
            </w:r>
          </w:p>
        </w:tc>
        <w:tc>
          <w:tcPr>
            <w:tcW w:w="29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A8715E" w14:textId="0D531868" w:rsidR="004D3022" w:rsidRPr="00F30E8B" w:rsidRDefault="004D3022" w:rsidP="004D3022">
            <w:pPr>
              <w:snapToGrid w:val="0"/>
              <w:jc w:val="right"/>
              <w:rPr>
                <w:rFonts w:cs="Arial"/>
                <w:sz w:val="20"/>
                <w:szCs w:val="20"/>
              </w:rPr>
            </w:pPr>
            <w:r w:rsidRPr="00F30E8B">
              <w:rPr>
                <w:rFonts w:cs="Arial"/>
                <w:sz w:val="20"/>
                <w:szCs w:val="20"/>
              </w:rPr>
              <w:t xml:space="preserve">Semester Credits: </w:t>
            </w:r>
            <w:r>
              <w:rPr>
                <w:rFonts w:cs="Arial"/>
                <w:sz w:val="20"/>
                <w:szCs w:val="20"/>
              </w:rPr>
              <w:t>3</w:t>
            </w:r>
          </w:p>
        </w:tc>
      </w:tr>
    </w:tbl>
    <w:p w14:paraId="6A486FC8" w14:textId="77777777" w:rsidR="00947FF1" w:rsidRPr="00F30E8B" w:rsidRDefault="00947FF1" w:rsidP="00FA4ECA">
      <w:pPr>
        <w:snapToGrid w:val="0"/>
        <w:rPr>
          <w:rFonts w:cs="Arial"/>
          <w:sz w:val="20"/>
          <w:szCs w:val="20"/>
        </w:rPr>
      </w:pPr>
    </w:p>
    <w:p w14:paraId="367CF0C3" w14:textId="025DE9D6" w:rsidR="00FA4ECA" w:rsidRPr="00F30E8B" w:rsidRDefault="00FA4ECA" w:rsidP="00FA4ECA">
      <w:pPr>
        <w:snapToGrid w:val="0"/>
        <w:rPr>
          <w:rFonts w:cs="Arial"/>
          <w:b/>
          <w:bCs/>
          <w:sz w:val="20"/>
          <w:szCs w:val="20"/>
        </w:rPr>
      </w:pPr>
    </w:p>
    <w:tbl>
      <w:tblPr>
        <w:tblW w:w="9352"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A0" w:firstRow="1" w:lastRow="0" w:firstColumn="1" w:lastColumn="0" w:noHBand="0" w:noVBand="1"/>
        <w:tblDescription w:val="PhD Course Sequence by Semester for Year 3 of Program"/>
      </w:tblPr>
      <w:tblGrid>
        <w:gridCol w:w="2512"/>
        <w:gridCol w:w="630"/>
        <w:gridCol w:w="2430"/>
        <w:gridCol w:w="810"/>
        <w:gridCol w:w="2340"/>
        <w:gridCol w:w="630"/>
      </w:tblGrid>
      <w:tr w:rsidR="00D23235" w:rsidRPr="00F30E8B" w14:paraId="48524443" w14:textId="77777777" w:rsidTr="00C143E7">
        <w:tc>
          <w:tcPr>
            <w:tcW w:w="9352"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tcPr>
          <w:p w14:paraId="194006D1" w14:textId="59989771" w:rsidR="00D23235" w:rsidRPr="00F30E8B" w:rsidRDefault="00D23235" w:rsidP="009B0A7C">
            <w:pPr>
              <w:snapToGrid w:val="0"/>
              <w:jc w:val="center"/>
              <w:rPr>
                <w:rFonts w:cs="Arial"/>
                <w:b/>
                <w:bCs/>
                <w:sz w:val="20"/>
                <w:szCs w:val="20"/>
              </w:rPr>
            </w:pPr>
            <w:r>
              <w:rPr>
                <w:rFonts w:cs="Arial"/>
                <w:b/>
                <w:bCs/>
                <w:sz w:val="20"/>
                <w:szCs w:val="20"/>
              </w:rPr>
              <w:t>Year 4</w:t>
            </w:r>
          </w:p>
        </w:tc>
      </w:tr>
      <w:tr w:rsidR="00664400" w:rsidRPr="00F30E8B" w14:paraId="5D082DF0" w14:textId="77777777" w:rsidTr="00C143E7">
        <w:tc>
          <w:tcPr>
            <w:tcW w:w="314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722D448D" w14:textId="77777777" w:rsidR="00FA4ECA" w:rsidRPr="00F30E8B" w:rsidRDefault="00FA4ECA" w:rsidP="009B0A7C">
            <w:pPr>
              <w:snapToGrid w:val="0"/>
              <w:jc w:val="center"/>
              <w:rPr>
                <w:rFonts w:cs="Arial"/>
                <w:b/>
                <w:bCs/>
                <w:sz w:val="20"/>
                <w:szCs w:val="20"/>
              </w:rPr>
            </w:pPr>
            <w:r w:rsidRPr="00F30E8B">
              <w:rPr>
                <w:rFonts w:cs="Arial"/>
                <w:b/>
                <w:bCs/>
                <w:sz w:val="20"/>
                <w:szCs w:val="20"/>
              </w:rPr>
              <w:lastRenderedPageBreak/>
              <w:t>Fall</w:t>
            </w:r>
          </w:p>
        </w:tc>
        <w:tc>
          <w:tcPr>
            <w:tcW w:w="324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4DABBBA6" w14:textId="77777777" w:rsidR="00FA4ECA" w:rsidRPr="00F30E8B" w:rsidRDefault="00FA4ECA" w:rsidP="009B0A7C">
            <w:pPr>
              <w:snapToGrid w:val="0"/>
              <w:jc w:val="center"/>
              <w:rPr>
                <w:rFonts w:cs="Arial"/>
                <w:b/>
                <w:bCs/>
                <w:sz w:val="20"/>
                <w:szCs w:val="20"/>
              </w:rPr>
            </w:pPr>
            <w:r w:rsidRPr="00F30E8B">
              <w:rPr>
                <w:rFonts w:cs="Arial"/>
                <w:b/>
                <w:bCs/>
                <w:sz w:val="20"/>
                <w:szCs w:val="20"/>
              </w:rPr>
              <w:t>Spring</w:t>
            </w:r>
          </w:p>
        </w:tc>
        <w:tc>
          <w:tcPr>
            <w:tcW w:w="297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504AB4D5" w14:textId="77777777" w:rsidR="00FA4ECA" w:rsidRPr="00F30E8B" w:rsidRDefault="00FA4ECA" w:rsidP="009B0A7C">
            <w:pPr>
              <w:snapToGrid w:val="0"/>
              <w:jc w:val="center"/>
              <w:rPr>
                <w:rFonts w:cs="Arial"/>
                <w:b/>
                <w:bCs/>
                <w:sz w:val="20"/>
                <w:szCs w:val="20"/>
              </w:rPr>
            </w:pPr>
            <w:r w:rsidRPr="00F30E8B">
              <w:rPr>
                <w:rFonts w:cs="Arial"/>
                <w:b/>
                <w:bCs/>
                <w:sz w:val="20"/>
                <w:szCs w:val="20"/>
              </w:rPr>
              <w:t>Summer</w:t>
            </w:r>
          </w:p>
        </w:tc>
      </w:tr>
      <w:tr w:rsidR="00815C23" w:rsidRPr="00F30E8B" w14:paraId="2612BDFB" w14:textId="77777777" w:rsidTr="00C143E7">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7616D9" w14:textId="496F5C75" w:rsidR="00815C23" w:rsidRDefault="00815C23" w:rsidP="00815C23">
            <w:pPr>
              <w:snapToGrid w:val="0"/>
              <w:rPr>
                <w:rFonts w:cs="Arial"/>
                <w:sz w:val="20"/>
                <w:szCs w:val="20"/>
              </w:rPr>
            </w:pPr>
            <w:r>
              <w:rPr>
                <w:rFonts w:cs="Arial"/>
                <w:sz w:val="20"/>
                <w:szCs w:val="20"/>
              </w:rPr>
              <w:t>NUR 920</w:t>
            </w:r>
            <w:r w:rsidR="00B2006D">
              <w:rPr>
                <w:rFonts w:cs="Arial"/>
                <w:sz w:val="20"/>
                <w:szCs w:val="20"/>
              </w:rPr>
              <w:t xml:space="preserve">: </w:t>
            </w:r>
            <w:r>
              <w:rPr>
                <w:rFonts w:cs="Arial"/>
                <w:sz w:val="20"/>
                <w:szCs w:val="20"/>
              </w:rPr>
              <w:t>Translation of Research and Scientific Knowledge to a Community Setting</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57673C" w14:textId="023126CC" w:rsidR="00815C23" w:rsidRDefault="00815C23" w:rsidP="002F6ACA">
            <w:pPr>
              <w:snapToGrid w:val="0"/>
              <w:jc w:val="center"/>
              <w:rPr>
                <w:rFonts w:cs="Arial"/>
                <w:sz w:val="20"/>
                <w:szCs w:val="20"/>
              </w:rPr>
            </w:pPr>
            <w:r>
              <w:rPr>
                <w:rFonts w:cs="Arial"/>
                <w:sz w:val="20"/>
                <w:szCs w:val="20"/>
              </w:rPr>
              <w:t>3</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2051EB" w14:textId="670DC4BE" w:rsidR="00815C23" w:rsidRDefault="00E34084" w:rsidP="00815C23">
            <w:pPr>
              <w:snapToGrid w:val="0"/>
              <w:rPr>
                <w:rFonts w:cs="Arial"/>
                <w:sz w:val="20"/>
                <w:szCs w:val="20"/>
              </w:rPr>
            </w:pPr>
            <w:r>
              <w:rPr>
                <w:rFonts w:cs="Arial"/>
                <w:sz w:val="20"/>
                <w:szCs w:val="20"/>
              </w:rPr>
              <w:t xml:space="preserve">Analytics/Methods </w:t>
            </w:r>
            <w:r w:rsidR="00815C23">
              <w:rPr>
                <w:rFonts w:cs="Arial"/>
                <w:sz w:val="20"/>
                <w:szCs w:val="20"/>
              </w:rPr>
              <w:t>Elective</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F39E81" w14:textId="6B06EBC8" w:rsidR="00815C23" w:rsidRPr="00F30E8B" w:rsidRDefault="00815C23" w:rsidP="002F6ACA">
            <w:pPr>
              <w:snapToGrid w:val="0"/>
              <w:jc w:val="center"/>
              <w:rPr>
                <w:rFonts w:cs="Arial"/>
                <w:sz w:val="20"/>
                <w:szCs w:val="20"/>
              </w:rPr>
            </w:pPr>
            <w:r>
              <w:rPr>
                <w:rFonts w:cs="Arial"/>
                <w:sz w:val="20"/>
                <w:szCs w:val="20"/>
              </w:rPr>
              <w:t>3</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1497B2" w14:textId="157E816A" w:rsidR="00815C23" w:rsidRDefault="004D3022" w:rsidP="00815C23">
            <w:pPr>
              <w:snapToGrid w:val="0"/>
              <w:rPr>
                <w:rFonts w:cs="Arial"/>
                <w:sz w:val="20"/>
                <w:szCs w:val="20"/>
              </w:rPr>
            </w:pPr>
            <w:r>
              <w:rPr>
                <w:rFonts w:cs="Arial"/>
                <w:sz w:val="20"/>
                <w:szCs w:val="20"/>
              </w:rPr>
              <w:t>Qualitative Elective</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0C89E4" w14:textId="2AD3F6A0" w:rsidR="00815C23" w:rsidRPr="00F30E8B" w:rsidRDefault="00815C23" w:rsidP="002F6ACA">
            <w:pPr>
              <w:snapToGrid w:val="0"/>
              <w:jc w:val="center"/>
              <w:rPr>
                <w:rFonts w:cs="Arial"/>
                <w:sz w:val="20"/>
                <w:szCs w:val="20"/>
              </w:rPr>
            </w:pPr>
            <w:r>
              <w:rPr>
                <w:rFonts w:cs="Arial"/>
                <w:sz w:val="20"/>
                <w:szCs w:val="20"/>
              </w:rPr>
              <w:t>3</w:t>
            </w:r>
          </w:p>
        </w:tc>
      </w:tr>
      <w:tr w:rsidR="004D3022" w:rsidRPr="00F30E8B" w14:paraId="0EDEDEDC" w14:textId="77777777" w:rsidTr="00C143E7">
        <w:tc>
          <w:tcPr>
            <w:tcW w:w="31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69A5A7F" w14:textId="2D72AF63" w:rsidR="004D3022" w:rsidRPr="00F30E8B" w:rsidRDefault="004D3022" w:rsidP="004D3022">
            <w:pPr>
              <w:snapToGrid w:val="0"/>
              <w:jc w:val="right"/>
              <w:rPr>
                <w:rFonts w:cs="Arial"/>
                <w:sz w:val="20"/>
                <w:szCs w:val="20"/>
              </w:rPr>
            </w:pPr>
            <w:r w:rsidRPr="00F30E8B">
              <w:rPr>
                <w:rFonts w:cs="Arial"/>
                <w:sz w:val="20"/>
                <w:szCs w:val="20"/>
              </w:rPr>
              <w:t xml:space="preserve">Semester Credits: </w:t>
            </w:r>
            <w:r>
              <w:rPr>
                <w:rFonts w:cs="Arial"/>
                <w:sz w:val="20"/>
                <w:szCs w:val="20"/>
              </w:rPr>
              <w:t>3</w:t>
            </w:r>
          </w:p>
        </w:tc>
        <w:tc>
          <w:tcPr>
            <w:tcW w:w="324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8EA3DD" w14:textId="365E7AF3" w:rsidR="004D3022" w:rsidRPr="00F30E8B" w:rsidRDefault="004D3022" w:rsidP="004D3022">
            <w:pPr>
              <w:snapToGrid w:val="0"/>
              <w:jc w:val="right"/>
              <w:rPr>
                <w:rFonts w:cs="Arial"/>
                <w:sz w:val="20"/>
                <w:szCs w:val="20"/>
              </w:rPr>
            </w:pPr>
            <w:r w:rsidRPr="00F30E8B">
              <w:rPr>
                <w:rFonts w:cs="Arial"/>
                <w:sz w:val="20"/>
                <w:szCs w:val="20"/>
              </w:rPr>
              <w:t xml:space="preserve">Semester Credits: </w:t>
            </w:r>
            <w:r>
              <w:rPr>
                <w:rFonts w:cs="Arial"/>
                <w:sz w:val="20"/>
                <w:szCs w:val="20"/>
              </w:rPr>
              <w:t>3</w:t>
            </w:r>
          </w:p>
        </w:tc>
        <w:tc>
          <w:tcPr>
            <w:tcW w:w="29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311426" w14:textId="0F97C4E8" w:rsidR="004D3022" w:rsidRPr="00F30E8B" w:rsidRDefault="004D3022" w:rsidP="004D3022">
            <w:pPr>
              <w:snapToGrid w:val="0"/>
              <w:jc w:val="right"/>
              <w:rPr>
                <w:rFonts w:cs="Arial"/>
                <w:sz w:val="20"/>
                <w:szCs w:val="20"/>
              </w:rPr>
            </w:pPr>
            <w:r w:rsidRPr="00F30E8B">
              <w:rPr>
                <w:rFonts w:cs="Arial"/>
                <w:sz w:val="20"/>
                <w:szCs w:val="20"/>
              </w:rPr>
              <w:t xml:space="preserve">Semester Credits: </w:t>
            </w:r>
            <w:r>
              <w:rPr>
                <w:rFonts w:cs="Arial"/>
                <w:sz w:val="20"/>
                <w:szCs w:val="20"/>
              </w:rPr>
              <w:t>3</w:t>
            </w:r>
          </w:p>
        </w:tc>
      </w:tr>
    </w:tbl>
    <w:p w14:paraId="3E117FAF" w14:textId="77777777" w:rsidR="00A3324A" w:rsidRDefault="00A3324A" w:rsidP="0039666F">
      <w:pPr>
        <w:snapToGrid w:val="0"/>
        <w:rPr>
          <w:rFonts w:cs="Arial"/>
          <w:szCs w:val="22"/>
        </w:rPr>
      </w:pPr>
    </w:p>
    <w:tbl>
      <w:tblPr>
        <w:tblW w:w="9352"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A0" w:firstRow="1" w:lastRow="0" w:firstColumn="1" w:lastColumn="0" w:noHBand="0" w:noVBand="1"/>
        <w:tblDescription w:val="PhD Course Sequence by Semester for Year 3 of Program"/>
      </w:tblPr>
      <w:tblGrid>
        <w:gridCol w:w="2512"/>
        <w:gridCol w:w="630"/>
        <w:gridCol w:w="2430"/>
        <w:gridCol w:w="810"/>
        <w:gridCol w:w="2340"/>
        <w:gridCol w:w="630"/>
      </w:tblGrid>
      <w:tr w:rsidR="00A3324A" w:rsidRPr="00F30E8B" w14:paraId="2BBD868B" w14:textId="77777777" w:rsidTr="009B0A7C">
        <w:tc>
          <w:tcPr>
            <w:tcW w:w="9352"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tcPr>
          <w:p w14:paraId="57171640" w14:textId="77777777" w:rsidR="00A3324A" w:rsidRPr="00F30E8B" w:rsidRDefault="00A3324A" w:rsidP="009B0A7C">
            <w:pPr>
              <w:snapToGrid w:val="0"/>
              <w:jc w:val="center"/>
              <w:rPr>
                <w:rFonts w:cs="Arial"/>
                <w:b/>
                <w:bCs/>
                <w:sz w:val="20"/>
                <w:szCs w:val="20"/>
              </w:rPr>
            </w:pPr>
            <w:r>
              <w:rPr>
                <w:rFonts w:cs="Arial"/>
                <w:b/>
                <w:bCs/>
                <w:sz w:val="20"/>
                <w:szCs w:val="20"/>
              </w:rPr>
              <w:t>Year 5</w:t>
            </w:r>
          </w:p>
        </w:tc>
      </w:tr>
      <w:tr w:rsidR="00A3324A" w:rsidRPr="00F30E8B" w14:paraId="3EB593F9" w14:textId="77777777" w:rsidTr="009B0A7C">
        <w:tc>
          <w:tcPr>
            <w:tcW w:w="314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20DF4E8D" w14:textId="77777777" w:rsidR="00A3324A" w:rsidRPr="00F30E8B" w:rsidRDefault="00A3324A" w:rsidP="009B0A7C">
            <w:pPr>
              <w:snapToGrid w:val="0"/>
              <w:jc w:val="center"/>
              <w:rPr>
                <w:rFonts w:cs="Arial"/>
                <w:b/>
                <w:bCs/>
                <w:sz w:val="20"/>
                <w:szCs w:val="20"/>
              </w:rPr>
            </w:pPr>
            <w:r w:rsidRPr="00F30E8B">
              <w:rPr>
                <w:rFonts w:cs="Arial"/>
                <w:b/>
                <w:bCs/>
                <w:sz w:val="20"/>
                <w:szCs w:val="20"/>
              </w:rPr>
              <w:t>Fall</w:t>
            </w:r>
          </w:p>
        </w:tc>
        <w:tc>
          <w:tcPr>
            <w:tcW w:w="324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31D538B6" w14:textId="77777777" w:rsidR="00A3324A" w:rsidRPr="00F30E8B" w:rsidRDefault="00A3324A" w:rsidP="009B0A7C">
            <w:pPr>
              <w:snapToGrid w:val="0"/>
              <w:jc w:val="center"/>
              <w:rPr>
                <w:rFonts w:cs="Arial"/>
                <w:b/>
                <w:bCs/>
                <w:sz w:val="20"/>
                <w:szCs w:val="20"/>
              </w:rPr>
            </w:pPr>
            <w:r w:rsidRPr="00F30E8B">
              <w:rPr>
                <w:rFonts w:cs="Arial"/>
                <w:b/>
                <w:bCs/>
                <w:sz w:val="20"/>
                <w:szCs w:val="20"/>
              </w:rPr>
              <w:t>Spring</w:t>
            </w:r>
          </w:p>
        </w:tc>
        <w:tc>
          <w:tcPr>
            <w:tcW w:w="297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5BED6E84" w14:textId="77777777" w:rsidR="00A3324A" w:rsidRPr="00F30E8B" w:rsidRDefault="00A3324A" w:rsidP="009B0A7C">
            <w:pPr>
              <w:snapToGrid w:val="0"/>
              <w:jc w:val="center"/>
              <w:rPr>
                <w:rFonts w:cs="Arial"/>
                <w:b/>
                <w:bCs/>
                <w:sz w:val="20"/>
                <w:szCs w:val="20"/>
              </w:rPr>
            </w:pPr>
            <w:r w:rsidRPr="00F30E8B">
              <w:rPr>
                <w:rFonts w:cs="Arial"/>
                <w:b/>
                <w:bCs/>
                <w:sz w:val="20"/>
                <w:szCs w:val="20"/>
              </w:rPr>
              <w:t>Summer</w:t>
            </w:r>
          </w:p>
        </w:tc>
      </w:tr>
      <w:tr w:rsidR="00A3324A" w:rsidRPr="00F30E8B" w14:paraId="7D10B2D9" w14:textId="77777777" w:rsidTr="009B0A7C">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FA7F03" w14:textId="77777777" w:rsidR="00A3324A" w:rsidRDefault="00A3324A" w:rsidP="009B0A7C">
            <w:pPr>
              <w:snapToGrid w:val="0"/>
              <w:rPr>
                <w:rFonts w:cs="Arial"/>
                <w:sz w:val="20"/>
                <w:szCs w:val="20"/>
              </w:rPr>
            </w:pPr>
            <w:r>
              <w:rPr>
                <w:rFonts w:cs="Arial"/>
                <w:sz w:val="20"/>
                <w:szCs w:val="20"/>
              </w:rPr>
              <w:t>NUR 999: Dissertation Research</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E781D6" w14:textId="0EE32CA6" w:rsidR="00A3324A" w:rsidRDefault="004D3022" w:rsidP="009B0A7C">
            <w:pPr>
              <w:snapToGrid w:val="0"/>
              <w:jc w:val="center"/>
              <w:rPr>
                <w:rFonts w:cs="Arial"/>
                <w:sz w:val="20"/>
                <w:szCs w:val="20"/>
              </w:rPr>
            </w:pPr>
            <w:r>
              <w:rPr>
                <w:rFonts w:cs="Arial"/>
                <w:sz w:val="20"/>
                <w:szCs w:val="20"/>
              </w:rPr>
              <w:t>4</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6CD039" w14:textId="77777777" w:rsidR="00A3324A" w:rsidRDefault="00A3324A" w:rsidP="009B0A7C">
            <w:pPr>
              <w:snapToGrid w:val="0"/>
              <w:rPr>
                <w:rFonts w:cs="Arial"/>
                <w:sz w:val="20"/>
                <w:szCs w:val="20"/>
              </w:rPr>
            </w:pPr>
            <w:r>
              <w:rPr>
                <w:rFonts w:cs="Arial"/>
                <w:sz w:val="20"/>
                <w:szCs w:val="20"/>
              </w:rPr>
              <w:t>NUR 999: Dissertation Research</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7D009B" w14:textId="4931A9AC" w:rsidR="00A3324A" w:rsidRPr="00F30E8B" w:rsidRDefault="004D3022" w:rsidP="009B0A7C">
            <w:pPr>
              <w:snapToGrid w:val="0"/>
              <w:jc w:val="center"/>
              <w:rPr>
                <w:rFonts w:cs="Arial"/>
                <w:sz w:val="20"/>
                <w:szCs w:val="20"/>
              </w:rPr>
            </w:pPr>
            <w:r>
              <w:rPr>
                <w:rFonts w:cs="Arial"/>
                <w:sz w:val="20"/>
                <w:szCs w:val="20"/>
              </w:rPr>
              <w:t>4</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8D3BB7" w14:textId="77777777" w:rsidR="00A3324A" w:rsidRDefault="00A3324A" w:rsidP="009B0A7C">
            <w:pPr>
              <w:snapToGrid w:val="0"/>
              <w:rPr>
                <w:rFonts w:cs="Arial"/>
                <w:sz w:val="20"/>
                <w:szCs w:val="20"/>
              </w:rPr>
            </w:pPr>
            <w:r>
              <w:rPr>
                <w:rFonts w:cs="Arial"/>
                <w:sz w:val="20"/>
                <w:szCs w:val="20"/>
              </w:rPr>
              <w:t>NUR 999: Dissertation Research</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388344" w14:textId="6AAFE953" w:rsidR="00A3324A" w:rsidRPr="00F30E8B" w:rsidRDefault="004D3022" w:rsidP="009B0A7C">
            <w:pPr>
              <w:snapToGrid w:val="0"/>
              <w:jc w:val="center"/>
              <w:rPr>
                <w:rFonts w:cs="Arial"/>
                <w:sz w:val="20"/>
                <w:szCs w:val="20"/>
              </w:rPr>
            </w:pPr>
            <w:r>
              <w:rPr>
                <w:rFonts w:cs="Arial"/>
                <w:sz w:val="20"/>
                <w:szCs w:val="20"/>
              </w:rPr>
              <w:t>4</w:t>
            </w:r>
          </w:p>
        </w:tc>
      </w:tr>
      <w:tr w:rsidR="004D3022" w:rsidRPr="00F30E8B" w14:paraId="220CD07D" w14:textId="77777777" w:rsidTr="009B0A7C">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E8EF9A" w14:textId="2AFE0510" w:rsidR="004D3022" w:rsidRDefault="004D3022" w:rsidP="004D3022">
            <w:pPr>
              <w:snapToGrid w:val="0"/>
              <w:rPr>
                <w:rFonts w:cs="Arial"/>
                <w:sz w:val="20"/>
                <w:szCs w:val="20"/>
              </w:rPr>
            </w:pPr>
            <w:r>
              <w:rPr>
                <w:rFonts w:cs="Arial"/>
                <w:sz w:val="20"/>
                <w:szCs w:val="20"/>
              </w:rPr>
              <w:t>Comprehensive Exam: at beginning of semester</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3CBADF" w14:textId="77777777" w:rsidR="004D3022" w:rsidRDefault="004D3022" w:rsidP="004D3022">
            <w:pPr>
              <w:snapToGrid w:val="0"/>
              <w:jc w:val="center"/>
              <w:rPr>
                <w:rFonts w:cs="Arial"/>
                <w:sz w:val="20"/>
                <w:szCs w:val="20"/>
              </w:rPr>
            </w:pP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D99AE9" w14:textId="1641AA02" w:rsidR="004D3022" w:rsidRDefault="00183DA3" w:rsidP="004D3022">
            <w:pPr>
              <w:snapToGrid w:val="0"/>
              <w:rPr>
                <w:rFonts w:cs="Arial"/>
                <w:sz w:val="20"/>
                <w:szCs w:val="20"/>
              </w:rPr>
            </w:pPr>
            <w:r w:rsidDel="00183DA3">
              <w:rPr>
                <w:rFonts w:cs="Arial"/>
                <w:sz w:val="20"/>
                <w:szCs w:val="20"/>
              </w:rPr>
              <w:t xml:space="preserve"> </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18A255" w14:textId="77777777" w:rsidR="004D3022" w:rsidRDefault="004D3022" w:rsidP="004D3022">
            <w:pPr>
              <w:snapToGrid w:val="0"/>
              <w:jc w:val="center"/>
              <w:rPr>
                <w:rFonts w:cs="Arial"/>
                <w:sz w:val="20"/>
                <w:szCs w:val="20"/>
              </w:rPr>
            </w:pP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1855E5" w14:textId="77777777" w:rsidR="004D3022" w:rsidRDefault="004D3022" w:rsidP="004D3022">
            <w:pPr>
              <w:snapToGrid w:val="0"/>
              <w:rPr>
                <w:rFonts w:cs="Arial"/>
                <w:sz w:val="20"/>
                <w:szCs w:val="20"/>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A402D1" w14:textId="77777777" w:rsidR="004D3022" w:rsidRDefault="004D3022" w:rsidP="004D3022">
            <w:pPr>
              <w:snapToGrid w:val="0"/>
              <w:jc w:val="center"/>
              <w:rPr>
                <w:rFonts w:cs="Arial"/>
                <w:sz w:val="20"/>
                <w:szCs w:val="20"/>
              </w:rPr>
            </w:pPr>
          </w:p>
        </w:tc>
      </w:tr>
      <w:tr w:rsidR="004D3022" w:rsidRPr="00F30E8B" w14:paraId="5AC87EB6" w14:textId="77777777" w:rsidTr="009B0A7C">
        <w:tc>
          <w:tcPr>
            <w:tcW w:w="31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AA2573" w14:textId="1C742B30" w:rsidR="004D3022" w:rsidRPr="00F30E8B" w:rsidRDefault="004D3022" w:rsidP="004D3022">
            <w:pPr>
              <w:snapToGrid w:val="0"/>
              <w:jc w:val="right"/>
              <w:rPr>
                <w:rFonts w:cs="Arial"/>
                <w:sz w:val="20"/>
                <w:szCs w:val="20"/>
              </w:rPr>
            </w:pPr>
            <w:r w:rsidRPr="00F30E8B">
              <w:rPr>
                <w:rFonts w:cs="Arial"/>
                <w:sz w:val="20"/>
                <w:szCs w:val="20"/>
              </w:rPr>
              <w:t xml:space="preserve">Semester Credits: </w:t>
            </w:r>
            <w:r>
              <w:rPr>
                <w:rFonts w:cs="Arial"/>
                <w:sz w:val="20"/>
                <w:szCs w:val="20"/>
              </w:rPr>
              <w:t>4</w:t>
            </w:r>
          </w:p>
        </w:tc>
        <w:tc>
          <w:tcPr>
            <w:tcW w:w="324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6B4E93" w14:textId="17ABFD5C" w:rsidR="004D3022" w:rsidRPr="00F30E8B" w:rsidRDefault="004D3022" w:rsidP="004D3022">
            <w:pPr>
              <w:snapToGrid w:val="0"/>
              <w:jc w:val="right"/>
              <w:rPr>
                <w:rFonts w:cs="Arial"/>
                <w:sz w:val="20"/>
                <w:szCs w:val="20"/>
              </w:rPr>
            </w:pPr>
            <w:r w:rsidRPr="00F30E8B">
              <w:rPr>
                <w:rFonts w:cs="Arial"/>
                <w:sz w:val="20"/>
                <w:szCs w:val="20"/>
              </w:rPr>
              <w:t xml:space="preserve">Semester Credits: </w:t>
            </w:r>
            <w:r>
              <w:rPr>
                <w:rFonts w:cs="Arial"/>
                <w:sz w:val="20"/>
                <w:szCs w:val="20"/>
              </w:rPr>
              <w:t>4</w:t>
            </w:r>
          </w:p>
        </w:tc>
        <w:tc>
          <w:tcPr>
            <w:tcW w:w="29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B20DCE" w14:textId="37B23B94" w:rsidR="004D3022" w:rsidRPr="00F30E8B" w:rsidRDefault="004D3022" w:rsidP="004D3022">
            <w:pPr>
              <w:snapToGrid w:val="0"/>
              <w:jc w:val="right"/>
              <w:rPr>
                <w:rFonts w:cs="Arial"/>
                <w:sz w:val="20"/>
                <w:szCs w:val="20"/>
              </w:rPr>
            </w:pPr>
            <w:r w:rsidRPr="00F30E8B">
              <w:rPr>
                <w:rFonts w:cs="Arial"/>
                <w:sz w:val="20"/>
                <w:szCs w:val="20"/>
              </w:rPr>
              <w:t xml:space="preserve">Semester Credits: </w:t>
            </w:r>
            <w:r>
              <w:rPr>
                <w:rFonts w:cs="Arial"/>
                <w:sz w:val="20"/>
                <w:szCs w:val="20"/>
              </w:rPr>
              <w:t>4</w:t>
            </w:r>
          </w:p>
        </w:tc>
      </w:tr>
    </w:tbl>
    <w:p w14:paraId="677D4185" w14:textId="77777777" w:rsidR="00A3324A" w:rsidRDefault="00A3324A" w:rsidP="0039666F">
      <w:pPr>
        <w:snapToGrid w:val="0"/>
        <w:rPr>
          <w:rFonts w:cs="Arial"/>
          <w:szCs w:val="22"/>
        </w:rPr>
      </w:pPr>
    </w:p>
    <w:tbl>
      <w:tblPr>
        <w:tblW w:w="9352" w:type="dxa"/>
        <w:tblBorders>
          <w:top w:val="single" w:sz="6" w:space="0" w:color="000000"/>
          <w:left w:val="single" w:sz="6" w:space="0" w:color="000000"/>
          <w:bottom w:val="single" w:sz="6" w:space="0" w:color="000000"/>
          <w:right w:val="single" w:sz="6" w:space="0" w:color="000000"/>
        </w:tblBorders>
        <w:tblCellMar>
          <w:top w:w="30" w:type="dxa"/>
          <w:left w:w="30" w:type="dxa"/>
          <w:bottom w:w="30" w:type="dxa"/>
          <w:right w:w="30" w:type="dxa"/>
        </w:tblCellMar>
        <w:tblLook w:val="04A0" w:firstRow="1" w:lastRow="0" w:firstColumn="1" w:lastColumn="0" w:noHBand="0" w:noVBand="1"/>
        <w:tblDescription w:val="PhD Course Sequence by Semester for Year 3 of Program"/>
      </w:tblPr>
      <w:tblGrid>
        <w:gridCol w:w="2512"/>
        <w:gridCol w:w="630"/>
        <w:gridCol w:w="2430"/>
        <w:gridCol w:w="810"/>
        <w:gridCol w:w="2340"/>
        <w:gridCol w:w="630"/>
      </w:tblGrid>
      <w:tr w:rsidR="00815C23" w:rsidRPr="00F30E8B" w14:paraId="30A33D8A" w14:textId="77777777" w:rsidTr="00C143E7">
        <w:tc>
          <w:tcPr>
            <w:tcW w:w="9352"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tcPr>
          <w:p w14:paraId="236D3BFE" w14:textId="5F606452" w:rsidR="00815C23" w:rsidRPr="00F30E8B" w:rsidRDefault="00815C23" w:rsidP="009B0A7C">
            <w:pPr>
              <w:snapToGrid w:val="0"/>
              <w:jc w:val="center"/>
              <w:rPr>
                <w:rFonts w:cs="Arial"/>
                <w:b/>
                <w:bCs/>
                <w:sz w:val="20"/>
                <w:szCs w:val="20"/>
              </w:rPr>
            </w:pPr>
            <w:r>
              <w:rPr>
                <w:rFonts w:cs="Arial"/>
                <w:b/>
                <w:bCs/>
                <w:sz w:val="20"/>
                <w:szCs w:val="20"/>
              </w:rPr>
              <w:t>Year 6</w:t>
            </w:r>
          </w:p>
        </w:tc>
      </w:tr>
      <w:tr w:rsidR="00815C23" w:rsidRPr="00F30E8B" w14:paraId="71752E15" w14:textId="77777777" w:rsidTr="00C143E7">
        <w:tc>
          <w:tcPr>
            <w:tcW w:w="314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017CAECE" w14:textId="77777777" w:rsidR="00815C23" w:rsidRPr="00F30E8B" w:rsidRDefault="00815C23" w:rsidP="009B0A7C">
            <w:pPr>
              <w:snapToGrid w:val="0"/>
              <w:jc w:val="center"/>
              <w:rPr>
                <w:rFonts w:cs="Arial"/>
                <w:b/>
                <w:bCs/>
                <w:sz w:val="20"/>
                <w:szCs w:val="20"/>
              </w:rPr>
            </w:pPr>
            <w:r w:rsidRPr="00F30E8B">
              <w:rPr>
                <w:rFonts w:cs="Arial"/>
                <w:b/>
                <w:bCs/>
                <w:sz w:val="20"/>
                <w:szCs w:val="20"/>
              </w:rPr>
              <w:t>Fall</w:t>
            </w:r>
          </w:p>
        </w:tc>
        <w:tc>
          <w:tcPr>
            <w:tcW w:w="324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274AB5E2" w14:textId="77777777" w:rsidR="00815C23" w:rsidRPr="00F30E8B" w:rsidRDefault="00815C23" w:rsidP="009B0A7C">
            <w:pPr>
              <w:snapToGrid w:val="0"/>
              <w:jc w:val="center"/>
              <w:rPr>
                <w:rFonts w:cs="Arial"/>
                <w:b/>
                <w:bCs/>
                <w:sz w:val="20"/>
                <w:szCs w:val="20"/>
              </w:rPr>
            </w:pPr>
            <w:r w:rsidRPr="00F30E8B">
              <w:rPr>
                <w:rFonts w:cs="Arial"/>
                <w:b/>
                <w:bCs/>
                <w:sz w:val="20"/>
                <w:szCs w:val="20"/>
              </w:rPr>
              <w:t>Spring</w:t>
            </w:r>
          </w:p>
        </w:tc>
        <w:tc>
          <w:tcPr>
            <w:tcW w:w="297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75" w:type="dxa"/>
              <w:bottom w:w="0" w:type="dxa"/>
              <w:right w:w="75" w:type="dxa"/>
            </w:tcMar>
            <w:vAlign w:val="center"/>
            <w:hideMark/>
          </w:tcPr>
          <w:p w14:paraId="7830568C" w14:textId="77777777" w:rsidR="00815C23" w:rsidRPr="00F30E8B" w:rsidRDefault="00815C23" w:rsidP="009B0A7C">
            <w:pPr>
              <w:snapToGrid w:val="0"/>
              <w:jc w:val="center"/>
              <w:rPr>
                <w:rFonts w:cs="Arial"/>
                <w:b/>
                <w:bCs/>
                <w:sz w:val="20"/>
                <w:szCs w:val="20"/>
              </w:rPr>
            </w:pPr>
            <w:r w:rsidRPr="00F30E8B">
              <w:rPr>
                <w:rFonts w:cs="Arial"/>
                <w:b/>
                <w:bCs/>
                <w:sz w:val="20"/>
                <w:szCs w:val="20"/>
              </w:rPr>
              <w:t>Summer</w:t>
            </w:r>
          </w:p>
        </w:tc>
      </w:tr>
      <w:tr w:rsidR="00815C23" w:rsidRPr="00F30E8B" w14:paraId="6DF975FC" w14:textId="77777777" w:rsidTr="00C143E7">
        <w:tc>
          <w:tcPr>
            <w:tcW w:w="2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A7E156" w14:textId="6F6D11F4" w:rsidR="00815C23" w:rsidRDefault="00815C23" w:rsidP="00B2006D">
            <w:pPr>
              <w:snapToGrid w:val="0"/>
              <w:rPr>
                <w:rFonts w:cs="Arial"/>
                <w:sz w:val="20"/>
                <w:szCs w:val="20"/>
              </w:rPr>
            </w:pPr>
            <w:r>
              <w:rPr>
                <w:rFonts w:cs="Arial"/>
                <w:sz w:val="20"/>
                <w:szCs w:val="20"/>
              </w:rPr>
              <w:t>NUR 999</w:t>
            </w:r>
            <w:r w:rsidR="00B2006D">
              <w:rPr>
                <w:rFonts w:cs="Arial"/>
                <w:sz w:val="20"/>
                <w:szCs w:val="20"/>
              </w:rPr>
              <w:t xml:space="preserve">: </w:t>
            </w:r>
            <w:r>
              <w:rPr>
                <w:rFonts w:cs="Arial"/>
                <w:sz w:val="20"/>
                <w:szCs w:val="20"/>
              </w:rPr>
              <w:t>Dissertation Research</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7C71E9" w14:textId="25D95214" w:rsidR="00815C23" w:rsidRDefault="004D3022" w:rsidP="009B0A7C">
            <w:pPr>
              <w:snapToGrid w:val="0"/>
              <w:jc w:val="center"/>
              <w:rPr>
                <w:rFonts w:cs="Arial"/>
                <w:sz w:val="20"/>
                <w:szCs w:val="20"/>
              </w:rPr>
            </w:pPr>
            <w:r>
              <w:rPr>
                <w:rFonts w:cs="Arial"/>
                <w:sz w:val="20"/>
                <w:szCs w:val="20"/>
              </w:rPr>
              <w:t>4</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61D25A" w14:textId="43718126" w:rsidR="00815C23" w:rsidRDefault="00815C23" w:rsidP="00B2006D">
            <w:pPr>
              <w:snapToGrid w:val="0"/>
              <w:rPr>
                <w:rFonts w:cs="Arial"/>
                <w:sz w:val="20"/>
                <w:szCs w:val="20"/>
              </w:rPr>
            </w:pPr>
            <w:r>
              <w:rPr>
                <w:rFonts w:cs="Arial"/>
                <w:sz w:val="20"/>
                <w:szCs w:val="20"/>
              </w:rPr>
              <w:t>NUR 999</w:t>
            </w:r>
            <w:r w:rsidR="00B2006D">
              <w:rPr>
                <w:rFonts w:cs="Arial"/>
                <w:sz w:val="20"/>
                <w:szCs w:val="20"/>
              </w:rPr>
              <w:t xml:space="preserve">: </w:t>
            </w:r>
            <w:r>
              <w:rPr>
                <w:rFonts w:cs="Arial"/>
                <w:sz w:val="20"/>
                <w:szCs w:val="20"/>
              </w:rPr>
              <w:t>Dissertation</w:t>
            </w:r>
            <w:r w:rsidR="00933023">
              <w:rPr>
                <w:rFonts w:cs="Arial"/>
                <w:sz w:val="20"/>
                <w:szCs w:val="20"/>
              </w:rPr>
              <w:t xml:space="preserve"> </w:t>
            </w:r>
            <w:r>
              <w:rPr>
                <w:rFonts w:cs="Arial"/>
                <w:sz w:val="20"/>
                <w:szCs w:val="20"/>
              </w:rPr>
              <w:t>Research</w:t>
            </w:r>
          </w:p>
        </w:tc>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CFBFDA" w14:textId="7FF31CDD" w:rsidR="00815C23" w:rsidRPr="00F30E8B" w:rsidRDefault="004D3022" w:rsidP="00C143E7">
            <w:pPr>
              <w:snapToGrid w:val="0"/>
              <w:jc w:val="center"/>
              <w:rPr>
                <w:rFonts w:cs="Arial"/>
                <w:sz w:val="20"/>
                <w:szCs w:val="20"/>
              </w:rPr>
            </w:pPr>
            <w:r>
              <w:rPr>
                <w:rFonts w:cs="Arial"/>
                <w:sz w:val="20"/>
                <w:szCs w:val="20"/>
              </w:rPr>
              <w:t>4</w:t>
            </w:r>
          </w:p>
        </w:tc>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91839C" w14:textId="07118C90" w:rsidR="00815C23" w:rsidRDefault="00815C23" w:rsidP="00B2006D">
            <w:pPr>
              <w:snapToGrid w:val="0"/>
              <w:rPr>
                <w:rFonts w:cs="Arial"/>
                <w:sz w:val="20"/>
                <w:szCs w:val="20"/>
              </w:rPr>
            </w:pPr>
            <w:r>
              <w:rPr>
                <w:rFonts w:cs="Arial"/>
                <w:sz w:val="20"/>
                <w:szCs w:val="20"/>
              </w:rPr>
              <w:t>NUR 999</w:t>
            </w:r>
            <w:r w:rsidR="00B2006D">
              <w:rPr>
                <w:rFonts w:cs="Arial"/>
                <w:sz w:val="20"/>
                <w:szCs w:val="20"/>
              </w:rPr>
              <w:t xml:space="preserve">: </w:t>
            </w:r>
            <w:r>
              <w:rPr>
                <w:rFonts w:cs="Arial"/>
                <w:sz w:val="20"/>
                <w:szCs w:val="20"/>
              </w:rPr>
              <w:t>Dissertation Research</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72C4ED" w14:textId="3243AAF1" w:rsidR="00815C23" w:rsidRPr="00F30E8B" w:rsidRDefault="004D3022" w:rsidP="00C143E7">
            <w:pPr>
              <w:snapToGrid w:val="0"/>
              <w:jc w:val="center"/>
              <w:rPr>
                <w:rFonts w:cs="Arial"/>
                <w:sz w:val="20"/>
                <w:szCs w:val="20"/>
              </w:rPr>
            </w:pPr>
            <w:r>
              <w:rPr>
                <w:rFonts w:cs="Arial"/>
                <w:sz w:val="20"/>
                <w:szCs w:val="20"/>
              </w:rPr>
              <w:t>4</w:t>
            </w:r>
          </w:p>
        </w:tc>
      </w:tr>
      <w:tr w:rsidR="00815C23" w:rsidRPr="00F30E8B" w14:paraId="4EB8A0E4" w14:textId="77777777" w:rsidTr="00C143E7">
        <w:tc>
          <w:tcPr>
            <w:tcW w:w="31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30461A" w14:textId="7BCC9A0C" w:rsidR="00815C23" w:rsidRPr="00F30E8B" w:rsidRDefault="00815C23" w:rsidP="009B0A7C">
            <w:pPr>
              <w:snapToGrid w:val="0"/>
              <w:jc w:val="right"/>
              <w:rPr>
                <w:rFonts w:cs="Arial"/>
                <w:sz w:val="20"/>
                <w:szCs w:val="20"/>
              </w:rPr>
            </w:pPr>
            <w:r w:rsidRPr="00F30E8B">
              <w:rPr>
                <w:rFonts w:cs="Arial"/>
                <w:sz w:val="20"/>
                <w:szCs w:val="20"/>
              </w:rPr>
              <w:t xml:space="preserve">Semester Credits: </w:t>
            </w:r>
            <w:r w:rsidR="004D3022">
              <w:rPr>
                <w:rFonts w:cs="Arial"/>
                <w:sz w:val="20"/>
                <w:szCs w:val="20"/>
              </w:rPr>
              <w:t>4</w:t>
            </w:r>
          </w:p>
        </w:tc>
        <w:tc>
          <w:tcPr>
            <w:tcW w:w="324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FE092B" w14:textId="37F623C3" w:rsidR="00815C23" w:rsidRPr="00F30E8B" w:rsidRDefault="00815C23" w:rsidP="009B0A7C">
            <w:pPr>
              <w:snapToGrid w:val="0"/>
              <w:jc w:val="right"/>
              <w:rPr>
                <w:rFonts w:cs="Arial"/>
                <w:sz w:val="20"/>
                <w:szCs w:val="20"/>
              </w:rPr>
            </w:pPr>
            <w:r w:rsidRPr="00F30E8B">
              <w:rPr>
                <w:rFonts w:cs="Arial"/>
                <w:sz w:val="20"/>
                <w:szCs w:val="20"/>
              </w:rPr>
              <w:t xml:space="preserve">Semester Credits: </w:t>
            </w:r>
            <w:r w:rsidR="004D3022">
              <w:rPr>
                <w:rFonts w:cs="Arial"/>
                <w:sz w:val="20"/>
                <w:szCs w:val="20"/>
              </w:rPr>
              <w:t>4</w:t>
            </w:r>
          </w:p>
        </w:tc>
        <w:tc>
          <w:tcPr>
            <w:tcW w:w="29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B29987" w14:textId="7CB22925" w:rsidR="00815C23" w:rsidRPr="00F30E8B" w:rsidRDefault="00815C23" w:rsidP="009B0A7C">
            <w:pPr>
              <w:snapToGrid w:val="0"/>
              <w:jc w:val="right"/>
              <w:rPr>
                <w:rFonts w:cs="Arial"/>
                <w:sz w:val="20"/>
                <w:szCs w:val="20"/>
              </w:rPr>
            </w:pPr>
            <w:r w:rsidRPr="00F30E8B">
              <w:rPr>
                <w:rFonts w:cs="Arial"/>
                <w:sz w:val="20"/>
                <w:szCs w:val="20"/>
              </w:rPr>
              <w:t xml:space="preserve">Semester Credits: </w:t>
            </w:r>
            <w:r w:rsidR="004D3022">
              <w:rPr>
                <w:rFonts w:cs="Arial"/>
                <w:sz w:val="20"/>
                <w:szCs w:val="20"/>
              </w:rPr>
              <w:t>4</w:t>
            </w:r>
          </w:p>
        </w:tc>
      </w:tr>
    </w:tbl>
    <w:p w14:paraId="7C90A532" w14:textId="308BADC2" w:rsidR="004672CE" w:rsidRPr="003E7A01" w:rsidRDefault="004672CE" w:rsidP="0039666F">
      <w:pPr>
        <w:snapToGrid w:val="0"/>
        <w:rPr>
          <w:rFonts w:cs="Arial"/>
          <w:sz w:val="18"/>
          <w:szCs w:val="18"/>
        </w:rPr>
      </w:pPr>
      <w:r w:rsidRPr="003E7A01">
        <w:rPr>
          <w:rFonts w:cs="Arial"/>
          <w:sz w:val="18"/>
          <w:szCs w:val="18"/>
        </w:rPr>
        <w:t>Notes:</w:t>
      </w:r>
    </w:p>
    <w:p w14:paraId="541E664D" w14:textId="4D7204BE" w:rsidR="004672CE" w:rsidRPr="003E7A01" w:rsidRDefault="004672CE" w:rsidP="00B141D3">
      <w:pPr>
        <w:pStyle w:val="ListParagraph"/>
        <w:numPr>
          <w:ilvl w:val="0"/>
          <w:numId w:val="24"/>
        </w:numPr>
        <w:tabs>
          <w:tab w:val="left" w:pos="540"/>
        </w:tabs>
        <w:snapToGrid w:val="0"/>
        <w:ind w:left="360"/>
        <w:rPr>
          <w:rFonts w:cs="Arial"/>
          <w:sz w:val="18"/>
          <w:szCs w:val="18"/>
        </w:rPr>
      </w:pPr>
      <w:r w:rsidRPr="003E7A01">
        <w:rPr>
          <w:rFonts w:cs="Arial"/>
          <w:sz w:val="18"/>
          <w:szCs w:val="18"/>
        </w:rPr>
        <w:t xml:space="preserve">A </w:t>
      </w:r>
      <w:r w:rsidR="00B2006D" w:rsidRPr="003E7A01">
        <w:rPr>
          <w:rFonts w:cs="Arial"/>
          <w:sz w:val="18"/>
          <w:szCs w:val="18"/>
        </w:rPr>
        <w:t xml:space="preserve">minimum </w:t>
      </w:r>
      <w:r w:rsidRPr="003E7A01">
        <w:rPr>
          <w:rFonts w:cs="Arial"/>
          <w:sz w:val="18"/>
          <w:szCs w:val="18"/>
        </w:rPr>
        <w:t>of 24 credits of NUR 999 are required</w:t>
      </w:r>
      <w:r w:rsidR="004D3022">
        <w:rPr>
          <w:rFonts w:cs="Arial"/>
          <w:sz w:val="18"/>
          <w:szCs w:val="18"/>
        </w:rPr>
        <w:t xml:space="preserve"> by Michigan State University</w:t>
      </w:r>
    </w:p>
    <w:p w14:paraId="27D216A7" w14:textId="2713CF75" w:rsidR="004672CE" w:rsidRDefault="004672CE" w:rsidP="00F76784">
      <w:pPr>
        <w:pStyle w:val="ListParagraph"/>
        <w:numPr>
          <w:ilvl w:val="0"/>
          <w:numId w:val="24"/>
        </w:numPr>
        <w:tabs>
          <w:tab w:val="left" w:pos="540"/>
        </w:tabs>
        <w:snapToGrid w:val="0"/>
        <w:ind w:left="360"/>
        <w:rPr>
          <w:rFonts w:cs="Arial"/>
          <w:sz w:val="18"/>
          <w:szCs w:val="18"/>
        </w:rPr>
      </w:pPr>
      <w:r w:rsidRPr="003E7A01">
        <w:rPr>
          <w:rFonts w:cs="Arial"/>
          <w:sz w:val="18"/>
          <w:szCs w:val="18"/>
        </w:rPr>
        <w:t>Preliminary Exam can</w:t>
      </w:r>
      <w:r w:rsidR="00CB3609" w:rsidRPr="003E7A01">
        <w:rPr>
          <w:rFonts w:cs="Arial"/>
          <w:sz w:val="18"/>
          <w:szCs w:val="18"/>
        </w:rPr>
        <w:t>not</w:t>
      </w:r>
      <w:r w:rsidRPr="003E7A01">
        <w:rPr>
          <w:rFonts w:cs="Arial"/>
          <w:sz w:val="18"/>
          <w:szCs w:val="18"/>
        </w:rPr>
        <w:t xml:space="preserve"> be taken </w:t>
      </w:r>
      <w:r w:rsidR="00CB3609" w:rsidRPr="003E7A01">
        <w:rPr>
          <w:rFonts w:cs="Arial"/>
          <w:sz w:val="18"/>
          <w:szCs w:val="18"/>
        </w:rPr>
        <w:t>before</w:t>
      </w:r>
      <w:r w:rsidR="00700CA2" w:rsidRPr="003E7A01">
        <w:rPr>
          <w:rFonts w:cs="Arial"/>
          <w:sz w:val="18"/>
          <w:szCs w:val="18"/>
        </w:rPr>
        <w:t xml:space="preserve"> the student has completed all NUR</w:t>
      </w:r>
      <w:r w:rsidR="00E64595" w:rsidRPr="003E7A01">
        <w:rPr>
          <w:rFonts w:cs="Arial"/>
          <w:sz w:val="18"/>
          <w:szCs w:val="18"/>
        </w:rPr>
        <w:t xml:space="preserve"> </w:t>
      </w:r>
      <w:r w:rsidR="00700CA2" w:rsidRPr="003E7A01">
        <w:rPr>
          <w:rFonts w:cs="Arial"/>
          <w:sz w:val="18"/>
          <w:szCs w:val="18"/>
        </w:rPr>
        <w:t>Core Courses</w:t>
      </w:r>
    </w:p>
    <w:p w14:paraId="1EC49717" w14:textId="77777777" w:rsidR="00F76784" w:rsidRPr="00F76784" w:rsidRDefault="00F76784" w:rsidP="00F76784">
      <w:pPr>
        <w:pStyle w:val="ListParagraph"/>
        <w:tabs>
          <w:tab w:val="left" w:pos="540"/>
        </w:tabs>
        <w:snapToGrid w:val="0"/>
        <w:ind w:left="360"/>
        <w:rPr>
          <w:rFonts w:cs="Arial"/>
          <w:szCs w:val="22"/>
        </w:rPr>
      </w:pPr>
    </w:p>
    <w:p w14:paraId="79423132" w14:textId="77777777" w:rsidR="002B7033" w:rsidRPr="00F0361A" w:rsidRDefault="002B7033" w:rsidP="0078405C">
      <w:pPr>
        <w:pStyle w:val="Heading2"/>
      </w:pPr>
      <w:bookmarkStart w:id="51" w:name="_Toc219873062"/>
      <w:bookmarkEnd w:id="44"/>
      <w:r w:rsidRPr="00F0361A">
        <w:t>Course Numbers</w:t>
      </w:r>
      <w:bookmarkEnd w:id="51"/>
    </w:p>
    <w:p w14:paraId="7B6634E2" w14:textId="103FA5CA" w:rsidR="002B7033" w:rsidRPr="00F30E8B" w:rsidRDefault="002B7033" w:rsidP="0039666F">
      <w:pPr>
        <w:snapToGrid w:val="0"/>
        <w:rPr>
          <w:rFonts w:cs="Arial"/>
          <w:szCs w:val="22"/>
        </w:rPr>
      </w:pPr>
      <w:r w:rsidRPr="00F30E8B">
        <w:rPr>
          <w:rFonts w:cs="Arial"/>
          <w:szCs w:val="22"/>
        </w:rPr>
        <w:t xml:space="preserve">MSU Courses </w:t>
      </w:r>
      <w:r w:rsidR="00EB5750" w:rsidRPr="00F30E8B">
        <w:rPr>
          <w:rFonts w:cs="Arial"/>
          <w:szCs w:val="22"/>
        </w:rPr>
        <w:t>below</w:t>
      </w:r>
      <w:r w:rsidRPr="00F30E8B">
        <w:rPr>
          <w:rFonts w:cs="Arial"/>
          <w:szCs w:val="22"/>
        </w:rPr>
        <w:t xml:space="preserve"> 500 level will not count toward a PhD in the CON unless special permission is granted</w:t>
      </w:r>
      <w:r w:rsidR="00EB5750" w:rsidRPr="00F30E8B">
        <w:rPr>
          <w:rFonts w:cs="Arial"/>
          <w:szCs w:val="22"/>
        </w:rPr>
        <w:t xml:space="preserve"> before the course it taken. A</w:t>
      </w:r>
      <w:r w:rsidR="003C5ED2" w:rsidRPr="00F30E8B">
        <w:rPr>
          <w:rFonts w:cs="Arial"/>
          <w:szCs w:val="22"/>
        </w:rPr>
        <w:t>ll electives must be at 500 level or greater.</w:t>
      </w:r>
    </w:p>
    <w:p w14:paraId="497914CD" w14:textId="77777777" w:rsidR="00431906" w:rsidRPr="00F30E8B" w:rsidRDefault="00431906" w:rsidP="0039666F">
      <w:pPr>
        <w:snapToGrid w:val="0"/>
        <w:rPr>
          <w:rFonts w:cs="Arial"/>
          <w:szCs w:val="22"/>
          <w:lang w:val="en"/>
        </w:rPr>
      </w:pPr>
    </w:p>
    <w:p w14:paraId="1B07CDB2" w14:textId="66EDBD03" w:rsidR="002B7033" w:rsidRPr="00F0361A" w:rsidRDefault="002B7033" w:rsidP="00F87BDC">
      <w:pPr>
        <w:pStyle w:val="Heading3"/>
      </w:pPr>
      <w:bookmarkStart w:id="52" w:name="_Toc219873063"/>
      <w:r w:rsidRPr="00F0361A">
        <w:t>500-699 Graduate-Professional Courses</w:t>
      </w:r>
      <w:bookmarkEnd w:id="52"/>
    </w:p>
    <w:p w14:paraId="156AE86E" w14:textId="74C7E0DD" w:rsidR="002B7033" w:rsidRPr="00F30E8B" w:rsidRDefault="002B7033" w:rsidP="0039666F">
      <w:pPr>
        <w:snapToGrid w:val="0"/>
        <w:rPr>
          <w:rFonts w:cs="Arial"/>
          <w:szCs w:val="22"/>
        </w:rPr>
      </w:pPr>
      <w:r w:rsidRPr="00F30E8B">
        <w:rPr>
          <w:rFonts w:cs="Arial"/>
          <w:szCs w:val="22"/>
        </w:rPr>
        <w:t>Courses with these numbers are courses in the graduate-professional programs. A graduate student may carry these courses for credit with approval of the major department or school.</w:t>
      </w:r>
    </w:p>
    <w:p w14:paraId="330A7E1D" w14:textId="77777777" w:rsidR="00EB5750" w:rsidRPr="00F30E8B" w:rsidRDefault="00EB5750" w:rsidP="0039666F">
      <w:pPr>
        <w:snapToGrid w:val="0"/>
        <w:rPr>
          <w:rFonts w:cs="Arial"/>
          <w:szCs w:val="22"/>
        </w:rPr>
      </w:pPr>
    </w:p>
    <w:p w14:paraId="4163715E" w14:textId="77777777" w:rsidR="002B7033" w:rsidRPr="00F0361A" w:rsidRDefault="002B7033" w:rsidP="00F87BDC">
      <w:pPr>
        <w:pStyle w:val="Heading3"/>
      </w:pPr>
      <w:bookmarkStart w:id="53" w:name="_Toc219873064"/>
      <w:r w:rsidRPr="00F0361A">
        <w:t>800-899 Graduate Courses</w:t>
      </w:r>
      <w:bookmarkEnd w:id="53"/>
    </w:p>
    <w:p w14:paraId="0E884C7D" w14:textId="77777777" w:rsidR="00F8494A" w:rsidRPr="00F30E8B" w:rsidRDefault="002B7033" w:rsidP="0039666F">
      <w:pPr>
        <w:snapToGrid w:val="0"/>
        <w:rPr>
          <w:rFonts w:cs="Arial"/>
          <w:szCs w:val="22"/>
        </w:rPr>
      </w:pPr>
      <w:r w:rsidRPr="00F30E8B">
        <w:rPr>
          <w:rFonts w:cs="Arial"/>
          <w:szCs w:val="22"/>
        </w:rPr>
        <w:t xml:space="preserve">Courses with these numbers are for graduate students. Advanced undergraduates with Honors College status or a grade-point average in their total programs equal to or greater than the minimum requirement for graduation with honors may be admitted to 800-899 courses. The student must obtain approval of the relevant department. </w:t>
      </w:r>
    </w:p>
    <w:p w14:paraId="201A1156" w14:textId="77777777" w:rsidR="00F8494A" w:rsidRPr="00F30E8B" w:rsidRDefault="00F8494A" w:rsidP="0039666F">
      <w:pPr>
        <w:snapToGrid w:val="0"/>
        <w:rPr>
          <w:rFonts w:cs="Arial"/>
          <w:szCs w:val="22"/>
        </w:rPr>
      </w:pPr>
    </w:p>
    <w:p w14:paraId="046382AC" w14:textId="6AAD942A" w:rsidR="002B7033" w:rsidRPr="00F8494A" w:rsidRDefault="002B7033" w:rsidP="00F87BDC">
      <w:pPr>
        <w:pStyle w:val="Heading3"/>
      </w:pPr>
      <w:bookmarkStart w:id="54" w:name="_Toc219873065"/>
      <w:r w:rsidRPr="00F8494A">
        <w:t>900-999 Advanced Graduate Courses</w:t>
      </w:r>
      <w:bookmarkEnd w:id="54"/>
    </w:p>
    <w:p w14:paraId="7898B05C" w14:textId="5D74F37B" w:rsidR="002B7033" w:rsidRDefault="002B7033" w:rsidP="0039666F">
      <w:pPr>
        <w:snapToGrid w:val="0"/>
        <w:rPr>
          <w:rFonts w:cs="Arial"/>
          <w:szCs w:val="22"/>
        </w:rPr>
      </w:pPr>
      <w:r w:rsidRPr="00F30E8B">
        <w:rPr>
          <w:rFonts w:cs="Arial"/>
          <w:szCs w:val="22"/>
        </w:rPr>
        <w:t xml:space="preserve">Courses with these numbers are exclusively for graduate students and primarily for advanced graduate students. A master's degree student may take these courses with the approval of the major department or school, with the exception of courses numbered 999 (doctoral </w:t>
      </w:r>
      <w:r w:rsidR="00F8494A" w:rsidRPr="00F30E8B">
        <w:rPr>
          <w:rFonts w:cs="Arial"/>
          <w:szCs w:val="22"/>
        </w:rPr>
        <w:t>r</w:t>
      </w:r>
      <w:r w:rsidRPr="00F30E8B">
        <w:rPr>
          <w:rFonts w:cs="Arial"/>
          <w:szCs w:val="22"/>
        </w:rPr>
        <w:t>esearch). Admission to a doctoral degree program is a prerequisite of all courses numbered 999.</w:t>
      </w:r>
    </w:p>
    <w:p w14:paraId="5B1B13BD" w14:textId="77777777" w:rsidR="00CD189B" w:rsidRDefault="00CD189B" w:rsidP="0039666F">
      <w:pPr>
        <w:snapToGrid w:val="0"/>
        <w:rPr>
          <w:rFonts w:cs="Arial"/>
          <w:szCs w:val="22"/>
        </w:rPr>
      </w:pPr>
    </w:p>
    <w:p w14:paraId="70905CF9" w14:textId="321C03C6" w:rsidR="00074813" w:rsidRPr="00F30E8B" w:rsidRDefault="00432F9D" w:rsidP="0039666F">
      <w:pPr>
        <w:snapToGrid w:val="0"/>
        <w:rPr>
          <w:rFonts w:cs="Arial"/>
          <w:szCs w:val="22"/>
        </w:rPr>
      </w:pPr>
      <w:hyperlink r:id="rId27" w:anchor=":~:text=All%20doctoral%20students%20must%20register,Regulations%20section%20of%20this%20catalog" w:history="1">
        <w:r w:rsidRPr="00432F9D">
          <w:rPr>
            <w:rStyle w:val="Hyperlink"/>
            <w:rFonts w:cs="Arial"/>
            <w:szCs w:val="22"/>
          </w:rPr>
          <w:t>Per the Academic Programs Catalog</w:t>
        </w:r>
      </w:hyperlink>
      <w:r>
        <w:rPr>
          <w:rFonts w:cs="Arial"/>
          <w:szCs w:val="22"/>
        </w:rPr>
        <w:t xml:space="preserve">: </w:t>
      </w:r>
      <w:r w:rsidR="00074813" w:rsidRPr="00074813">
        <w:rPr>
          <w:rFonts w:cs="Arial"/>
          <w:szCs w:val="22"/>
        </w:rPr>
        <w:t xml:space="preserve">Each student working toward a Doctor of Philosophy degree must conduct original research upon which a dissertation which makes a significant </w:t>
      </w:r>
      <w:r w:rsidR="00074813" w:rsidRPr="00074813">
        <w:rPr>
          <w:rFonts w:cs="Arial"/>
          <w:szCs w:val="22"/>
        </w:rPr>
        <w:lastRenderedPageBreak/>
        <w:t>contribution to knowledge is to be prepared and published. The research is to be under the direction of and acceptable to the guidance committee and made available publicly. All doctoral students must register for and successfully complete a minimum of 24 credits </w:t>
      </w:r>
      <w:r w:rsidR="00074813" w:rsidRPr="00145EE3">
        <w:rPr>
          <w:rFonts w:cs="Arial"/>
          <w:szCs w:val="22"/>
        </w:rPr>
        <w:t>and no more than a total of 36 credits</w:t>
      </w:r>
      <w:r w:rsidR="00074813" w:rsidRPr="00074813">
        <w:rPr>
          <w:rFonts w:cs="Arial"/>
          <w:b/>
          <w:bCs/>
          <w:szCs w:val="22"/>
        </w:rPr>
        <w:t> </w:t>
      </w:r>
      <w:r w:rsidR="00074813" w:rsidRPr="00074813">
        <w:rPr>
          <w:rFonts w:cs="Arial"/>
          <w:szCs w:val="22"/>
        </w:rPr>
        <w:t xml:space="preserve">of doctoral dissertation research (course number 999). </w:t>
      </w:r>
    </w:p>
    <w:p w14:paraId="6A9E6057" w14:textId="77777777" w:rsidR="00431906" w:rsidRPr="00F30E8B" w:rsidRDefault="00431906" w:rsidP="0039666F">
      <w:pPr>
        <w:snapToGrid w:val="0"/>
        <w:rPr>
          <w:rFonts w:cs="Arial"/>
          <w:szCs w:val="22"/>
        </w:rPr>
      </w:pPr>
    </w:p>
    <w:p w14:paraId="14B2BC40" w14:textId="32EE523C" w:rsidR="002B7033" w:rsidRPr="00F30E8B" w:rsidRDefault="002B7033" w:rsidP="0039666F">
      <w:pPr>
        <w:snapToGrid w:val="0"/>
        <w:rPr>
          <w:rFonts w:cs="Arial"/>
          <w:szCs w:val="22"/>
        </w:rPr>
      </w:pPr>
      <w:r w:rsidRPr="00F30E8B">
        <w:rPr>
          <w:rFonts w:cs="Arial"/>
          <w:szCs w:val="22"/>
        </w:rPr>
        <w:t>Further information regarding MSU's course numbering system is available on the </w:t>
      </w:r>
      <w:hyperlink r:id="rId28" w:anchor="s502" w:tooltip="MSU Office of the Registrar - Academic Programs Catalog" w:history="1">
        <w:r w:rsidRPr="00F30E8B">
          <w:rPr>
            <w:rFonts w:cs="Arial"/>
            <w:szCs w:val="22"/>
          </w:rPr>
          <w:t>Registrar's Office website</w:t>
        </w:r>
      </w:hyperlink>
      <w:r w:rsidR="00EB5750" w:rsidRPr="00F30E8B">
        <w:rPr>
          <w:rFonts w:cs="Arial"/>
          <w:szCs w:val="22"/>
        </w:rPr>
        <w:t xml:space="preserve"> at </w:t>
      </w:r>
      <w:hyperlink r:id="rId29" w:anchor="s502" w:history="1">
        <w:r w:rsidR="00EB5750" w:rsidRPr="002F6ACA">
          <w:rPr>
            <w:rFonts w:cs="Arial"/>
            <w:szCs w:val="22"/>
            <w:u w:val="single"/>
          </w:rPr>
          <w:t>https://reg.msu.edu/AcademicPrograms/Text.aspx?Section=112 - s502</w:t>
        </w:r>
      </w:hyperlink>
    </w:p>
    <w:p w14:paraId="27EC9C6C" w14:textId="77777777" w:rsidR="002B7033" w:rsidRPr="00F30E8B" w:rsidRDefault="002B7033" w:rsidP="0039666F">
      <w:pPr>
        <w:snapToGrid w:val="0"/>
        <w:rPr>
          <w:rFonts w:cs="Arial"/>
          <w:szCs w:val="22"/>
        </w:rPr>
      </w:pPr>
    </w:p>
    <w:p w14:paraId="47A48F02" w14:textId="77777777" w:rsidR="00FC09EA" w:rsidRPr="00F0361A" w:rsidRDefault="00FC09EA" w:rsidP="0078405C">
      <w:pPr>
        <w:pStyle w:val="Heading2"/>
      </w:pPr>
      <w:bookmarkStart w:id="55" w:name="_Toc219873066"/>
      <w:bookmarkStart w:id="56" w:name="_Hlk8824114"/>
      <w:r w:rsidRPr="00F0361A">
        <w:t>NUR Arranged Courses</w:t>
      </w:r>
      <w:bookmarkEnd w:id="55"/>
    </w:p>
    <w:p w14:paraId="6680885B" w14:textId="4FC184B1" w:rsidR="00FC09EA" w:rsidRPr="00F0361A" w:rsidRDefault="00836BB3" w:rsidP="00F87BDC">
      <w:pPr>
        <w:pStyle w:val="Heading3"/>
      </w:pPr>
      <w:bookmarkStart w:id="57" w:name="_Toc219873067"/>
      <w:bookmarkStart w:id="58" w:name="_Hlk8825656"/>
      <w:bookmarkEnd w:id="56"/>
      <w:r>
        <w:t xml:space="preserve">NUR 940: </w:t>
      </w:r>
      <w:r w:rsidR="00FC09EA" w:rsidRPr="00F0361A">
        <w:t>Research Practicum</w:t>
      </w:r>
      <w:bookmarkEnd w:id="57"/>
    </w:p>
    <w:p w14:paraId="06B5C24C" w14:textId="230499CA" w:rsidR="00836BB3" w:rsidRPr="00F30E8B" w:rsidRDefault="00836BB3" w:rsidP="00836BB3">
      <w:pPr>
        <w:snapToGrid w:val="0"/>
        <w:rPr>
          <w:rFonts w:cs="Arial"/>
          <w:szCs w:val="22"/>
        </w:rPr>
      </w:pPr>
      <w:bookmarkStart w:id="59" w:name="_Hlk12458338"/>
      <w:r w:rsidRPr="00F30E8B">
        <w:rPr>
          <w:rFonts w:cs="Arial"/>
          <w:szCs w:val="22"/>
        </w:rPr>
        <w:t>NUR 940 Research Practicum provides an opportunity for a substantial “hands on” immersion in the research process, within the context of the student’s overall Program Plan. It is required that this practicum be conducted within a peer</w:t>
      </w:r>
      <w:r w:rsidRPr="00F30E8B">
        <w:rPr>
          <w:rFonts w:ascii="Cambria Math" w:hAnsi="Cambria Math" w:cs="Cambria Math"/>
          <w:szCs w:val="22"/>
        </w:rPr>
        <w:t>‐</w:t>
      </w:r>
      <w:r w:rsidRPr="00F30E8B">
        <w:rPr>
          <w:rFonts w:cs="Arial"/>
          <w:szCs w:val="22"/>
        </w:rPr>
        <w:t xml:space="preserve">reviewed, </w:t>
      </w:r>
      <w:r w:rsidR="006262FC">
        <w:rPr>
          <w:rFonts w:cs="Arial"/>
          <w:b/>
          <w:bCs/>
          <w:szCs w:val="22"/>
          <w:u w:val="single"/>
        </w:rPr>
        <w:t>national-level funding</w:t>
      </w:r>
      <w:r w:rsidRPr="00F30E8B">
        <w:rPr>
          <w:rFonts w:cs="Arial"/>
          <w:szCs w:val="22"/>
        </w:rPr>
        <w:t xml:space="preserve"> research team (R</w:t>
      </w:r>
      <w:r w:rsidRPr="00F30E8B">
        <w:rPr>
          <w:rFonts w:ascii="Cambria Math" w:hAnsi="Cambria Math" w:cs="Cambria Math"/>
          <w:szCs w:val="22"/>
        </w:rPr>
        <w:t>‐</w:t>
      </w:r>
      <w:r w:rsidRPr="00F30E8B">
        <w:rPr>
          <w:rFonts w:cs="Arial"/>
          <w:szCs w:val="22"/>
        </w:rPr>
        <w:t>type mechanism)</w:t>
      </w:r>
      <w:r w:rsidR="00F76784">
        <w:rPr>
          <w:rFonts w:cs="Arial"/>
          <w:szCs w:val="22"/>
        </w:rPr>
        <w:t xml:space="preserve">. In specific cases, the practicum may be conducted with a faculty member who has current/recent national-level data </w:t>
      </w:r>
      <w:r w:rsidR="0009141C">
        <w:rPr>
          <w:rFonts w:cs="Arial"/>
          <w:szCs w:val="22"/>
        </w:rPr>
        <w:t>where the grant has recently concluded.</w:t>
      </w:r>
      <w:r w:rsidRPr="00F30E8B">
        <w:rPr>
          <w:rFonts w:cs="Arial"/>
          <w:szCs w:val="22"/>
        </w:rPr>
        <w:t xml:space="preserve"> Training grants, e.g., K’s and mentored grants are not eligible. With the guidance of their Faculty Advisor, the student will identify a</w:t>
      </w:r>
      <w:r w:rsidR="00F76784">
        <w:rPr>
          <w:rFonts w:cs="Arial"/>
          <w:szCs w:val="22"/>
        </w:rPr>
        <w:t xml:space="preserve"> </w:t>
      </w:r>
      <w:r w:rsidRPr="00F30E8B">
        <w:rPr>
          <w:rFonts w:cs="Arial"/>
          <w:szCs w:val="22"/>
        </w:rPr>
        <w:t xml:space="preserve">team in which the student can develop their research skills and obtain the experience of participating as a full research team member. Students must be on campus or in the field with the research team consistent with credits taken. The student is expected to interact with the team and not work in isolation. It is research methods that are to be developed. Skills obtained are to be recorded in measurable deliverables and noted on the skills checklist of the PhD </w:t>
      </w:r>
      <w:r w:rsidR="007C2707" w:rsidRPr="00F30E8B">
        <w:rPr>
          <w:rFonts w:cs="Arial"/>
          <w:szCs w:val="22"/>
        </w:rPr>
        <w:t>P</w:t>
      </w:r>
      <w:r w:rsidRPr="00F30E8B">
        <w:rPr>
          <w:rFonts w:cs="Arial"/>
          <w:szCs w:val="22"/>
        </w:rPr>
        <w:t>rogram.</w:t>
      </w:r>
    </w:p>
    <w:p w14:paraId="05EB96B5" w14:textId="77777777" w:rsidR="00836BB3" w:rsidRPr="00F30E8B" w:rsidRDefault="00836BB3" w:rsidP="00836BB3">
      <w:pPr>
        <w:snapToGrid w:val="0"/>
        <w:rPr>
          <w:rFonts w:cs="Arial"/>
          <w:szCs w:val="22"/>
        </w:rPr>
      </w:pPr>
    </w:p>
    <w:p w14:paraId="3A0160F7" w14:textId="727A381E" w:rsidR="00836BB3" w:rsidRPr="00F30E8B" w:rsidRDefault="00836BB3" w:rsidP="00836BB3">
      <w:pPr>
        <w:snapToGrid w:val="0"/>
        <w:rPr>
          <w:rFonts w:cs="Arial"/>
          <w:szCs w:val="22"/>
        </w:rPr>
      </w:pPr>
      <w:r w:rsidRPr="00F30E8B">
        <w:rPr>
          <w:rFonts w:cs="Arial"/>
          <w:szCs w:val="22"/>
        </w:rPr>
        <w:t xml:space="preserve">NUR 940 is a variable credit course and students will take </w:t>
      </w:r>
      <w:r w:rsidR="004C12FC">
        <w:rPr>
          <w:rFonts w:cs="Arial"/>
          <w:szCs w:val="22"/>
        </w:rPr>
        <w:t>a minimum of 4 credits</w:t>
      </w:r>
      <w:r w:rsidRPr="00F30E8B">
        <w:rPr>
          <w:rFonts w:cs="Arial"/>
          <w:szCs w:val="22"/>
        </w:rPr>
        <w:t xml:space="preserve">, which should occur over several semesters so that increased skills and depth of the research process can be experienced. For graduate students, 1 credit = 3 hours of activity per week over the semester. It is expected that these credits will be earned over </w:t>
      </w:r>
      <w:r w:rsidR="004C12FC">
        <w:rPr>
          <w:rFonts w:cs="Arial"/>
          <w:szCs w:val="22"/>
        </w:rPr>
        <w:t xml:space="preserve">a </w:t>
      </w:r>
      <w:r w:rsidRPr="00F30E8B">
        <w:rPr>
          <w:rFonts w:cs="Arial"/>
          <w:szCs w:val="22"/>
        </w:rPr>
        <w:t>minimum of 2 semesters, to allow the student a sufficient opportunity to immerse in their selected research team experience. The successful Research Practicum experience will provide the student with a meaningful immersion practicum experience in which research skills can be obtained and outcomes are measurable. The expected learning includes growth in the student’s skills in both the content and process elements of the research experience.</w:t>
      </w:r>
    </w:p>
    <w:p w14:paraId="10199411" w14:textId="77777777" w:rsidR="0074782A" w:rsidRPr="00F30E8B" w:rsidRDefault="0074782A" w:rsidP="00836BB3">
      <w:pPr>
        <w:snapToGrid w:val="0"/>
        <w:rPr>
          <w:rFonts w:cs="Arial"/>
          <w:szCs w:val="22"/>
        </w:rPr>
      </w:pPr>
    </w:p>
    <w:p w14:paraId="6BFBF887" w14:textId="74AC19EE" w:rsidR="00FC09EA" w:rsidRPr="002F6ACA" w:rsidRDefault="00FC09EA" w:rsidP="0039666F">
      <w:pPr>
        <w:snapToGrid w:val="0"/>
        <w:rPr>
          <w:rFonts w:cs="Arial"/>
          <w:szCs w:val="22"/>
        </w:rPr>
      </w:pPr>
      <w:r w:rsidRPr="00E33177">
        <w:rPr>
          <w:rStyle w:val="Heading4Char"/>
        </w:rPr>
        <w:t>Components of the Research Practicum</w:t>
      </w:r>
      <w:r w:rsidRPr="00E33177">
        <w:rPr>
          <w:rStyle w:val="Heading4Char"/>
        </w:rPr>
        <w:br/>
      </w:r>
      <w:r w:rsidRPr="002F6ACA">
        <w:rPr>
          <w:rFonts w:cs="Arial"/>
          <w:szCs w:val="22"/>
        </w:rPr>
        <w:t>The components of the research practicum need to be discussed with the responsible faculty and succinctly outlined on the NUR 940 application. Some combination of items on the skills checklist must compose each objective. Suggested research processes that may be examined through a combination of skills development include:</w:t>
      </w:r>
    </w:p>
    <w:bookmarkEnd w:id="59"/>
    <w:p w14:paraId="3C7A3B58" w14:textId="77777777" w:rsidR="00FC09EA" w:rsidRPr="002F6ACA" w:rsidRDefault="00FC09EA" w:rsidP="00B141D3">
      <w:pPr>
        <w:pStyle w:val="ListParagraph"/>
        <w:numPr>
          <w:ilvl w:val="0"/>
          <w:numId w:val="25"/>
        </w:numPr>
        <w:rPr>
          <w:rFonts w:cs="Arial"/>
          <w:szCs w:val="22"/>
        </w:rPr>
      </w:pPr>
      <w:r w:rsidRPr="002F6ACA">
        <w:rPr>
          <w:rFonts w:cs="Arial"/>
          <w:szCs w:val="22"/>
        </w:rPr>
        <w:t>Defining a research question</w:t>
      </w:r>
    </w:p>
    <w:p w14:paraId="0A6F2327" w14:textId="77777777" w:rsidR="00FC09EA" w:rsidRPr="002F6ACA" w:rsidRDefault="00FC09EA" w:rsidP="00B141D3">
      <w:pPr>
        <w:pStyle w:val="ListParagraph"/>
        <w:numPr>
          <w:ilvl w:val="0"/>
          <w:numId w:val="25"/>
        </w:numPr>
        <w:rPr>
          <w:rFonts w:cs="Arial"/>
          <w:szCs w:val="22"/>
        </w:rPr>
      </w:pPr>
      <w:r w:rsidRPr="002F6ACA">
        <w:rPr>
          <w:rFonts w:cs="Arial"/>
          <w:szCs w:val="22"/>
        </w:rPr>
        <w:t>Research design selection</w:t>
      </w:r>
    </w:p>
    <w:p w14:paraId="64A43F6B" w14:textId="77777777" w:rsidR="00FC09EA" w:rsidRPr="002F6ACA" w:rsidRDefault="00FC09EA" w:rsidP="00B141D3">
      <w:pPr>
        <w:pStyle w:val="ListParagraph"/>
        <w:numPr>
          <w:ilvl w:val="0"/>
          <w:numId w:val="25"/>
        </w:numPr>
        <w:rPr>
          <w:rFonts w:cs="Arial"/>
          <w:szCs w:val="22"/>
        </w:rPr>
      </w:pPr>
      <w:r w:rsidRPr="002F6ACA">
        <w:rPr>
          <w:rFonts w:cs="Arial"/>
          <w:szCs w:val="22"/>
        </w:rPr>
        <w:t>Target population identification and sampling design</w:t>
      </w:r>
    </w:p>
    <w:p w14:paraId="0C21EB2E" w14:textId="77777777" w:rsidR="00FC09EA" w:rsidRPr="002F6ACA" w:rsidRDefault="00FC09EA" w:rsidP="00B141D3">
      <w:pPr>
        <w:pStyle w:val="ListParagraph"/>
        <w:numPr>
          <w:ilvl w:val="0"/>
          <w:numId w:val="25"/>
        </w:numPr>
        <w:rPr>
          <w:rFonts w:cs="Arial"/>
          <w:szCs w:val="22"/>
        </w:rPr>
      </w:pPr>
      <w:r w:rsidRPr="002F6ACA">
        <w:rPr>
          <w:rFonts w:cs="Arial"/>
          <w:szCs w:val="22"/>
        </w:rPr>
        <w:t xml:space="preserve">Selection of deliverables </w:t>
      </w:r>
    </w:p>
    <w:p w14:paraId="0C47E821" w14:textId="77777777" w:rsidR="00FC09EA" w:rsidRPr="002F6ACA" w:rsidRDefault="00FC09EA" w:rsidP="00B141D3">
      <w:pPr>
        <w:pStyle w:val="ListParagraph"/>
        <w:numPr>
          <w:ilvl w:val="0"/>
          <w:numId w:val="25"/>
        </w:numPr>
        <w:rPr>
          <w:rFonts w:cs="Arial"/>
          <w:szCs w:val="22"/>
        </w:rPr>
      </w:pPr>
      <w:r w:rsidRPr="002F6ACA">
        <w:rPr>
          <w:rFonts w:cs="Arial"/>
          <w:szCs w:val="22"/>
        </w:rPr>
        <w:t>Data collection procedures</w:t>
      </w:r>
    </w:p>
    <w:p w14:paraId="3DA0F81B" w14:textId="4A117636" w:rsidR="00FC09EA" w:rsidRPr="002F6ACA" w:rsidRDefault="00FC09EA" w:rsidP="00B141D3">
      <w:pPr>
        <w:pStyle w:val="ListParagraph"/>
        <w:numPr>
          <w:ilvl w:val="0"/>
          <w:numId w:val="25"/>
        </w:numPr>
        <w:rPr>
          <w:rFonts w:cs="Arial"/>
          <w:szCs w:val="22"/>
        </w:rPr>
      </w:pPr>
      <w:r w:rsidRPr="002F6ACA">
        <w:rPr>
          <w:rFonts w:cs="Arial"/>
          <w:szCs w:val="22"/>
        </w:rPr>
        <w:t>Interventions</w:t>
      </w:r>
    </w:p>
    <w:p w14:paraId="1AF0D6BB" w14:textId="2B8CA8DD" w:rsidR="005C1522" w:rsidRPr="002F6ACA" w:rsidRDefault="005C1522" w:rsidP="00B141D3">
      <w:pPr>
        <w:pStyle w:val="ListParagraph"/>
        <w:numPr>
          <w:ilvl w:val="0"/>
          <w:numId w:val="25"/>
        </w:numPr>
        <w:rPr>
          <w:rFonts w:cs="Arial"/>
          <w:szCs w:val="22"/>
        </w:rPr>
      </w:pPr>
      <w:r w:rsidRPr="002F6ACA">
        <w:rPr>
          <w:rFonts w:cs="Arial"/>
          <w:szCs w:val="22"/>
        </w:rPr>
        <w:t>Manual development</w:t>
      </w:r>
    </w:p>
    <w:p w14:paraId="4E370345" w14:textId="772D145C" w:rsidR="005C1522" w:rsidRPr="002F6ACA" w:rsidRDefault="005C1522" w:rsidP="00B141D3">
      <w:pPr>
        <w:pStyle w:val="ListParagraph"/>
        <w:numPr>
          <w:ilvl w:val="0"/>
          <w:numId w:val="25"/>
        </w:numPr>
        <w:rPr>
          <w:rFonts w:cs="Arial"/>
          <w:szCs w:val="22"/>
        </w:rPr>
      </w:pPr>
      <w:r w:rsidRPr="002F6ACA">
        <w:rPr>
          <w:rFonts w:cs="Arial"/>
          <w:szCs w:val="22"/>
        </w:rPr>
        <w:t>Protocol development</w:t>
      </w:r>
    </w:p>
    <w:p w14:paraId="635AED89" w14:textId="77777777" w:rsidR="00FC09EA" w:rsidRPr="002F6ACA" w:rsidRDefault="00FC09EA" w:rsidP="00B141D3">
      <w:pPr>
        <w:pStyle w:val="ListParagraph"/>
        <w:numPr>
          <w:ilvl w:val="0"/>
          <w:numId w:val="25"/>
        </w:numPr>
        <w:rPr>
          <w:rFonts w:cs="Arial"/>
          <w:szCs w:val="22"/>
        </w:rPr>
      </w:pPr>
      <w:r w:rsidRPr="002F6ACA">
        <w:rPr>
          <w:rFonts w:cs="Arial"/>
          <w:szCs w:val="22"/>
        </w:rPr>
        <w:t>Data management</w:t>
      </w:r>
    </w:p>
    <w:p w14:paraId="325796C8" w14:textId="77777777" w:rsidR="00FC09EA" w:rsidRPr="002F6ACA" w:rsidRDefault="00FC09EA" w:rsidP="00B141D3">
      <w:pPr>
        <w:pStyle w:val="ListParagraph"/>
        <w:numPr>
          <w:ilvl w:val="0"/>
          <w:numId w:val="25"/>
        </w:numPr>
        <w:rPr>
          <w:rFonts w:cs="Arial"/>
          <w:szCs w:val="22"/>
        </w:rPr>
      </w:pPr>
      <w:r w:rsidRPr="002F6ACA">
        <w:rPr>
          <w:rFonts w:cs="Arial"/>
          <w:szCs w:val="22"/>
        </w:rPr>
        <w:t>Data entry</w:t>
      </w:r>
    </w:p>
    <w:p w14:paraId="654053B7" w14:textId="77777777" w:rsidR="00FC09EA" w:rsidRPr="002F6ACA" w:rsidRDefault="00FC09EA" w:rsidP="00B141D3">
      <w:pPr>
        <w:pStyle w:val="ListParagraph"/>
        <w:numPr>
          <w:ilvl w:val="0"/>
          <w:numId w:val="25"/>
        </w:numPr>
        <w:rPr>
          <w:rFonts w:cs="Arial"/>
          <w:szCs w:val="22"/>
        </w:rPr>
      </w:pPr>
      <w:r w:rsidRPr="002F6ACA">
        <w:rPr>
          <w:rFonts w:cs="Arial"/>
          <w:szCs w:val="22"/>
        </w:rPr>
        <w:t>Data quality checks and recordings</w:t>
      </w:r>
    </w:p>
    <w:p w14:paraId="6FD8843F" w14:textId="02A68A3A" w:rsidR="00FC09EA" w:rsidRPr="002F6ACA" w:rsidRDefault="00FC09EA" w:rsidP="00B141D3">
      <w:pPr>
        <w:pStyle w:val="ListParagraph"/>
        <w:numPr>
          <w:ilvl w:val="0"/>
          <w:numId w:val="25"/>
        </w:numPr>
        <w:rPr>
          <w:rFonts w:cs="Arial"/>
          <w:szCs w:val="22"/>
        </w:rPr>
      </w:pPr>
      <w:r w:rsidRPr="002F6ACA">
        <w:rPr>
          <w:rFonts w:cs="Arial"/>
          <w:szCs w:val="22"/>
        </w:rPr>
        <w:lastRenderedPageBreak/>
        <w:t>Data analysis</w:t>
      </w:r>
      <w:r w:rsidR="005C1522" w:rsidRPr="002F6ACA">
        <w:rPr>
          <w:rFonts w:cs="Arial"/>
          <w:szCs w:val="22"/>
        </w:rPr>
        <w:t xml:space="preserve"> and data analysis memos</w:t>
      </w:r>
    </w:p>
    <w:p w14:paraId="60564CE3" w14:textId="1DC5607F" w:rsidR="00FC09EA" w:rsidRPr="002F6ACA" w:rsidRDefault="00FC09EA" w:rsidP="00B141D3">
      <w:pPr>
        <w:pStyle w:val="ListParagraph"/>
        <w:numPr>
          <w:ilvl w:val="0"/>
          <w:numId w:val="25"/>
        </w:numPr>
        <w:rPr>
          <w:rFonts w:cs="Arial"/>
          <w:szCs w:val="22"/>
        </w:rPr>
      </w:pPr>
      <w:r w:rsidRPr="002F6ACA">
        <w:rPr>
          <w:rFonts w:cs="Arial"/>
          <w:szCs w:val="22"/>
        </w:rPr>
        <w:t>Results dissemination/use of study findings</w:t>
      </w:r>
    </w:p>
    <w:p w14:paraId="3813B5FD" w14:textId="78E0F9A2" w:rsidR="00457BE9" w:rsidRPr="002F6ACA" w:rsidRDefault="00457BE9" w:rsidP="00B141D3">
      <w:pPr>
        <w:pStyle w:val="ListParagraph"/>
        <w:numPr>
          <w:ilvl w:val="0"/>
          <w:numId w:val="25"/>
        </w:numPr>
        <w:rPr>
          <w:rFonts w:cs="Arial"/>
          <w:szCs w:val="22"/>
        </w:rPr>
      </w:pPr>
      <w:r w:rsidRPr="002F6ACA">
        <w:rPr>
          <w:rFonts w:cs="Arial"/>
          <w:szCs w:val="22"/>
        </w:rPr>
        <w:t>Participate in researcher team meetings</w:t>
      </w:r>
    </w:p>
    <w:p w14:paraId="77958C86" w14:textId="77777777" w:rsidR="00431906" w:rsidRPr="00F30E8B" w:rsidRDefault="00431906" w:rsidP="0039666F">
      <w:pPr>
        <w:snapToGrid w:val="0"/>
        <w:rPr>
          <w:rFonts w:cs="Arial"/>
          <w:sz w:val="21"/>
          <w:szCs w:val="21"/>
        </w:rPr>
      </w:pPr>
    </w:p>
    <w:p w14:paraId="17A00305" w14:textId="77777777" w:rsidR="00E33177" w:rsidRDefault="00FC09EA" w:rsidP="00F0744A">
      <w:pPr>
        <w:pStyle w:val="Heading4"/>
      </w:pPr>
      <w:r w:rsidRPr="00F0361A">
        <w:t>Suggested Placement</w:t>
      </w:r>
    </w:p>
    <w:p w14:paraId="69D07ECC" w14:textId="0DDE5772" w:rsidR="00FC09EA" w:rsidRPr="00F30E8B" w:rsidRDefault="00FC09EA" w:rsidP="0039666F">
      <w:pPr>
        <w:snapToGrid w:val="0"/>
        <w:rPr>
          <w:rFonts w:cs="Arial"/>
          <w:szCs w:val="22"/>
        </w:rPr>
      </w:pPr>
      <w:r w:rsidRPr="00F30E8B">
        <w:rPr>
          <w:rFonts w:cs="Arial"/>
          <w:szCs w:val="22"/>
        </w:rPr>
        <w:t xml:space="preserve">Summer between </w:t>
      </w:r>
      <w:r w:rsidR="00836BB3" w:rsidRPr="00F30E8B">
        <w:rPr>
          <w:rFonts w:cs="Arial"/>
          <w:szCs w:val="22"/>
        </w:rPr>
        <w:t>first and second</w:t>
      </w:r>
      <w:r w:rsidRPr="00F30E8B">
        <w:rPr>
          <w:rFonts w:cs="Arial"/>
          <w:szCs w:val="22"/>
        </w:rPr>
        <w:t xml:space="preserve"> year for first experience.</w:t>
      </w:r>
    </w:p>
    <w:p w14:paraId="25CD6BFC" w14:textId="77777777" w:rsidR="00F30E8B" w:rsidRPr="00F30E8B" w:rsidRDefault="00F30E8B" w:rsidP="0039666F">
      <w:pPr>
        <w:snapToGrid w:val="0"/>
        <w:rPr>
          <w:rFonts w:cs="Arial"/>
          <w:szCs w:val="22"/>
        </w:rPr>
      </w:pPr>
    </w:p>
    <w:p w14:paraId="2D28C57C" w14:textId="66C76DF0" w:rsidR="00A311A9" w:rsidRDefault="00A311A9" w:rsidP="00F0744A">
      <w:pPr>
        <w:pStyle w:val="Heading4"/>
      </w:pPr>
      <w:r>
        <w:t>The Application Procedure</w:t>
      </w:r>
    </w:p>
    <w:p w14:paraId="02F95B5E" w14:textId="79437D3F" w:rsidR="00FC09EA" w:rsidRPr="00F30E8B" w:rsidRDefault="00FC09EA" w:rsidP="00F30E8B">
      <w:r w:rsidRPr="00F30E8B">
        <w:t>Prior to enrolling, the student must:</w:t>
      </w:r>
    </w:p>
    <w:p w14:paraId="3332E477" w14:textId="2A7E8940" w:rsidR="00FC09EA" w:rsidRPr="00F30E8B" w:rsidRDefault="00FC09EA" w:rsidP="00B141D3">
      <w:pPr>
        <w:pStyle w:val="ListParagraph"/>
        <w:numPr>
          <w:ilvl w:val="0"/>
          <w:numId w:val="26"/>
        </w:numPr>
        <w:rPr>
          <w:rFonts w:cs="Arial"/>
          <w:szCs w:val="22"/>
        </w:rPr>
      </w:pPr>
      <w:r w:rsidRPr="00F30E8B">
        <w:rPr>
          <w:rFonts w:cs="Arial"/>
          <w:szCs w:val="22"/>
        </w:rPr>
        <w:t xml:space="preserve">Have an approved </w:t>
      </w:r>
      <w:r w:rsidR="006A559D" w:rsidRPr="00F30E8B">
        <w:rPr>
          <w:rFonts w:cs="Arial"/>
          <w:szCs w:val="22"/>
        </w:rPr>
        <w:t>P</w:t>
      </w:r>
      <w:r w:rsidRPr="00F30E8B">
        <w:rPr>
          <w:rFonts w:cs="Arial"/>
          <w:szCs w:val="22"/>
        </w:rPr>
        <w:t xml:space="preserve">rogram </w:t>
      </w:r>
      <w:r w:rsidR="006A559D" w:rsidRPr="00F30E8B">
        <w:rPr>
          <w:rFonts w:cs="Arial"/>
          <w:szCs w:val="22"/>
        </w:rPr>
        <w:t>P</w:t>
      </w:r>
      <w:r w:rsidRPr="00F30E8B">
        <w:rPr>
          <w:rFonts w:cs="Arial"/>
          <w:szCs w:val="22"/>
        </w:rPr>
        <w:t xml:space="preserve">lan in place. </w:t>
      </w:r>
    </w:p>
    <w:p w14:paraId="42736F5E" w14:textId="77777777" w:rsidR="00FC09EA" w:rsidRPr="00F30E8B" w:rsidRDefault="00FC09EA" w:rsidP="00B141D3">
      <w:pPr>
        <w:pStyle w:val="ListParagraph"/>
        <w:numPr>
          <w:ilvl w:val="0"/>
          <w:numId w:val="26"/>
        </w:numPr>
        <w:rPr>
          <w:rFonts w:cs="Arial"/>
          <w:szCs w:val="22"/>
        </w:rPr>
      </w:pPr>
      <w:r w:rsidRPr="00F30E8B">
        <w:rPr>
          <w:rFonts w:cs="Arial"/>
          <w:szCs w:val="22"/>
        </w:rPr>
        <w:t>Student will generate a set of objectives and deliverables for the practicum, which will be approved by the faculty supervising the practicum and the Faculty Advisor. The deliverables expected are to be specified and must relate to the objectives. Deliverables or products must be consistent with the number of credits. Deliverables will be the criteria used to assign a grade to the student’s performance at the end of the experience.</w:t>
      </w:r>
    </w:p>
    <w:p w14:paraId="6184343A" w14:textId="35FF0C77" w:rsidR="00FC09EA" w:rsidRPr="00F30E8B" w:rsidRDefault="00FC09EA" w:rsidP="00B141D3">
      <w:pPr>
        <w:pStyle w:val="ListParagraph"/>
        <w:numPr>
          <w:ilvl w:val="0"/>
          <w:numId w:val="26"/>
        </w:numPr>
        <w:rPr>
          <w:rFonts w:cs="Arial"/>
          <w:szCs w:val="22"/>
        </w:rPr>
      </w:pPr>
      <w:r w:rsidRPr="00F30E8B">
        <w:rPr>
          <w:rFonts w:cs="Arial"/>
          <w:szCs w:val="22"/>
        </w:rPr>
        <w:t xml:space="preserve">Complete the </w:t>
      </w:r>
      <w:r w:rsidRPr="00E17819">
        <w:rPr>
          <w:rFonts w:cs="Arial"/>
          <w:szCs w:val="22"/>
        </w:rPr>
        <w:t>Application for NUR 940</w:t>
      </w:r>
      <w:r w:rsidR="00F27501">
        <w:rPr>
          <w:rFonts w:cs="Arial"/>
          <w:szCs w:val="22"/>
        </w:rPr>
        <w:t xml:space="preserve"> </w:t>
      </w:r>
      <w:r w:rsidR="00221D7A" w:rsidRPr="00F30E8B">
        <w:rPr>
          <w:rFonts w:cs="Arial"/>
          <w:szCs w:val="22"/>
        </w:rPr>
        <w:t xml:space="preserve">form </w:t>
      </w:r>
      <w:r w:rsidRPr="00F30E8B">
        <w:rPr>
          <w:rFonts w:cs="Arial"/>
          <w:szCs w:val="22"/>
        </w:rPr>
        <w:t xml:space="preserve">and </w:t>
      </w:r>
      <w:r w:rsidRPr="00E17819">
        <w:rPr>
          <w:rFonts w:cs="Arial"/>
          <w:szCs w:val="22"/>
        </w:rPr>
        <w:t>NUR940 Letter of Agreement</w:t>
      </w:r>
      <w:r w:rsidRPr="00F30E8B">
        <w:rPr>
          <w:rFonts w:cs="Arial"/>
          <w:szCs w:val="22"/>
        </w:rPr>
        <w:t xml:space="preserve"> </w:t>
      </w:r>
      <w:r w:rsidR="009C6C54" w:rsidRPr="00F30E8B">
        <w:rPr>
          <w:rFonts w:cs="Arial"/>
          <w:b/>
          <w:bCs/>
          <w:szCs w:val="22"/>
          <w:u w:val="single"/>
        </w:rPr>
        <w:t>by mid</w:t>
      </w:r>
      <w:r w:rsidR="009C6C54" w:rsidRPr="00F30E8B">
        <w:rPr>
          <w:rFonts w:ascii="Cambria Math" w:eastAsia="PMingLiU-ExtB" w:hAnsi="Cambria Math" w:cs="Cambria Math"/>
          <w:b/>
          <w:bCs/>
          <w:szCs w:val="22"/>
          <w:u w:val="single"/>
        </w:rPr>
        <w:t>‐</w:t>
      </w:r>
      <w:r w:rsidR="009C6C54" w:rsidRPr="00F30E8B">
        <w:rPr>
          <w:rFonts w:cs="Arial"/>
          <w:b/>
          <w:bCs/>
          <w:szCs w:val="22"/>
          <w:u w:val="single"/>
        </w:rPr>
        <w:t>term of the semester prior to the planned practicum</w:t>
      </w:r>
      <w:r w:rsidR="009C6C54" w:rsidRPr="00F30E8B">
        <w:rPr>
          <w:rFonts w:cs="Arial"/>
          <w:szCs w:val="22"/>
        </w:rPr>
        <w:t>.</w:t>
      </w:r>
    </w:p>
    <w:p w14:paraId="1BB5720F" w14:textId="44A5E61A" w:rsidR="00FC09EA" w:rsidRPr="00F30E8B" w:rsidRDefault="00FC09EA" w:rsidP="00B141D3">
      <w:pPr>
        <w:pStyle w:val="ListParagraph"/>
        <w:numPr>
          <w:ilvl w:val="0"/>
          <w:numId w:val="26"/>
        </w:numPr>
        <w:rPr>
          <w:rFonts w:cs="Arial"/>
          <w:szCs w:val="22"/>
        </w:rPr>
      </w:pPr>
      <w:r w:rsidRPr="00F30E8B">
        <w:rPr>
          <w:rFonts w:cs="Arial"/>
          <w:szCs w:val="22"/>
        </w:rPr>
        <w:t xml:space="preserve">Turn the application into the </w:t>
      </w:r>
      <w:r w:rsidR="00105C86" w:rsidRPr="00F30E8B">
        <w:rPr>
          <w:rFonts w:cs="Arial"/>
          <w:szCs w:val="22"/>
        </w:rPr>
        <w:t>PhD</w:t>
      </w:r>
      <w:r w:rsidR="009C6C54" w:rsidRPr="00F30E8B">
        <w:rPr>
          <w:rFonts w:cs="Arial"/>
          <w:szCs w:val="22"/>
        </w:rPr>
        <w:t xml:space="preserve"> Program</w:t>
      </w:r>
      <w:r w:rsidR="00105C86" w:rsidRPr="00F30E8B">
        <w:rPr>
          <w:rFonts w:cs="Arial"/>
          <w:szCs w:val="22"/>
        </w:rPr>
        <w:t xml:space="preserve"> Secretary</w:t>
      </w:r>
      <w:r w:rsidRPr="00F30E8B">
        <w:rPr>
          <w:rFonts w:cs="Arial"/>
          <w:szCs w:val="22"/>
        </w:rPr>
        <w:t xml:space="preserve"> for the </w:t>
      </w:r>
      <w:r w:rsidR="001327AE" w:rsidRPr="00F30E8B">
        <w:rPr>
          <w:rFonts w:cs="Arial"/>
          <w:szCs w:val="22"/>
        </w:rPr>
        <w:t>PhD Program Director</w:t>
      </w:r>
      <w:r w:rsidR="00A75BAC">
        <w:rPr>
          <w:rFonts w:cs="Arial"/>
          <w:szCs w:val="22"/>
        </w:rPr>
        <w:t>’</w:t>
      </w:r>
      <w:r w:rsidRPr="00F30E8B">
        <w:rPr>
          <w:rFonts w:cs="Arial"/>
          <w:szCs w:val="22"/>
        </w:rPr>
        <w:t>s signature.</w:t>
      </w:r>
      <w:r w:rsidR="00E93AA2" w:rsidRPr="00F30E8B">
        <w:rPr>
          <w:rFonts w:cs="Arial"/>
          <w:szCs w:val="22"/>
        </w:rPr>
        <w:t xml:space="preserve"> </w:t>
      </w:r>
      <w:r w:rsidR="00221D7A" w:rsidRPr="00F30E8B">
        <w:rPr>
          <w:rFonts w:cs="Arial"/>
          <w:szCs w:val="22"/>
        </w:rPr>
        <w:t>Once signed, the forms will be p</w:t>
      </w:r>
      <w:r w:rsidRPr="00F30E8B">
        <w:rPr>
          <w:rFonts w:cs="Arial"/>
          <w:szCs w:val="22"/>
        </w:rPr>
        <w:t xml:space="preserve">laced in student’s file in </w:t>
      </w:r>
      <w:r w:rsidR="00AB164C">
        <w:rPr>
          <w:rFonts w:cs="Arial"/>
          <w:szCs w:val="22"/>
        </w:rPr>
        <w:t xml:space="preserve">OSA </w:t>
      </w:r>
      <w:r w:rsidRPr="00F30E8B">
        <w:rPr>
          <w:rFonts w:cs="Arial"/>
          <w:szCs w:val="22"/>
        </w:rPr>
        <w:t>and</w:t>
      </w:r>
      <w:r w:rsidR="00AB164C">
        <w:rPr>
          <w:rFonts w:cs="Arial"/>
          <w:szCs w:val="22"/>
        </w:rPr>
        <w:t xml:space="preserve"> the</w:t>
      </w:r>
      <w:r w:rsidRPr="00F30E8B">
        <w:rPr>
          <w:rFonts w:cs="Arial"/>
          <w:szCs w:val="22"/>
        </w:rPr>
        <w:t xml:space="preserve"> PhD Program Office</w:t>
      </w:r>
      <w:r w:rsidR="00E075CD" w:rsidRPr="00F30E8B">
        <w:rPr>
          <w:rFonts w:cs="Arial"/>
          <w:szCs w:val="22"/>
        </w:rPr>
        <w:t>. Signed forms will also be returned to the student and faculty advisor.</w:t>
      </w:r>
    </w:p>
    <w:p w14:paraId="1AE57A99" w14:textId="77777777" w:rsidR="00FC09EA" w:rsidRPr="00F30E8B" w:rsidRDefault="00FC09EA" w:rsidP="00B141D3">
      <w:pPr>
        <w:pStyle w:val="ListParagraph"/>
        <w:numPr>
          <w:ilvl w:val="0"/>
          <w:numId w:val="26"/>
        </w:numPr>
        <w:rPr>
          <w:rFonts w:cs="Arial"/>
          <w:szCs w:val="22"/>
        </w:rPr>
      </w:pPr>
      <w:r w:rsidRPr="00F30E8B">
        <w:rPr>
          <w:rFonts w:cs="Arial"/>
          <w:szCs w:val="22"/>
        </w:rPr>
        <w:t>Be added to the responsible faculty’s IRB approval so the student can legally access data.</w:t>
      </w:r>
    </w:p>
    <w:p w14:paraId="709D0E8E" w14:textId="1166C266" w:rsidR="00FC09EA" w:rsidRPr="00F30E8B" w:rsidRDefault="00FC09EA" w:rsidP="00B141D3">
      <w:pPr>
        <w:pStyle w:val="ListParagraph"/>
        <w:numPr>
          <w:ilvl w:val="0"/>
          <w:numId w:val="26"/>
        </w:numPr>
        <w:rPr>
          <w:rFonts w:cs="Arial"/>
          <w:szCs w:val="22"/>
        </w:rPr>
      </w:pPr>
      <w:r w:rsidRPr="00F30E8B">
        <w:rPr>
          <w:rFonts w:cs="Arial"/>
          <w:szCs w:val="22"/>
        </w:rPr>
        <w:t xml:space="preserve">Students enrolled in NUR 940 are expected to be a functioning member of a </w:t>
      </w:r>
      <w:r w:rsidR="00F27501">
        <w:rPr>
          <w:rFonts w:cs="Arial"/>
          <w:szCs w:val="22"/>
        </w:rPr>
        <w:t>nationally</w:t>
      </w:r>
      <w:r w:rsidRPr="00F30E8B">
        <w:rPr>
          <w:rFonts w:cs="Arial"/>
          <w:szCs w:val="22"/>
        </w:rPr>
        <w:t xml:space="preserve"> funded research team. Students are expected to attend and fully participate in team meetings, publications, and paper or poster presentations.</w:t>
      </w:r>
    </w:p>
    <w:p w14:paraId="544448A8" w14:textId="6678B18D" w:rsidR="00FC09EA" w:rsidRPr="00F30E8B" w:rsidRDefault="00FC09EA" w:rsidP="00B141D3">
      <w:pPr>
        <w:pStyle w:val="ListParagraph"/>
        <w:numPr>
          <w:ilvl w:val="0"/>
          <w:numId w:val="26"/>
        </w:numPr>
        <w:rPr>
          <w:rFonts w:cs="Arial"/>
          <w:szCs w:val="22"/>
        </w:rPr>
      </w:pPr>
      <w:r w:rsidRPr="00F30E8B">
        <w:rPr>
          <w:rFonts w:cs="Arial"/>
          <w:szCs w:val="22"/>
        </w:rPr>
        <w:t xml:space="preserve">The student may develop a practicum experience with a research team that does not include their Faculty Advisor but must be with a tenured faculty who has </w:t>
      </w:r>
      <w:r w:rsidR="00F27501">
        <w:rPr>
          <w:rFonts w:cs="Arial"/>
          <w:szCs w:val="22"/>
        </w:rPr>
        <w:t>national</w:t>
      </w:r>
      <w:r w:rsidRPr="00F30E8B">
        <w:rPr>
          <w:rFonts w:cs="Arial"/>
          <w:szCs w:val="22"/>
        </w:rPr>
        <w:t xml:space="preserve"> funding or current </w:t>
      </w:r>
      <w:r w:rsidR="00F27501">
        <w:rPr>
          <w:rFonts w:cs="Arial"/>
          <w:szCs w:val="22"/>
        </w:rPr>
        <w:t>national</w:t>
      </w:r>
      <w:r w:rsidRPr="00F30E8B">
        <w:rPr>
          <w:rFonts w:cs="Arial"/>
          <w:szCs w:val="22"/>
        </w:rPr>
        <w:t xml:space="preserve"> data.</w:t>
      </w:r>
    </w:p>
    <w:p w14:paraId="2A29FC67" w14:textId="77777777" w:rsidR="00923DB8" w:rsidRPr="00F30E8B" w:rsidRDefault="00923DB8" w:rsidP="0039666F">
      <w:pPr>
        <w:snapToGrid w:val="0"/>
        <w:rPr>
          <w:rFonts w:cs="Arial"/>
          <w:szCs w:val="22"/>
        </w:rPr>
      </w:pPr>
    </w:p>
    <w:p w14:paraId="5AA44499" w14:textId="1B6D682C" w:rsidR="00FC09EA" w:rsidRPr="00F0361A" w:rsidRDefault="00FC09EA" w:rsidP="00F0744A">
      <w:pPr>
        <w:pStyle w:val="Heading4"/>
      </w:pPr>
      <w:r w:rsidRPr="00F0361A">
        <w:t>Evaluation and Grading</w:t>
      </w:r>
    </w:p>
    <w:p w14:paraId="6AE88D2D" w14:textId="1C4AAB30" w:rsidR="00FC09EA" w:rsidRPr="00F30E8B" w:rsidRDefault="00684457" w:rsidP="00B141D3">
      <w:pPr>
        <w:pStyle w:val="ListParagraph"/>
        <w:numPr>
          <w:ilvl w:val="0"/>
          <w:numId w:val="27"/>
        </w:numPr>
        <w:rPr>
          <w:rFonts w:cs="Arial"/>
          <w:szCs w:val="22"/>
        </w:rPr>
      </w:pPr>
      <w:r w:rsidRPr="00F30E8B">
        <w:rPr>
          <w:rFonts w:cs="Arial"/>
          <w:szCs w:val="22"/>
        </w:rPr>
        <w:t>The student will submit a</w:t>
      </w:r>
      <w:r w:rsidR="00FC09EA" w:rsidRPr="00F30E8B">
        <w:rPr>
          <w:rFonts w:cs="Arial"/>
          <w:szCs w:val="22"/>
        </w:rPr>
        <w:t xml:space="preserve">n outcomes report to the PhD </w:t>
      </w:r>
      <w:r w:rsidR="00507B69" w:rsidRPr="00F30E8B">
        <w:rPr>
          <w:rFonts w:cs="Arial"/>
          <w:szCs w:val="22"/>
        </w:rPr>
        <w:t>Program O</w:t>
      </w:r>
      <w:r w:rsidR="00FC09EA" w:rsidRPr="00F30E8B">
        <w:rPr>
          <w:rFonts w:cs="Arial"/>
          <w:szCs w:val="22"/>
        </w:rPr>
        <w:t>ffice at the end of the semester that describes the experience and deliverables.</w:t>
      </w:r>
    </w:p>
    <w:p w14:paraId="291BAE16" w14:textId="298B34BC" w:rsidR="00A05594" w:rsidRPr="00F30E8B" w:rsidRDefault="00684457" w:rsidP="00B141D3">
      <w:pPr>
        <w:pStyle w:val="ListParagraph"/>
        <w:numPr>
          <w:ilvl w:val="0"/>
          <w:numId w:val="27"/>
        </w:numPr>
        <w:rPr>
          <w:rFonts w:cs="Arial"/>
          <w:szCs w:val="22"/>
        </w:rPr>
      </w:pPr>
      <w:r w:rsidRPr="00F30E8B">
        <w:rPr>
          <w:rFonts w:cs="Arial"/>
          <w:szCs w:val="22"/>
        </w:rPr>
        <w:t>The student will s</w:t>
      </w:r>
      <w:r w:rsidR="00A05594" w:rsidRPr="00F30E8B">
        <w:rPr>
          <w:rFonts w:cs="Arial"/>
          <w:szCs w:val="22"/>
        </w:rPr>
        <w:t xml:space="preserve">ubmit </w:t>
      </w:r>
      <w:r w:rsidRPr="00F30E8B">
        <w:rPr>
          <w:rFonts w:cs="Arial"/>
          <w:szCs w:val="22"/>
        </w:rPr>
        <w:t xml:space="preserve">an </w:t>
      </w:r>
      <w:r w:rsidR="00A05594" w:rsidRPr="00F30E8B">
        <w:rPr>
          <w:rFonts w:cs="Arial"/>
          <w:szCs w:val="22"/>
        </w:rPr>
        <w:t>updated Skills Checklist at completion of NUR 940</w:t>
      </w:r>
      <w:r w:rsidR="00221D7A" w:rsidRPr="00F30E8B">
        <w:rPr>
          <w:rFonts w:cs="Arial"/>
          <w:szCs w:val="22"/>
        </w:rPr>
        <w:t>.</w:t>
      </w:r>
    </w:p>
    <w:p w14:paraId="791D30CB" w14:textId="6EC29B2A" w:rsidR="00923DB8" w:rsidRPr="00A14CA3" w:rsidRDefault="00FC09EA" w:rsidP="00B141D3">
      <w:pPr>
        <w:pStyle w:val="ListParagraph"/>
        <w:numPr>
          <w:ilvl w:val="0"/>
          <w:numId w:val="27"/>
        </w:numPr>
        <w:rPr>
          <w:rFonts w:cs="Arial"/>
          <w:szCs w:val="22"/>
        </w:rPr>
      </w:pPr>
      <w:r w:rsidRPr="00F30E8B">
        <w:rPr>
          <w:rFonts w:cs="Arial"/>
          <w:szCs w:val="22"/>
        </w:rPr>
        <w:t xml:space="preserve">The Faculty Advisor is responsible for submitting a pass or fail grade at the end of semester. This grade should be derived in consultation with the research mentor regarding the student’s performance. </w:t>
      </w:r>
    </w:p>
    <w:p w14:paraId="03CECE8C" w14:textId="3FE59C8C" w:rsidR="00F0744A" w:rsidRDefault="00FC09EA" w:rsidP="002F6ACA">
      <w:pPr>
        <w:snapToGrid w:val="0"/>
        <w:spacing w:before="240"/>
      </w:pPr>
      <w:r w:rsidRPr="00E33177">
        <w:rPr>
          <w:rStyle w:val="Heading4Char"/>
        </w:rPr>
        <w:t>Key Content Elements</w:t>
      </w:r>
      <w:r w:rsidRPr="00E33177">
        <w:rPr>
          <w:rStyle w:val="Heading4Char"/>
        </w:rPr>
        <w:br/>
      </w:r>
      <w:r w:rsidRPr="00F0361A">
        <w:t>The student, Faculty Advisor, and the research team will collaborate to select the best set of experiences, in consideration of the student</w:t>
      </w:r>
      <w:r w:rsidR="00DB0D90">
        <w:t>’</w:t>
      </w:r>
      <w:r w:rsidRPr="00F0361A">
        <w:t>s learning needs, and the opportunities within the research team. These activities are to be outlined on the NUR 940 application and letter of agreement</w:t>
      </w:r>
      <w:bookmarkEnd w:id="58"/>
      <w:r w:rsidR="00E075CD">
        <w:t>.</w:t>
      </w:r>
      <w:bookmarkStart w:id="60" w:name="_Hlk16687709"/>
    </w:p>
    <w:p w14:paraId="2064BDCC" w14:textId="77777777" w:rsidR="00E93AA2" w:rsidRDefault="00E93AA2" w:rsidP="00E075CD">
      <w:pPr>
        <w:snapToGrid w:val="0"/>
        <w:rPr>
          <w:rFonts w:eastAsiaTheme="majorEastAsia" w:cs="Arial"/>
          <w:color w:val="18791F"/>
          <w:u w:val="single"/>
          <w:lang w:val="en"/>
        </w:rPr>
      </w:pPr>
    </w:p>
    <w:p w14:paraId="54BE1EF8" w14:textId="5B016D73" w:rsidR="00FC09EA" w:rsidRPr="00136614" w:rsidRDefault="00B40C19" w:rsidP="00F87BDC">
      <w:pPr>
        <w:pStyle w:val="Heading3"/>
      </w:pPr>
      <w:bookmarkStart w:id="61" w:name="_Toc219873068"/>
      <w:bookmarkEnd w:id="60"/>
      <w:r>
        <w:t xml:space="preserve">NUR 990: </w:t>
      </w:r>
      <w:r w:rsidR="00FC09EA" w:rsidRPr="00136614">
        <w:t>Independent Study</w:t>
      </w:r>
      <w:bookmarkEnd w:id="61"/>
    </w:p>
    <w:p w14:paraId="1CB704C2" w14:textId="3FE1BF6B" w:rsidR="00FC09EA" w:rsidRPr="00F0361A" w:rsidRDefault="00FC09EA" w:rsidP="0039666F">
      <w:pPr>
        <w:snapToGrid w:val="0"/>
      </w:pPr>
      <w:r w:rsidRPr="00136614">
        <w:t>Independent Study permits a student or a small group of students to develop competencies through individualized experiences in a particular area. It allows exploration of an area in greater depth and/or from a different perspective than possible within the limits of required courses (the content must not be available through an existing course). The student takes initiative in selecting a topic, issue, or problem, and assumes the majority of the responsibility for the associated planning, implementation, and evaluation of the project. NUR 990 is a variable credit course, in</w:t>
      </w:r>
      <w:r w:rsidRPr="00F0361A">
        <w:t xml:space="preserve"> which the number of credits is based on the scope of the topic, issue, or problem, the associated </w:t>
      </w:r>
      <w:r w:rsidRPr="00F0361A">
        <w:lastRenderedPageBreak/>
        <w:t xml:space="preserve">objectives, and expected outcomes. For graduate students, 1 credit = </w:t>
      </w:r>
      <w:r w:rsidR="00B40C19">
        <w:t>3</w:t>
      </w:r>
      <w:r w:rsidRPr="00F0361A">
        <w:t xml:space="preserve"> hours of activity per week over the semester.</w:t>
      </w:r>
    </w:p>
    <w:p w14:paraId="1E6982BF" w14:textId="77777777" w:rsidR="00431906" w:rsidRPr="00F0361A" w:rsidRDefault="00431906" w:rsidP="0039666F">
      <w:pPr>
        <w:snapToGrid w:val="0"/>
        <w:rPr>
          <w:rStyle w:val="Heading4Char"/>
          <w:i w:val="0"/>
        </w:rPr>
      </w:pPr>
      <w:bookmarkStart w:id="62" w:name="_Hlk8831087"/>
    </w:p>
    <w:p w14:paraId="7093BC31" w14:textId="2105A05F" w:rsidR="00A311A9" w:rsidRDefault="00A311A9" w:rsidP="00F0744A">
      <w:pPr>
        <w:pStyle w:val="Heading4"/>
      </w:pPr>
      <w:r>
        <w:t>NUR 990 Application Procedure</w:t>
      </w:r>
    </w:p>
    <w:p w14:paraId="343E5933" w14:textId="076CB621" w:rsidR="00FC09EA" w:rsidRPr="00F30E8B" w:rsidRDefault="00FC09EA" w:rsidP="0039666F">
      <w:pPr>
        <w:snapToGrid w:val="0"/>
        <w:rPr>
          <w:rFonts w:cs="Arial"/>
          <w:szCs w:val="22"/>
        </w:rPr>
      </w:pPr>
      <w:r w:rsidRPr="00F30E8B">
        <w:rPr>
          <w:rFonts w:cs="Arial"/>
          <w:szCs w:val="22"/>
        </w:rPr>
        <w:t>Prior to enrolling, the student must:</w:t>
      </w:r>
    </w:p>
    <w:p w14:paraId="56F0C162" w14:textId="09A59BD3" w:rsidR="00FC09EA" w:rsidRPr="00F30E8B" w:rsidRDefault="00FC09EA" w:rsidP="00B141D3">
      <w:pPr>
        <w:pStyle w:val="ListParagraph"/>
        <w:numPr>
          <w:ilvl w:val="0"/>
          <w:numId w:val="31"/>
        </w:numPr>
        <w:rPr>
          <w:rFonts w:cs="Arial"/>
          <w:szCs w:val="22"/>
        </w:rPr>
      </w:pPr>
      <w:r w:rsidRPr="00F30E8B">
        <w:rPr>
          <w:rFonts w:cs="Arial"/>
          <w:szCs w:val="22"/>
        </w:rPr>
        <w:t xml:space="preserve">Have an approved </w:t>
      </w:r>
      <w:r w:rsidR="004D47E6" w:rsidRPr="00F30E8B">
        <w:rPr>
          <w:rFonts w:cs="Arial"/>
          <w:szCs w:val="22"/>
        </w:rPr>
        <w:t>Program Plan</w:t>
      </w:r>
      <w:r w:rsidRPr="00F30E8B">
        <w:rPr>
          <w:rFonts w:cs="Arial"/>
          <w:szCs w:val="22"/>
        </w:rPr>
        <w:t xml:space="preserve"> in place that includes this independent study with objectives available.</w:t>
      </w:r>
    </w:p>
    <w:p w14:paraId="6D37ADDB" w14:textId="760253E5" w:rsidR="00FC09EA" w:rsidRPr="00F30E8B" w:rsidRDefault="00FC09EA" w:rsidP="00B141D3">
      <w:pPr>
        <w:pStyle w:val="ListParagraph"/>
        <w:numPr>
          <w:ilvl w:val="0"/>
          <w:numId w:val="31"/>
        </w:numPr>
        <w:rPr>
          <w:rFonts w:cs="Arial"/>
          <w:szCs w:val="22"/>
        </w:rPr>
      </w:pPr>
      <w:bookmarkStart w:id="63" w:name="_Hlk12458722"/>
      <w:r w:rsidRPr="00F30E8B">
        <w:rPr>
          <w:rFonts w:cs="Arial"/>
          <w:szCs w:val="22"/>
        </w:rPr>
        <w:t xml:space="preserve">Complete the </w:t>
      </w:r>
      <w:r w:rsidR="007937D3" w:rsidRPr="00F27501">
        <w:rPr>
          <w:rFonts w:cs="Arial"/>
          <w:szCs w:val="22"/>
        </w:rPr>
        <w:t>NUR 990 Application form</w:t>
      </w:r>
      <w:r w:rsidR="00F27501">
        <w:rPr>
          <w:rFonts w:cs="Arial"/>
          <w:szCs w:val="22"/>
        </w:rPr>
        <w:t xml:space="preserve"> </w:t>
      </w:r>
      <w:r w:rsidRPr="00F30E8B">
        <w:rPr>
          <w:rFonts w:cs="Arial"/>
          <w:b/>
          <w:bCs/>
          <w:szCs w:val="22"/>
          <w:u w:val="single"/>
        </w:rPr>
        <w:t>by mid</w:t>
      </w:r>
      <w:r w:rsidRPr="00F30E8B">
        <w:rPr>
          <w:rFonts w:ascii="Cambria Math" w:hAnsi="Cambria Math" w:cs="Cambria Math"/>
          <w:b/>
          <w:bCs/>
          <w:szCs w:val="22"/>
          <w:u w:val="single"/>
        </w:rPr>
        <w:t>‐</w:t>
      </w:r>
      <w:r w:rsidRPr="00F30E8B">
        <w:rPr>
          <w:rFonts w:cs="Arial"/>
          <w:b/>
          <w:bCs/>
          <w:szCs w:val="22"/>
          <w:u w:val="single"/>
        </w:rPr>
        <w:t>semester of the semester prior to the planned Independent Study</w:t>
      </w:r>
      <w:r w:rsidRPr="00F30E8B">
        <w:rPr>
          <w:rFonts w:cs="Arial"/>
          <w:szCs w:val="22"/>
        </w:rPr>
        <w:t>.</w:t>
      </w:r>
    </w:p>
    <w:bookmarkEnd w:id="63"/>
    <w:p w14:paraId="200CB551" w14:textId="4FEA119B" w:rsidR="00B40C19" w:rsidRPr="00F30E8B" w:rsidRDefault="00B40C19" w:rsidP="00B141D3">
      <w:pPr>
        <w:pStyle w:val="ListParagraph"/>
        <w:numPr>
          <w:ilvl w:val="0"/>
          <w:numId w:val="31"/>
        </w:numPr>
        <w:rPr>
          <w:rFonts w:cs="Arial"/>
          <w:szCs w:val="22"/>
        </w:rPr>
      </w:pPr>
      <w:r w:rsidRPr="00F30E8B">
        <w:rPr>
          <w:rFonts w:cs="Arial"/>
          <w:szCs w:val="22"/>
        </w:rPr>
        <w:t xml:space="preserve">Turn the application into the PhD Program Secretary for the PhD Program Director’s signature. Once signed, the forms will be placed in student’s file in </w:t>
      </w:r>
      <w:r w:rsidR="00AB164C">
        <w:rPr>
          <w:rFonts w:cs="Arial"/>
          <w:szCs w:val="22"/>
        </w:rPr>
        <w:t>OSA</w:t>
      </w:r>
      <w:r w:rsidRPr="00F30E8B">
        <w:rPr>
          <w:rFonts w:cs="Arial"/>
          <w:szCs w:val="22"/>
        </w:rPr>
        <w:t xml:space="preserve"> and</w:t>
      </w:r>
      <w:r w:rsidR="00AB164C">
        <w:rPr>
          <w:rFonts w:cs="Arial"/>
          <w:szCs w:val="22"/>
        </w:rPr>
        <w:t xml:space="preserve"> the</w:t>
      </w:r>
      <w:r w:rsidRPr="00F30E8B">
        <w:rPr>
          <w:rFonts w:cs="Arial"/>
          <w:szCs w:val="22"/>
        </w:rPr>
        <w:t xml:space="preserve"> PhD Program Office. Signed forms will also be returned to the student and faculty advisor.</w:t>
      </w:r>
    </w:p>
    <w:p w14:paraId="34F19BD9" w14:textId="762164B5" w:rsidR="00FC09EA" w:rsidRPr="00F30E8B" w:rsidRDefault="00FC09EA" w:rsidP="00B141D3">
      <w:pPr>
        <w:pStyle w:val="ListParagraph"/>
        <w:numPr>
          <w:ilvl w:val="0"/>
          <w:numId w:val="31"/>
        </w:numPr>
        <w:rPr>
          <w:rFonts w:cs="Arial"/>
          <w:szCs w:val="22"/>
        </w:rPr>
      </w:pPr>
      <w:r w:rsidRPr="00F30E8B">
        <w:rPr>
          <w:rFonts w:cs="Arial"/>
          <w:szCs w:val="22"/>
        </w:rPr>
        <w:t>Outcomes of the experience should be specified. Objectives must be clear with learning activities. A report is due at the end of the semester to Faculty Advisor</w:t>
      </w:r>
      <w:r w:rsidR="00D96E6C">
        <w:rPr>
          <w:rFonts w:cs="Arial"/>
          <w:szCs w:val="22"/>
        </w:rPr>
        <w:t xml:space="preserve"> and</w:t>
      </w:r>
      <w:r w:rsidR="00B40C19" w:rsidRPr="00F30E8B">
        <w:rPr>
          <w:rFonts w:cs="Arial"/>
          <w:szCs w:val="22"/>
        </w:rPr>
        <w:t xml:space="preserve"> the </w:t>
      </w:r>
      <w:r w:rsidR="006C4200">
        <w:rPr>
          <w:rFonts w:cs="Arial"/>
          <w:szCs w:val="22"/>
        </w:rPr>
        <w:t xml:space="preserve">PhD Program </w:t>
      </w:r>
      <w:r w:rsidR="00B40C19" w:rsidRPr="00F30E8B">
        <w:rPr>
          <w:rFonts w:cs="Arial"/>
          <w:szCs w:val="22"/>
        </w:rPr>
        <w:t>Directo</w:t>
      </w:r>
      <w:r w:rsidR="006C4200">
        <w:rPr>
          <w:rFonts w:cs="Arial"/>
          <w:szCs w:val="22"/>
        </w:rPr>
        <w:t>r</w:t>
      </w:r>
      <w:r w:rsidRPr="00F30E8B">
        <w:rPr>
          <w:rFonts w:cs="Arial"/>
          <w:szCs w:val="22"/>
        </w:rPr>
        <w:t>.</w:t>
      </w:r>
    </w:p>
    <w:p w14:paraId="33F4A7C1" w14:textId="77777777" w:rsidR="00FC09EA" w:rsidRPr="00F30E8B" w:rsidRDefault="00FC09EA" w:rsidP="00B141D3">
      <w:pPr>
        <w:pStyle w:val="ListParagraph"/>
        <w:numPr>
          <w:ilvl w:val="0"/>
          <w:numId w:val="31"/>
        </w:numPr>
        <w:rPr>
          <w:rFonts w:cs="Arial"/>
          <w:szCs w:val="22"/>
        </w:rPr>
      </w:pPr>
      <w:r w:rsidRPr="00F30E8B">
        <w:rPr>
          <w:rFonts w:cs="Arial"/>
          <w:szCs w:val="22"/>
        </w:rPr>
        <w:t>Be added to the responsible faculty’s IRB approval so the student can legally access data, if applicable.</w:t>
      </w:r>
    </w:p>
    <w:p w14:paraId="4BD45B5F" w14:textId="77777777" w:rsidR="00FC09EA" w:rsidRPr="00F30E8B" w:rsidRDefault="00FC09EA" w:rsidP="00B141D3">
      <w:pPr>
        <w:pStyle w:val="ListParagraph"/>
        <w:numPr>
          <w:ilvl w:val="0"/>
          <w:numId w:val="31"/>
        </w:numPr>
        <w:rPr>
          <w:rFonts w:cs="Arial"/>
          <w:szCs w:val="22"/>
        </w:rPr>
      </w:pPr>
      <w:r w:rsidRPr="00F30E8B">
        <w:rPr>
          <w:rFonts w:cs="Arial"/>
          <w:szCs w:val="22"/>
        </w:rPr>
        <w:t>Definition of the study is clear and appropriate, i.e., the purpose, the scope, objective and learning activities.</w:t>
      </w:r>
    </w:p>
    <w:p w14:paraId="2CC2378F" w14:textId="77777777" w:rsidR="00FC09EA" w:rsidRPr="00F30E8B" w:rsidRDefault="00FC09EA" w:rsidP="00B141D3">
      <w:pPr>
        <w:pStyle w:val="ListParagraph"/>
        <w:numPr>
          <w:ilvl w:val="0"/>
          <w:numId w:val="31"/>
        </w:numPr>
        <w:rPr>
          <w:rFonts w:cs="Arial"/>
          <w:szCs w:val="22"/>
        </w:rPr>
      </w:pPr>
      <w:r w:rsidRPr="00F30E8B">
        <w:rPr>
          <w:rFonts w:cs="Arial"/>
          <w:szCs w:val="22"/>
        </w:rPr>
        <w:t>Objectives reflect measurable deliverables, with a clear product or description of the outcomes. Outcomes may be revised as necessary, if consistent with the topic, issue or problem selected, and are attainable within the pre-determined time for the project.</w:t>
      </w:r>
    </w:p>
    <w:p w14:paraId="31DA3FF1" w14:textId="77777777" w:rsidR="00FC09EA" w:rsidRPr="00F30E8B" w:rsidRDefault="00FC09EA" w:rsidP="00B141D3">
      <w:pPr>
        <w:pStyle w:val="ListParagraph"/>
        <w:numPr>
          <w:ilvl w:val="0"/>
          <w:numId w:val="31"/>
        </w:numPr>
        <w:rPr>
          <w:rFonts w:cs="Arial"/>
          <w:szCs w:val="22"/>
        </w:rPr>
      </w:pPr>
      <w:r w:rsidRPr="00F30E8B">
        <w:rPr>
          <w:rFonts w:cs="Arial"/>
          <w:szCs w:val="22"/>
        </w:rPr>
        <w:t>Time student is to spend on the project and activities should be clearly outlined.</w:t>
      </w:r>
    </w:p>
    <w:p w14:paraId="1CD3D5F9" w14:textId="28688F5E" w:rsidR="00FC09EA" w:rsidRDefault="00FC09EA" w:rsidP="00B141D3">
      <w:pPr>
        <w:pStyle w:val="ListParagraph"/>
        <w:numPr>
          <w:ilvl w:val="0"/>
          <w:numId w:val="31"/>
        </w:numPr>
        <w:rPr>
          <w:rFonts w:cs="Arial"/>
          <w:szCs w:val="22"/>
        </w:rPr>
      </w:pPr>
      <w:r w:rsidRPr="00F30E8B">
        <w:rPr>
          <w:rFonts w:cs="Arial"/>
          <w:szCs w:val="22"/>
        </w:rPr>
        <w:t>The approaches to be used to achieve the project deliverables must be clearly stated</w:t>
      </w:r>
      <w:bookmarkEnd w:id="62"/>
      <w:r w:rsidRPr="00F30E8B">
        <w:rPr>
          <w:rFonts w:cs="Arial"/>
          <w:szCs w:val="22"/>
        </w:rPr>
        <w:t>.</w:t>
      </w:r>
    </w:p>
    <w:p w14:paraId="4E50C9F6" w14:textId="77777777" w:rsidR="00815C23" w:rsidRPr="00F30E8B" w:rsidRDefault="00815C23" w:rsidP="002F6ACA">
      <w:pPr>
        <w:pStyle w:val="ListParagraph"/>
        <w:rPr>
          <w:rFonts w:cs="Arial"/>
          <w:szCs w:val="22"/>
        </w:rPr>
      </w:pPr>
    </w:p>
    <w:p w14:paraId="05C467A2" w14:textId="4E0205B6" w:rsidR="00FC09EA" w:rsidRPr="00F30E8B" w:rsidRDefault="00FC09EA" w:rsidP="00663DA4">
      <w:pPr>
        <w:snapToGrid w:val="0"/>
        <w:rPr>
          <w:rFonts w:cs="Arial"/>
          <w:szCs w:val="22"/>
        </w:rPr>
      </w:pPr>
      <w:bookmarkStart w:id="64" w:name="_Hlk8831426"/>
      <w:r w:rsidRPr="00F0744A">
        <w:rPr>
          <w:rStyle w:val="Heading4Char"/>
        </w:rPr>
        <w:t>Evaluation and Grading of NUR 990</w:t>
      </w:r>
      <w:r w:rsidRPr="00F0744A">
        <w:rPr>
          <w:rStyle w:val="Heading4Char"/>
        </w:rPr>
        <w:br/>
      </w:r>
      <w:r w:rsidRPr="00F30E8B">
        <w:rPr>
          <w:rFonts w:cs="Arial"/>
          <w:szCs w:val="22"/>
        </w:rPr>
        <w:t xml:space="preserve">The </w:t>
      </w:r>
      <w:r w:rsidRPr="00F27501">
        <w:rPr>
          <w:rFonts w:cs="Arial"/>
          <w:szCs w:val="22"/>
        </w:rPr>
        <w:t>Application for 990 form</w:t>
      </w:r>
      <w:r w:rsidRPr="00F30E8B">
        <w:rPr>
          <w:rFonts w:cs="Arial"/>
          <w:szCs w:val="22"/>
        </w:rPr>
        <w:t>, a written contract, is completed by the student and Faculty Advisor prior to the semester the independent study will be taken. The information needed includes:</w:t>
      </w:r>
    </w:p>
    <w:p w14:paraId="5AC871D7" w14:textId="07B288C6" w:rsidR="00FC09EA" w:rsidRPr="00F30E8B" w:rsidRDefault="00FC09EA" w:rsidP="00B141D3">
      <w:pPr>
        <w:pStyle w:val="ListParagraph"/>
        <w:numPr>
          <w:ilvl w:val="0"/>
          <w:numId w:val="32"/>
        </w:numPr>
        <w:rPr>
          <w:rFonts w:cs="Arial"/>
          <w:szCs w:val="22"/>
        </w:rPr>
      </w:pPr>
      <w:r w:rsidRPr="00F30E8B">
        <w:rPr>
          <w:rFonts w:cs="Arial"/>
          <w:szCs w:val="22"/>
        </w:rPr>
        <w:t>The con</w:t>
      </w:r>
      <w:r w:rsidR="00923DB8" w:rsidRPr="00F30E8B">
        <w:rPr>
          <w:rFonts w:cs="Arial"/>
          <w:szCs w:val="22"/>
        </w:rPr>
        <w:t>duct of the study reflects self-direction and self-</w:t>
      </w:r>
      <w:r w:rsidRPr="00F30E8B">
        <w:rPr>
          <w:rFonts w:cs="Arial"/>
          <w:szCs w:val="22"/>
        </w:rPr>
        <w:t xml:space="preserve">evaluation. </w:t>
      </w:r>
    </w:p>
    <w:p w14:paraId="56C42397" w14:textId="77777777" w:rsidR="00FC09EA" w:rsidRPr="00F30E8B" w:rsidRDefault="00FC09EA" w:rsidP="00B141D3">
      <w:pPr>
        <w:pStyle w:val="ListParagraph"/>
        <w:numPr>
          <w:ilvl w:val="0"/>
          <w:numId w:val="32"/>
        </w:numPr>
        <w:rPr>
          <w:rFonts w:cs="Arial"/>
          <w:szCs w:val="22"/>
        </w:rPr>
      </w:pPr>
      <w:r w:rsidRPr="00F30E8B">
        <w:rPr>
          <w:rFonts w:cs="Arial"/>
          <w:szCs w:val="22"/>
        </w:rPr>
        <w:t xml:space="preserve">Specific measurable outcomes and/or deliverables. </w:t>
      </w:r>
    </w:p>
    <w:p w14:paraId="3D963391" w14:textId="31206522" w:rsidR="00FC09EA" w:rsidRPr="00F30E8B" w:rsidRDefault="00FC09EA" w:rsidP="00B141D3">
      <w:pPr>
        <w:pStyle w:val="ListParagraph"/>
        <w:numPr>
          <w:ilvl w:val="0"/>
          <w:numId w:val="32"/>
        </w:numPr>
        <w:rPr>
          <w:rFonts w:cs="Arial"/>
          <w:szCs w:val="22"/>
        </w:rPr>
      </w:pPr>
      <w:r w:rsidRPr="00F30E8B">
        <w:rPr>
          <w:rFonts w:cs="Arial"/>
          <w:szCs w:val="22"/>
        </w:rPr>
        <w:t xml:space="preserve">Specific measurable deliverables must be evaluated. If planning to achieve skills on the checklist, this should be </w:t>
      </w:r>
      <w:r w:rsidR="008E4FE2" w:rsidRPr="00F30E8B">
        <w:rPr>
          <w:rFonts w:cs="Arial"/>
          <w:szCs w:val="22"/>
        </w:rPr>
        <w:t>noted,</w:t>
      </w:r>
      <w:r w:rsidRPr="00F30E8B">
        <w:rPr>
          <w:rFonts w:cs="Arial"/>
          <w:szCs w:val="22"/>
        </w:rPr>
        <w:t xml:space="preserve"> and the appropriate form submitted.</w:t>
      </w:r>
    </w:p>
    <w:p w14:paraId="4645281A" w14:textId="69013201" w:rsidR="00FC09EA" w:rsidRPr="00F30E8B" w:rsidRDefault="007937D3" w:rsidP="00B141D3">
      <w:pPr>
        <w:pStyle w:val="ListParagraph"/>
        <w:numPr>
          <w:ilvl w:val="0"/>
          <w:numId w:val="32"/>
        </w:numPr>
        <w:rPr>
          <w:rFonts w:cs="Arial"/>
          <w:szCs w:val="22"/>
        </w:rPr>
      </w:pPr>
      <w:r w:rsidRPr="00F30E8B">
        <w:rPr>
          <w:rFonts w:cs="Arial"/>
          <w:szCs w:val="22"/>
        </w:rPr>
        <w:t xml:space="preserve">An outcome report and the </w:t>
      </w:r>
      <w:r w:rsidRPr="00F27501">
        <w:rPr>
          <w:rFonts w:cs="Arial"/>
          <w:szCs w:val="22"/>
        </w:rPr>
        <w:t>NUR 940/990 Outcome Report Cover Sheet</w:t>
      </w:r>
      <w:r w:rsidR="00FC09EA" w:rsidRPr="00F30E8B">
        <w:rPr>
          <w:rFonts w:cs="Arial"/>
          <w:szCs w:val="22"/>
        </w:rPr>
        <w:t xml:space="preserve"> is to be completed and submitted to the Faculty Advisor and PhD </w:t>
      </w:r>
      <w:r w:rsidR="00E93AA2" w:rsidRPr="00F30E8B">
        <w:rPr>
          <w:rFonts w:cs="Arial"/>
          <w:szCs w:val="22"/>
        </w:rPr>
        <w:t xml:space="preserve">Program </w:t>
      </w:r>
      <w:r w:rsidR="00FC09EA" w:rsidRPr="00F30E8B">
        <w:rPr>
          <w:rFonts w:cs="Arial"/>
          <w:szCs w:val="22"/>
        </w:rPr>
        <w:t xml:space="preserve">Secretary </w:t>
      </w:r>
      <w:r w:rsidR="00D67F4F" w:rsidRPr="00F30E8B">
        <w:rPr>
          <w:rFonts w:cs="Arial"/>
          <w:szCs w:val="22"/>
        </w:rPr>
        <w:t>by the end of finals week</w:t>
      </w:r>
      <w:r w:rsidR="00FC09EA" w:rsidRPr="00F30E8B">
        <w:rPr>
          <w:rFonts w:cs="Arial"/>
          <w:szCs w:val="22"/>
        </w:rPr>
        <w:t>.</w:t>
      </w:r>
    </w:p>
    <w:bookmarkEnd w:id="64"/>
    <w:p w14:paraId="01191926" w14:textId="6535C62D" w:rsidR="00FC09EA" w:rsidRDefault="00FC09EA" w:rsidP="0039666F">
      <w:pPr>
        <w:snapToGrid w:val="0"/>
        <w:rPr>
          <w:rFonts w:cs="Arial"/>
          <w:szCs w:val="22"/>
        </w:rPr>
      </w:pPr>
    </w:p>
    <w:p w14:paraId="41C64777" w14:textId="77777777" w:rsidR="00A75BAC" w:rsidRPr="00F0361A" w:rsidRDefault="00A75BAC" w:rsidP="00A75BAC">
      <w:pPr>
        <w:pStyle w:val="Heading3"/>
      </w:pPr>
      <w:bookmarkStart w:id="65" w:name="_Toc219873069"/>
      <w:r>
        <w:t xml:space="preserve">NUR 998: </w:t>
      </w:r>
      <w:r w:rsidRPr="00F0361A">
        <w:t>Clinical Practicum</w:t>
      </w:r>
      <w:bookmarkEnd w:id="65"/>
    </w:p>
    <w:p w14:paraId="6EB0895A" w14:textId="6DE84B8B" w:rsidR="00A75BAC" w:rsidRPr="00F30E8B" w:rsidRDefault="00A75BAC" w:rsidP="00A75BAC">
      <w:pPr>
        <w:ind w:right="-306"/>
        <w:rPr>
          <w:rFonts w:cs="Arial"/>
          <w:i/>
          <w:iCs/>
        </w:rPr>
      </w:pPr>
      <w:r w:rsidRPr="00F30E8B">
        <w:rPr>
          <w:rFonts w:cs="Arial"/>
        </w:rPr>
        <w:t>This practicum is required for PhD students who do not have clinical experience post-BSN.</w:t>
      </w:r>
    </w:p>
    <w:p w14:paraId="05923BD5" w14:textId="77777777" w:rsidR="00A75BAC" w:rsidRPr="00F30E8B" w:rsidRDefault="00A75BAC" w:rsidP="00A75BAC">
      <w:pPr>
        <w:rPr>
          <w:rFonts w:cs="Arial"/>
        </w:rPr>
      </w:pPr>
    </w:p>
    <w:p w14:paraId="560E10DA" w14:textId="77777777" w:rsidR="00A75BAC" w:rsidRPr="00F30E8B" w:rsidRDefault="00A75BAC" w:rsidP="00A75BAC">
      <w:pPr>
        <w:snapToGrid w:val="0"/>
        <w:rPr>
          <w:rFonts w:cs="Arial"/>
        </w:rPr>
      </w:pPr>
      <w:r w:rsidRPr="00F30E8B">
        <w:rPr>
          <w:rFonts w:cs="Arial"/>
        </w:rPr>
        <w:t>The Clinical Practicum provides an opportunity for a substantial “hands on” immersion in the clinical setting, within the context of the student’s overall research</w:t>
      </w:r>
      <w:r w:rsidRPr="00F30E8B">
        <w:rPr>
          <w:rFonts w:ascii="Cambria Math" w:hAnsi="Cambria Math" w:cs="Cambria Math"/>
        </w:rPr>
        <w:t>‐</w:t>
      </w:r>
      <w:r w:rsidRPr="00F30E8B">
        <w:rPr>
          <w:rFonts w:cs="Arial"/>
        </w:rPr>
        <w:t xml:space="preserve">related Program Plan. It is required that this practicum be conducted with a qualified and approved clinician and interdisciplinary practice team. With guidance of the NUR 998 Faculty and Faculty Advisor, the student will identify a clinician in an area of interest to the student so that the student may develop essential clinical knowledge and expertise in the area of their research interest and participate fully as a team member. Students must be on campus or at the clinical site for a time consistent with credits taken. The student is expected to: 1) interact with the clinician and practice-oriented team and not work in isolation in the clinical setting; 2) identify critical needs for research to improve health outcomes of the population of interest; 3) apply knowledge in prior PhD courses to clinical experiences; 4) analyze the state of the science with citations of a clinical </w:t>
      </w:r>
      <w:r w:rsidRPr="00F30E8B">
        <w:rPr>
          <w:rFonts w:cs="Arial"/>
        </w:rPr>
        <w:lastRenderedPageBreak/>
        <w:t>phenomenon based on observations and experiences in the clinical setting; and 5) maintain a journal of their activity covering the prior four points and submit it as their final outcome report of course experience.</w:t>
      </w:r>
    </w:p>
    <w:p w14:paraId="74A9570E" w14:textId="77777777" w:rsidR="00A75BAC" w:rsidRPr="00F30E8B" w:rsidRDefault="00A75BAC" w:rsidP="00A75BAC">
      <w:pPr>
        <w:snapToGrid w:val="0"/>
        <w:rPr>
          <w:rFonts w:cs="Arial"/>
        </w:rPr>
      </w:pPr>
    </w:p>
    <w:p w14:paraId="1F7DA874" w14:textId="03A70504" w:rsidR="00A75BAC" w:rsidRPr="00F30E8B" w:rsidRDefault="00A75BAC" w:rsidP="00A75BAC">
      <w:pPr>
        <w:snapToGrid w:val="0"/>
        <w:rPr>
          <w:rFonts w:cs="Arial"/>
        </w:rPr>
      </w:pPr>
      <w:r w:rsidRPr="00F30E8B">
        <w:rPr>
          <w:rFonts w:cs="Arial"/>
        </w:rPr>
        <w:t xml:space="preserve">NUR 998 is a variable credit course for which students will take 4-6 credits so that increased clinical expertise for at least 15 weeks can be acquired. For graduate students, 1 credit = 3 hours of activity per week over the semester. It is expected that these credits will be earned over the semester, to allow the student a sufficient opportunity to immerse in the selected clinical experience. </w:t>
      </w:r>
    </w:p>
    <w:p w14:paraId="32B42110" w14:textId="77777777" w:rsidR="00A75BAC" w:rsidRPr="00F30E8B" w:rsidRDefault="00A75BAC" w:rsidP="00A75BAC">
      <w:pPr>
        <w:snapToGrid w:val="0"/>
        <w:rPr>
          <w:rFonts w:cs="Arial"/>
        </w:rPr>
      </w:pPr>
    </w:p>
    <w:p w14:paraId="4365421F" w14:textId="77777777" w:rsidR="00A75BAC" w:rsidRPr="00F30E8B" w:rsidRDefault="00A75BAC" w:rsidP="00A75BAC">
      <w:pPr>
        <w:snapToGrid w:val="0"/>
        <w:rPr>
          <w:rFonts w:cs="Arial"/>
        </w:rPr>
      </w:pPr>
      <w:r w:rsidRPr="00F30E8B">
        <w:rPr>
          <w:rFonts w:cs="Arial"/>
        </w:rPr>
        <w:t>The successful Clinical Practicum experience will provide the student with a meaningful immersion experience in which the clinical skills can be obtained, and outcomes are measurable. The expected learning includes growth in the student’s skills in both the content and process elements of the clinical experience as related to the student’s research area of interest.</w:t>
      </w:r>
    </w:p>
    <w:p w14:paraId="1EA67AE7" w14:textId="77777777" w:rsidR="00A75BAC" w:rsidRPr="005C1522" w:rsidRDefault="00A75BAC" w:rsidP="00A75BAC"/>
    <w:p w14:paraId="73C5A903" w14:textId="77777777" w:rsidR="00A75BAC" w:rsidRPr="00F0361A" w:rsidRDefault="00A75BAC" w:rsidP="00A75BAC">
      <w:pPr>
        <w:pStyle w:val="Heading4"/>
      </w:pPr>
      <w:r w:rsidRPr="00F0361A">
        <w:t>Components of the Clinical Practicum</w:t>
      </w:r>
    </w:p>
    <w:p w14:paraId="00F1C1AB" w14:textId="77777777" w:rsidR="00A75BAC" w:rsidRPr="00F30E8B" w:rsidRDefault="00A75BAC" w:rsidP="00A75BAC">
      <w:pPr>
        <w:snapToGrid w:val="0"/>
        <w:rPr>
          <w:rFonts w:cs="Arial"/>
          <w:szCs w:val="22"/>
        </w:rPr>
      </w:pPr>
      <w:r w:rsidRPr="00F30E8B">
        <w:rPr>
          <w:rFonts w:cs="Arial"/>
          <w:szCs w:val="22"/>
        </w:rPr>
        <w:t>The components of the clinical practicum need to be discussed with the responsible faculty member(s) and succinctly outlined in the NUR 998 application with the objectives for the semester. Suggested processes that may be examined through immersion in the experience include:</w:t>
      </w:r>
    </w:p>
    <w:p w14:paraId="559F6E0C" w14:textId="77777777" w:rsidR="00A75BAC" w:rsidRPr="00F30E8B" w:rsidRDefault="00A75BAC" w:rsidP="00B141D3">
      <w:pPr>
        <w:pStyle w:val="ListParagraph"/>
        <w:numPr>
          <w:ilvl w:val="0"/>
          <w:numId w:val="28"/>
        </w:numPr>
        <w:rPr>
          <w:rFonts w:cs="Arial"/>
          <w:szCs w:val="22"/>
        </w:rPr>
      </w:pPr>
      <w:r w:rsidRPr="00F30E8B">
        <w:rPr>
          <w:rFonts w:cs="Arial"/>
          <w:szCs w:val="22"/>
        </w:rPr>
        <w:t>Defining a researchable question and supporting it with current literature.</w:t>
      </w:r>
    </w:p>
    <w:p w14:paraId="604DB3A7" w14:textId="77777777" w:rsidR="00A75BAC" w:rsidRPr="00F30E8B" w:rsidRDefault="00A75BAC" w:rsidP="00B141D3">
      <w:pPr>
        <w:pStyle w:val="ListParagraph"/>
        <w:numPr>
          <w:ilvl w:val="0"/>
          <w:numId w:val="28"/>
        </w:numPr>
        <w:rPr>
          <w:rFonts w:cs="Arial"/>
          <w:szCs w:val="22"/>
        </w:rPr>
      </w:pPr>
      <w:r w:rsidRPr="00F30E8B">
        <w:rPr>
          <w:rFonts w:cs="Arial"/>
          <w:szCs w:val="22"/>
        </w:rPr>
        <w:t>Applying theoretical/conceptual framework selection.</w:t>
      </w:r>
    </w:p>
    <w:p w14:paraId="1FF1E530" w14:textId="77777777" w:rsidR="00A75BAC" w:rsidRPr="00F30E8B" w:rsidRDefault="00A75BAC" w:rsidP="00B141D3">
      <w:pPr>
        <w:pStyle w:val="ListParagraph"/>
        <w:numPr>
          <w:ilvl w:val="0"/>
          <w:numId w:val="28"/>
        </w:numPr>
        <w:rPr>
          <w:rFonts w:cs="Arial"/>
          <w:szCs w:val="22"/>
        </w:rPr>
      </w:pPr>
      <w:r w:rsidRPr="00F30E8B">
        <w:rPr>
          <w:rFonts w:cs="Arial"/>
          <w:szCs w:val="22"/>
        </w:rPr>
        <w:t>Identifying target population.</w:t>
      </w:r>
    </w:p>
    <w:p w14:paraId="1DF21BE9" w14:textId="77777777" w:rsidR="00A75BAC" w:rsidRPr="00F30E8B" w:rsidRDefault="00A75BAC" w:rsidP="00B141D3">
      <w:pPr>
        <w:pStyle w:val="ListParagraph"/>
        <w:numPr>
          <w:ilvl w:val="0"/>
          <w:numId w:val="28"/>
        </w:numPr>
        <w:rPr>
          <w:rFonts w:cs="Arial"/>
          <w:szCs w:val="22"/>
        </w:rPr>
      </w:pPr>
      <w:r w:rsidRPr="00F30E8B">
        <w:rPr>
          <w:rFonts w:cs="Arial"/>
          <w:szCs w:val="22"/>
        </w:rPr>
        <w:t>Creating an observational guide for clinical experiences.</w:t>
      </w:r>
    </w:p>
    <w:p w14:paraId="6C257955" w14:textId="77777777" w:rsidR="00A75BAC" w:rsidRPr="00F30E8B" w:rsidRDefault="00A75BAC" w:rsidP="00B141D3">
      <w:pPr>
        <w:pStyle w:val="ListParagraph"/>
        <w:numPr>
          <w:ilvl w:val="0"/>
          <w:numId w:val="28"/>
        </w:numPr>
        <w:rPr>
          <w:rFonts w:cs="Arial"/>
          <w:szCs w:val="22"/>
        </w:rPr>
      </w:pPr>
      <w:r w:rsidRPr="00F30E8B">
        <w:rPr>
          <w:rFonts w:cs="Arial"/>
          <w:szCs w:val="22"/>
        </w:rPr>
        <w:t>Examining measurable clinical outcome of interest.</w:t>
      </w:r>
    </w:p>
    <w:p w14:paraId="74AC9ADA" w14:textId="77777777" w:rsidR="00A75BAC" w:rsidRPr="00F30E8B" w:rsidRDefault="00A75BAC" w:rsidP="00A75BAC">
      <w:pPr>
        <w:snapToGrid w:val="0"/>
        <w:rPr>
          <w:rFonts w:cs="Arial"/>
          <w:szCs w:val="22"/>
        </w:rPr>
      </w:pPr>
    </w:p>
    <w:p w14:paraId="1CBD8978" w14:textId="77777777" w:rsidR="00A75BAC" w:rsidRDefault="00A75BAC" w:rsidP="00A75BAC">
      <w:pPr>
        <w:pStyle w:val="Heading4"/>
      </w:pPr>
      <w:r w:rsidRPr="00F0361A">
        <w:t>Suggested Placement</w:t>
      </w:r>
    </w:p>
    <w:p w14:paraId="2E4F8634" w14:textId="77777777" w:rsidR="00A75BAC" w:rsidRDefault="00A75BAC" w:rsidP="00A75BAC">
      <w:pPr>
        <w:snapToGrid w:val="0"/>
      </w:pPr>
      <w:r w:rsidRPr="00F0361A">
        <w:t>Second or third semester or summer between first and second year.</w:t>
      </w:r>
    </w:p>
    <w:p w14:paraId="3BDC48EA" w14:textId="77777777" w:rsidR="00A75BAC" w:rsidRPr="00F0361A" w:rsidRDefault="00A75BAC" w:rsidP="00A75BAC"/>
    <w:p w14:paraId="0CE6128D" w14:textId="77777777" w:rsidR="00A75BAC" w:rsidRPr="00F0361A" w:rsidRDefault="00A75BAC" w:rsidP="00A75BAC">
      <w:pPr>
        <w:pStyle w:val="Heading4"/>
      </w:pPr>
      <w:r w:rsidRPr="00F0361A">
        <w:t>The Application Procedure</w:t>
      </w:r>
    </w:p>
    <w:p w14:paraId="71626105" w14:textId="77777777" w:rsidR="00A75BAC" w:rsidRPr="00F30E8B" w:rsidRDefault="00A75BAC" w:rsidP="00A75BAC">
      <w:pPr>
        <w:snapToGrid w:val="0"/>
        <w:rPr>
          <w:rFonts w:cs="Arial"/>
          <w:szCs w:val="22"/>
        </w:rPr>
      </w:pPr>
      <w:r w:rsidRPr="00F30E8B">
        <w:rPr>
          <w:rFonts w:cs="Arial"/>
          <w:szCs w:val="22"/>
        </w:rPr>
        <w:t>Prior to enrolling, the student must:</w:t>
      </w:r>
    </w:p>
    <w:p w14:paraId="6630E6B0" w14:textId="77777777" w:rsidR="00A75BAC" w:rsidRPr="00F30E8B" w:rsidRDefault="00A75BAC" w:rsidP="00B141D3">
      <w:pPr>
        <w:pStyle w:val="ListParagraph"/>
        <w:numPr>
          <w:ilvl w:val="0"/>
          <w:numId w:val="29"/>
        </w:numPr>
        <w:rPr>
          <w:rFonts w:cs="Arial"/>
          <w:szCs w:val="22"/>
        </w:rPr>
      </w:pPr>
      <w:r w:rsidRPr="00F30E8B">
        <w:rPr>
          <w:rFonts w:cs="Arial"/>
          <w:szCs w:val="22"/>
        </w:rPr>
        <w:t xml:space="preserve">Have an approved Program Plan in place. </w:t>
      </w:r>
    </w:p>
    <w:p w14:paraId="7D0EE119" w14:textId="77777777" w:rsidR="00A75BAC" w:rsidRPr="00F30E8B" w:rsidRDefault="00A75BAC" w:rsidP="00B141D3">
      <w:pPr>
        <w:pStyle w:val="ListParagraph"/>
        <w:numPr>
          <w:ilvl w:val="0"/>
          <w:numId w:val="29"/>
        </w:numPr>
        <w:rPr>
          <w:rFonts w:cs="Arial"/>
          <w:szCs w:val="22"/>
        </w:rPr>
      </w:pPr>
      <w:r w:rsidRPr="00F30E8B">
        <w:rPr>
          <w:rFonts w:cs="Arial"/>
          <w:szCs w:val="22"/>
        </w:rPr>
        <w:t>Generate a set of objectives and deliverables for this practicum, which will be approved by the faculty supervising the clinical practicum and the student’s Faculty Advisor.</w:t>
      </w:r>
    </w:p>
    <w:p w14:paraId="3EDE8341" w14:textId="608E1C98" w:rsidR="00A75BAC" w:rsidRPr="00F30E8B" w:rsidRDefault="00A75BAC" w:rsidP="00B141D3">
      <w:pPr>
        <w:pStyle w:val="ListParagraph"/>
        <w:numPr>
          <w:ilvl w:val="0"/>
          <w:numId w:val="29"/>
        </w:numPr>
        <w:rPr>
          <w:rFonts w:cs="Arial"/>
          <w:b/>
          <w:bCs/>
          <w:szCs w:val="22"/>
          <w:u w:val="single"/>
        </w:rPr>
      </w:pPr>
      <w:r w:rsidRPr="00F30E8B">
        <w:rPr>
          <w:rFonts w:cs="Arial"/>
          <w:szCs w:val="22"/>
        </w:rPr>
        <w:t xml:space="preserve">Complete the </w:t>
      </w:r>
      <w:r w:rsidRPr="00F27501">
        <w:rPr>
          <w:rFonts w:cs="Arial"/>
          <w:szCs w:val="22"/>
        </w:rPr>
        <w:t>NUR 998 Application form</w:t>
      </w:r>
      <w:r w:rsidRPr="00F30E8B">
        <w:rPr>
          <w:rStyle w:val="CommentReference"/>
          <w:rFonts w:cs="Arial"/>
          <w:szCs w:val="22"/>
        </w:rPr>
        <w:t xml:space="preserve"> and the </w:t>
      </w:r>
      <w:r w:rsidRPr="00F27501">
        <w:rPr>
          <w:rFonts w:cs="Arial"/>
          <w:szCs w:val="22"/>
        </w:rPr>
        <w:t>NUR 998 Letter of Agreement</w:t>
      </w:r>
      <w:r w:rsidRPr="00F30E8B">
        <w:rPr>
          <w:rStyle w:val="CommentReference"/>
          <w:rFonts w:cs="Arial"/>
          <w:szCs w:val="22"/>
        </w:rPr>
        <w:t xml:space="preserve"> </w:t>
      </w:r>
      <w:r w:rsidRPr="00F30E8B">
        <w:rPr>
          <w:rFonts w:cs="Arial"/>
          <w:b/>
          <w:bCs/>
          <w:szCs w:val="22"/>
          <w:u w:val="single"/>
        </w:rPr>
        <w:t>by mid-term of the semester prior to planned practicum.</w:t>
      </w:r>
      <w:r w:rsidRPr="00F30E8B">
        <w:rPr>
          <w:rFonts w:cs="Arial"/>
          <w:szCs w:val="22"/>
        </w:rPr>
        <w:t xml:space="preserve"> </w:t>
      </w:r>
    </w:p>
    <w:p w14:paraId="795E2229" w14:textId="7A216F28" w:rsidR="00A75BAC" w:rsidRPr="00F30E8B" w:rsidRDefault="00A75BAC" w:rsidP="00B141D3">
      <w:pPr>
        <w:pStyle w:val="ListParagraph"/>
        <w:numPr>
          <w:ilvl w:val="0"/>
          <w:numId w:val="29"/>
        </w:numPr>
        <w:rPr>
          <w:rFonts w:cs="Arial"/>
          <w:szCs w:val="22"/>
        </w:rPr>
      </w:pPr>
      <w:r w:rsidRPr="00F30E8B">
        <w:rPr>
          <w:rFonts w:cs="Arial"/>
          <w:szCs w:val="22"/>
        </w:rPr>
        <w:t xml:space="preserve">Turn the application into the PhD Program Secretary for the PhD Program Director. Once signed, the forms will be placed in student’s file in </w:t>
      </w:r>
      <w:r w:rsidR="00AB164C">
        <w:rPr>
          <w:rFonts w:cs="Arial"/>
          <w:szCs w:val="22"/>
        </w:rPr>
        <w:t xml:space="preserve">OSA </w:t>
      </w:r>
      <w:r w:rsidRPr="00F30E8B">
        <w:rPr>
          <w:rFonts w:cs="Arial"/>
          <w:szCs w:val="22"/>
        </w:rPr>
        <w:t xml:space="preserve">and </w:t>
      </w:r>
      <w:r w:rsidR="00AB164C">
        <w:rPr>
          <w:rFonts w:cs="Arial"/>
          <w:szCs w:val="22"/>
        </w:rPr>
        <w:t xml:space="preserve">the </w:t>
      </w:r>
      <w:r w:rsidRPr="00F30E8B">
        <w:rPr>
          <w:rFonts w:cs="Arial"/>
          <w:szCs w:val="22"/>
        </w:rPr>
        <w:t>PhD Program Office. Signed forms will also be returned to the student and faculty advisor.</w:t>
      </w:r>
    </w:p>
    <w:p w14:paraId="2B517F06" w14:textId="77777777" w:rsidR="00A75BAC" w:rsidRPr="00F30E8B" w:rsidRDefault="00A75BAC" w:rsidP="00B141D3">
      <w:pPr>
        <w:pStyle w:val="ListParagraph"/>
        <w:numPr>
          <w:ilvl w:val="0"/>
          <w:numId w:val="29"/>
        </w:numPr>
        <w:rPr>
          <w:rFonts w:cs="Arial"/>
          <w:szCs w:val="22"/>
        </w:rPr>
      </w:pPr>
      <w:r w:rsidRPr="00F30E8B">
        <w:rPr>
          <w:rFonts w:cs="Arial"/>
          <w:szCs w:val="22"/>
        </w:rPr>
        <w:t xml:space="preserve">Outline the objectives for the semester based on the number of credits chosen. The deliverables expected are to be specified and must relate to the objectives. Deliverables or outcomes must be consistent with the number of credits. These objectives and deliverables will be the criteria used to assign a grade of pass or fail to the student’s performance at the end of the experience. </w:t>
      </w:r>
    </w:p>
    <w:p w14:paraId="7082D408" w14:textId="77777777" w:rsidR="00A75BAC" w:rsidRPr="00F30E8B" w:rsidRDefault="00A75BAC" w:rsidP="00A75BAC">
      <w:pPr>
        <w:ind w:left="360" w:hanging="216"/>
        <w:rPr>
          <w:rFonts w:cs="Arial"/>
          <w:szCs w:val="22"/>
        </w:rPr>
      </w:pPr>
    </w:p>
    <w:p w14:paraId="660D225A" w14:textId="77777777" w:rsidR="00A75BAC" w:rsidRPr="00F30E8B" w:rsidRDefault="00A75BAC" w:rsidP="00F27501">
      <w:pPr>
        <w:rPr>
          <w:rFonts w:cs="Arial"/>
          <w:szCs w:val="22"/>
        </w:rPr>
      </w:pPr>
      <w:r w:rsidRPr="00F30E8B">
        <w:rPr>
          <w:rFonts w:cs="Arial"/>
          <w:szCs w:val="22"/>
        </w:rPr>
        <w:t>Students enrolled in NUR 998 are expected to be a functioning member of a practice</w:t>
      </w:r>
      <w:r w:rsidRPr="00F30E8B">
        <w:rPr>
          <w:rFonts w:ascii="Cambria Math" w:hAnsi="Cambria Math" w:cs="Cambria Math"/>
          <w:szCs w:val="22"/>
        </w:rPr>
        <w:t>‐</w:t>
      </w:r>
      <w:r w:rsidRPr="00F30E8B">
        <w:rPr>
          <w:rFonts w:cs="Arial"/>
          <w:szCs w:val="22"/>
        </w:rPr>
        <w:t>oriented team in the clinical setting. Students are expected to attend and fully participate in meetings involving the clinician and practice-oriented team.</w:t>
      </w:r>
    </w:p>
    <w:p w14:paraId="20EBC2D2" w14:textId="77777777" w:rsidR="00A75BAC" w:rsidRPr="00F30E8B" w:rsidRDefault="00A75BAC" w:rsidP="00F27501">
      <w:pPr>
        <w:rPr>
          <w:rFonts w:cs="Arial"/>
          <w:szCs w:val="22"/>
        </w:rPr>
      </w:pPr>
    </w:p>
    <w:p w14:paraId="0F9DA9E4" w14:textId="77777777" w:rsidR="00A75BAC" w:rsidRPr="00F30E8B" w:rsidRDefault="00A75BAC" w:rsidP="00F27501">
      <w:pPr>
        <w:rPr>
          <w:rFonts w:cs="Arial"/>
          <w:szCs w:val="22"/>
        </w:rPr>
      </w:pPr>
      <w:r w:rsidRPr="00F30E8B">
        <w:rPr>
          <w:rFonts w:cs="Arial"/>
          <w:szCs w:val="22"/>
        </w:rPr>
        <w:lastRenderedPageBreak/>
        <w:t>Students are expected to meet for at least one hour every other week with the supervising faculty (faculty of record).</w:t>
      </w:r>
    </w:p>
    <w:p w14:paraId="2E8B3AC3" w14:textId="77777777" w:rsidR="00A75BAC" w:rsidRPr="00F30E8B" w:rsidRDefault="00A75BAC" w:rsidP="00A75BAC">
      <w:pPr>
        <w:snapToGrid w:val="0"/>
        <w:ind w:hanging="540"/>
        <w:rPr>
          <w:rFonts w:cs="Arial"/>
          <w:szCs w:val="22"/>
        </w:rPr>
      </w:pPr>
    </w:p>
    <w:p w14:paraId="2E5A27C1" w14:textId="77777777" w:rsidR="00A75BAC" w:rsidRPr="00F0361A" w:rsidRDefault="00A75BAC" w:rsidP="00A75BAC">
      <w:pPr>
        <w:pStyle w:val="Heading4"/>
      </w:pPr>
      <w:r w:rsidRPr="00F0361A">
        <w:t>Evaluation and Grading</w:t>
      </w:r>
    </w:p>
    <w:p w14:paraId="53B3D394" w14:textId="04D42883" w:rsidR="00A75BAC" w:rsidRPr="00F30E8B" w:rsidRDefault="00A75BAC" w:rsidP="00B141D3">
      <w:pPr>
        <w:pStyle w:val="ListParagraph"/>
        <w:numPr>
          <w:ilvl w:val="0"/>
          <w:numId w:val="30"/>
        </w:numPr>
        <w:rPr>
          <w:rFonts w:cs="Arial"/>
          <w:szCs w:val="22"/>
        </w:rPr>
      </w:pPr>
      <w:r w:rsidRPr="00F30E8B">
        <w:rPr>
          <w:rFonts w:cs="Arial"/>
          <w:szCs w:val="22"/>
        </w:rPr>
        <w:t xml:space="preserve">An outcomes journal, report, and </w:t>
      </w:r>
      <w:r w:rsidRPr="00F27501">
        <w:rPr>
          <w:rFonts w:cs="Arial"/>
          <w:szCs w:val="22"/>
        </w:rPr>
        <w:t>NUR 998 Outcome Report Cover Sheet</w:t>
      </w:r>
      <w:r w:rsidRPr="00F30E8B">
        <w:rPr>
          <w:rFonts w:cs="Arial"/>
          <w:szCs w:val="22"/>
        </w:rPr>
        <w:t xml:space="preserve"> are to be submitted to the PhD Program Office at the end of the semester that describes the experience and deliverables/accomplishments.</w:t>
      </w:r>
    </w:p>
    <w:p w14:paraId="34C8C502" w14:textId="77777777" w:rsidR="00A75BAC" w:rsidRDefault="00A75BAC" w:rsidP="00B141D3">
      <w:pPr>
        <w:pStyle w:val="ListParagraph"/>
        <w:numPr>
          <w:ilvl w:val="0"/>
          <w:numId w:val="30"/>
        </w:numPr>
        <w:rPr>
          <w:rFonts w:cs="Arial"/>
          <w:szCs w:val="22"/>
        </w:rPr>
      </w:pPr>
      <w:r w:rsidRPr="00F30E8B">
        <w:rPr>
          <w:rFonts w:cs="Arial"/>
          <w:szCs w:val="22"/>
        </w:rPr>
        <w:t>The NUR 998 Faculty member is responsible for submitting a pass or fail grade at the end of the semester. This grade should be derived in consultation with the supervising Clinician regarding the student’s performance and based on the outcomes report. Specifically, the achievement of practicum objectives.</w:t>
      </w:r>
    </w:p>
    <w:p w14:paraId="153ABB51" w14:textId="77777777" w:rsidR="00A75BAC" w:rsidRPr="00F30E8B" w:rsidRDefault="00A75BAC" w:rsidP="00A75BAC">
      <w:pPr>
        <w:pStyle w:val="ListParagraph"/>
        <w:rPr>
          <w:rFonts w:cs="Arial"/>
          <w:szCs w:val="22"/>
        </w:rPr>
      </w:pPr>
    </w:p>
    <w:p w14:paraId="0930C0E3" w14:textId="77777777" w:rsidR="00A75BAC" w:rsidRPr="00F0361A" w:rsidRDefault="00A75BAC" w:rsidP="00A75BAC">
      <w:pPr>
        <w:pStyle w:val="Heading4"/>
      </w:pPr>
      <w:r w:rsidRPr="00F0361A">
        <w:t>Key Content Elements</w:t>
      </w:r>
    </w:p>
    <w:p w14:paraId="2E646942" w14:textId="77777777" w:rsidR="00A75BAC" w:rsidRPr="00F0361A" w:rsidRDefault="00A75BAC" w:rsidP="00A75BAC">
      <w:pPr>
        <w:snapToGrid w:val="0"/>
      </w:pPr>
      <w:r w:rsidRPr="00F0361A">
        <w:t xml:space="preserve">The </w:t>
      </w:r>
      <w:r>
        <w:t xml:space="preserve">PhD </w:t>
      </w:r>
      <w:r w:rsidRPr="00F0361A">
        <w:t>student, Faculty Advisor, NUR 998 Faculty, and Clinician will collaborate to select the best set of experiences, in consideration of the student’s learning needs and the opportunities within the clinical setting. These activities are to be outlined on the NUR 998 application and letter of agreement.</w:t>
      </w:r>
    </w:p>
    <w:p w14:paraId="5D26C392" w14:textId="77777777" w:rsidR="00A75BAC" w:rsidRPr="00F0361A" w:rsidRDefault="00A75BAC" w:rsidP="00A75BAC">
      <w:pPr>
        <w:snapToGrid w:val="0"/>
      </w:pPr>
    </w:p>
    <w:p w14:paraId="33299387" w14:textId="05CB4F12" w:rsidR="00A75BAC" w:rsidRPr="00F0361A" w:rsidRDefault="00A75BAC" w:rsidP="00A75BAC">
      <w:pPr>
        <w:snapToGrid w:val="0"/>
      </w:pPr>
      <w:r w:rsidRPr="00F0361A">
        <w:t xml:space="preserve">The NUR 998 Faculty and the Clinician will meet at mid-semester and the end of semester to evaluate the student. If any disagreement cannot be resolved, the student’s Faculty Advisor </w:t>
      </w:r>
      <w:r w:rsidRPr="00A24602">
        <w:t xml:space="preserve">and/or PhD Program Director and/or the </w:t>
      </w:r>
      <w:r w:rsidR="00D96E6C">
        <w:t>ADR</w:t>
      </w:r>
      <w:r w:rsidRPr="00A24602">
        <w:t xml:space="preserve"> will be consulted. The NUR 998 Faculty will be responsible for meeting with the student at both mid-semester and the end of semester to discuss the progress report and final evaluations reporting.</w:t>
      </w:r>
      <w:r w:rsidRPr="00F0361A">
        <w:t xml:space="preserve"> </w:t>
      </w:r>
    </w:p>
    <w:p w14:paraId="5D0D7390" w14:textId="77777777" w:rsidR="00A75BAC" w:rsidRPr="00F0361A" w:rsidRDefault="00A75BAC" w:rsidP="00A75BAC">
      <w:pPr>
        <w:snapToGrid w:val="0"/>
      </w:pPr>
    </w:p>
    <w:p w14:paraId="68174D20" w14:textId="77777777" w:rsidR="00A75BAC" w:rsidRDefault="00A75BAC" w:rsidP="00A75BAC">
      <w:pPr>
        <w:snapToGrid w:val="0"/>
      </w:pPr>
      <w:r w:rsidRPr="00F0361A">
        <w:t xml:space="preserve">The selected Clinician should hold a graduate degree in nursing (DNP or PhD in nursing is preferred) and have at least </w:t>
      </w:r>
      <w:r>
        <w:t>two</w:t>
      </w:r>
      <w:r w:rsidRPr="00F0361A">
        <w:t xml:space="preserve"> years of experience in the clinical setting of interest to the student. </w:t>
      </w:r>
    </w:p>
    <w:p w14:paraId="5B009E50" w14:textId="77777777" w:rsidR="00A75BAC" w:rsidRPr="00F30E8B" w:rsidRDefault="00A75BAC" w:rsidP="0039666F">
      <w:pPr>
        <w:snapToGrid w:val="0"/>
        <w:rPr>
          <w:rFonts w:cs="Arial"/>
          <w:szCs w:val="22"/>
        </w:rPr>
      </w:pPr>
    </w:p>
    <w:p w14:paraId="3AE6873E" w14:textId="77777777" w:rsidR="00FC09EA" w:rsidRPr="00F0361A" w:rsidRDefault="00FC09EA" w:rsidP="00F87BDC">
      <w:pPr>
        <w:pStyle w:val="Heading3"/>
      </w:pPr>
      <w:bookmarkStart w:id="66" w:name="_Toc219873070"/>
      <w:r w:rsidRPr="00F0361A">
        <w:t>CON Certification in College Teaching Program (CCTP)</w:t>
      </w:r>
      <w:bookmarkEnd w:id="66"/>
    </w:p>
    <w:p w14:paraId="76E00EAF" w14:textId="77777777" w:rsidR="00663DA4" w:rsidRPr="00F30E8B" w:rsidRDefault="00D87E07" w:rsidP="00663DA4">
      <w:pPr>
        <w:rPr>
          <w:rFonts w:eastAsiaTheme="minorHAnsi" w:cs="Arial"/>
          <w:szCs w:val="22"/>
        </w:rPr>
      </w:pPr>
      <w:r w:rsidRPr="00F30E8B">
        <w:rPr>
          <w:rFonts w:eastAsiaTheme="minorHAnsi" w:cs="Arial"/>
          <w:szCs w:val="22"/>
        </w:rPr>
        <w:t xml:space="preserve">The CON Certification in College Teaching Program (CCTP) helps </w:t>
      </w:r>
      <w:r w:rsidR="008506EC" w:rsidRPr="00F30E8B">
        <w:rPr>
          <w:rFonts w:eastAsiaTheme="minorHAnsi" w:cs="Arial"/>
          <w:szCs w:val="22"/>
        </w:rPr>
        <w:t xml:space="preserve">PhD </w:t>
      </w:r>
      <w:r w:rsidRPr="00F30E8B">
        <w:rPr>
          <w:rFonts w:eastAsiaTheme="minorHAnsi" w:cs="Arial"/>
          <w:szCs w:val="22"/>
        </w:rPr>
        <w:t xml:space="preserve">students develop teaching competencies and experience a broad range of faculty roles and responsibilities in preparation for an academic career. Students complete graduate level coursework in college teaching, participate in a mentored teaching experience, and document achievement of core teaching competencies. Upon successful program completion, the Graduate School will award a </w:t>
      </w:r>
      <w:r w:rsidR="008506EC" w:rsidRPr="00F30E8B">
        <w:rPr>
          <w:rFonts w:eastAsiaTheme="minorHAnsi" w:cs="Arial"/>
          <w:szCs w:val="22"/>
        </w:rPr>
        <w:t>C</w:t>
      </w:r>
      <w:r w:rsidRPr="00F30E8B">
        <w:rPr>
          <w:rFonts w:eastAsiaTheme="minorHAnsi" w:cs="Arial"/>
          <w:szCs w:val="22"/>
        </w:rPr>
        <w:t xml:space="preserve">ertification of </w:t>
      </w:r>
      <w:r w:rsidR="008506EC" w:rsidRPr="00F30E8B">
        <w:rPr>
          <w:rFonts w:eastAsiaTheme="minorHAnsi" w:cs="Arial"/>
          <w:szCs w:val="22"/>
        </w:rPr>
        <w:t>C</w:t>
      </w:r>
      <w:r w:rsidRPr="00F30E8B">
        <w:rPr>
          <w:rFonts w:eastAsiaTheme="minorHAnsi" w:cs="Arial"/>
          <w:szCs w:val="22"/>
        </w:rPr>
        <w:t xml:space="preserve">ollege </w:t>
      </w:r>
      <w:r w:rsidR="008506EC" w:rsidRPr="00F30E8B">
        <w:rPr>
          <w:rFonts w:eastAsiaTheme="minorHAnsi" w:cs="Arial"/>
          <w:szCs w:val="22"/>
        </w:rPr>
        <w:t>T</w:t>
      </w:r>
      <w:r w:rsidRPr="00F30E8B">
        <w:rPr>
          <w:rFonts w:eastAsiaTheme="minorHAnsi" w:cs="Arial"/>
          <w:szCs w:val="22"/>
        </w:rPr>
        <w:t>eaching, which will be noted on the student’s transcript</w:t>
      </w:r>
      <w:r w:rsidR="008506EC" w:rsidRPr="00F30E8B">
        <w:rPr>
          <w:rFonts w:eastAsiaTheme="minorHAnsi" w:cs="Arial"/>
          <w:szCs w:val="22"/>
        </w:rPr>
        <w:t xml:space="preserve">. </w:t>
      </w:r>
    </w:p>
    <w:p w14:paraId="7C805E47" w14:textId="77777777" w:rsidR="00663DA4" w:rsidRPr="00F30E8B" w:rsidRDefault="00663DA4" w:rsidP="00663DA4">
      <w:pPr>
        <w:rPr>
          <w:rFonts w:eastAsiaTheme="minorHAnsi" w:cs="Arial"/>
          <w:szCs w:val="22"/>
        </w:rPr>
      </w:pPr>
    </w:p>
    <w:p w14:paraId="03D17472" w14:textId="03CA4668" w:rsidR="00663DA4" w:rsidRPr="00F30E8B" w:rsidRDefault="00663DA4" w:rsidP="00663DA4">
      <w:pPr>
        <w:pStyle w:val="NormalWeb"/>
        <w:shd w:val="clear" w:color="auto" w:fill="FFFFFF"/>
        <w:snapToGrid w:val="0"/>
        <w:spacing w:before="0" w:beforeAutospacing="0" w:after="0" w:afterAutospacing="0"/>
        <w:rPr>
          <w:rFonts w:eastAsiaTheme="minorHAnsi" w:cs="Arial"/>
          <w:color w:val="auto"/>
          <w:szCs w:val="22"/>
        </w:rPr>
      </w:pPr>
      <w:r w:rsidRPr="00F30E8B">
        <w:rPr>
          <w:rFonts w:eastAsiaTheme="minorHAnsi" w:cs="Arial"/>
          <w:color w:val="auto"/>
          <w:szCs w:val="22"/>
        </w:rPr>
        <w:t>More information is available on the CON web</w:t>
      </w:r>
      <w:r w:rsidR="00850345" w:rsidRPr="00F30E8B">
        <w:rPr>
          <w:rFonts w:eastAsiaTheme="minorHAnsi" w:cs="Arial"/>
          <w:color w:val="auto"/>
          <w:szCs w:val="22"/>
        </w:rPr>
        <w:t xml:space="preserve"> </w:t>
      </w:r>
      <w:r w:rsidRPr="00F30E8B">
        <w:rPr>
          <w:rFonts w:eastAsiaTheme="minorHAnsi" w:cs="Arial"/>
          <w:color w:val="auto"/>
          <w:szCs w:val="22"/>
        </w:rPr>
        <w:t xml:space="preserve">site </w:t>
      </w:r>
      <w:r w:rsidRPr="00F27501">
        <w:rPr>
          <w:rFonts w:eastAsiaTheme="minorHAnsi" w:cs="Arial"/>
          <w:szCs w:val="22"/>
        </w:rPr>
        <w:t>Graduate Certificates: Teaching in Nursing</w:t>
      </w:r>
      <w:r w:rsidR="00850345" w:rsidRPr="00F30E8B">
        <w:rPr>
          <w:rFonts w:eastAsiaTheme="minorHAnsi" w:cs="Arial"/>
          <w:color w:val="auto"/>
          <w:szCs w:val="22"/>
        </w:rPr>
        <w:t xml:space="preserve"> page at</w:t>
      </w:r>
      <w:r w:rsidRPr="00F30E8B">
        <w:rPr>
          <w:rFonts w:eastAsiaTheme="minorHAnsi" w:cs="Arial"/>
          <w:color w:val="auto"/>
          <w:szCs w:val="22"/>
        </w:rPr>
        <w:t xml:space="preserve"> </w:t>
      </w:r>
      <w:hyperlink r:id="rId30" w:history="1">
        <w:r w:rsidRPr="00F30E8B">
          <w:rPr>
            <w:rStyle w:val="Hyperlink"/>
            <w:rFonts w:eastAsiaTheme="minorHAnsi" w:cs="Arial"/>
            <w:szCs w:val="22"/>
          </w:rPr>
          <w:t>https://nursing.msu.edu/graduate/teaching-nursing</w:t>
        </w:r>
      </w:hyperlink>
    </w:p>
    <w:p w14:paraId="10DBAD29" w14:textId="31D76375" w:rsidR="00D87E07" w:rsidRPr="00F30E8B" w:rsidRDefault="00663DA4" w:rsidP="00850345">
      <w:pPr>
        <w:rPr>
          <w:rFonts w:eastAsiaTheme="minorHAnsi" w:cs="Arial"/>
          <w:szCs w:val="22"/>
        </w:rPr>
      </w:pPr>
      <w:r w:rsidRPr="00F30E8B">
        <w:rPr>
          <w:rFonts w:eastAsiaTheme="minorHAnsi" w:cs="Arial"/>
          <w:szCs w:val="22"/>
        </w:rPr>
        <w:t xml:space="preserve">and </w:t>
      </w:r>
      <w:r w:rsidR="00D87E07" w:rsidRPr="00F30E8B">
        <w:rPr>
          <w:rFonts w:eastAsiaTheme="minorHAnsi" w:cs="Arial"/>
          <w:szCs w:val="22"/>
        </w:rPr>
        <w:t> </w:t>
      </w:r>
      <w:r w:rsidR="00192FDE" w:rsidRPr="00F27501">
        <w:rPr>
          <w:rFonts w:eastAsiaTheme="minorHAnsi" w:cs="Arial"/>
          <w:szCs w:val="22"/>
        </w:rPr>
        <w:t>Graduate Certificate - Teaching in Nursing - Graduate Certificate Office of the Register's website</w:t>
      </w:r>
      <w:r w:rsidR="001252A9" w:rsidRPr="00F30E8B">
        <w:rPr>
          <w:rFonts w:eastAsiaTheme="minorHAnsi" w:cs="Arial"/>
          <w:szCs w:val="22"/>
        </w:rPr>
        <w:t xml:space="preserve"> at </w:t>
      </w:r>
      <w:hyperlink r:id="rId31" w:tooltip="https://reg.msu.edu/AcademicPrograms/ProgramDetail.aspx?Program=4053" w:history="1">
        <w:r w:rsidR="00192FDE" w:rsidRPr="00F30E8B">
          <w:rPr>
            <w:rStyle w:val="Hyperlink"/>
            <w:rFonts w:eastAsiaTheme="majorEastAsia" w:cs="Arial"/>
            <w:color w:val="954F72"/>
            <w:szCs w:val="22"/>
          </w:rPr>
          <w:t>https://reg.msu.edu/AcademicPrograms/ProgramDetail.aspx?Program=4053</w:t>
        </w:r>
      </w:hyperlink>
      <w:r w:rsidR="00850345" w:rsidRPr="00F30E8B">
        <w:rPr>
          <w:rFonts w:eastAsiaTheme="minorHAnsi" w:cs="Arial"/>
          <w:szCs w:val="22"/>
        </w:rPr>
        <w:t xml:space="preserve">. </w:t>
      </w:r>
    </w:p>
    <w:p w14:paraId="2153DF95" w14:textId="77777777" w:rsidR="00663DA4" w:rsidRPr="00F30E8B" w:rsidRDefault="00663DA4" w:rsidP="00663DA4">
      <w:pPr>
        <w:pStyle w:val="NormalWeb"/>
        <w:shd w:val="clear" w:color="auto" w:fill="FFFFFF"/>
        <w:snapToGrid w:val="0"/>
        <w:spacing w:before="0" w:beforeAutospacing="0" w:after="0" w:afterAutospacing="0"/>
        <w:rPr>
          <w:rFonts w:eastAsiaTheme="minorHAnsi" w:cs="Arial"/>
          <w:color w:val="auto"/>
          <w:szCs w:val="22"/>
        </w:rPr>
      </w:pPr>
    </w:p>
    <w:p w14:paraId="4D10C477" w14:textId="5C72DB2A" w:rsidR="00D87E07" w:rsidRPr="00F0361A" w:rsidRDefault="00D87E07" w:rsidP="00F0744A">
      <w:pPr>
        <w:pStyle w:val="Heading4"/>
      </w:pPr>
      <w:r w:rsidRPr="00F0361A">
        <w:t>Procedures</w:t>
      </w:r>
    </w:p>
    <w:p w14:paraId="14593F93" w14:textId="77777777" w:rsidR="00E33177" w:rsidRDefault="00D87E07" w:rsidP="0039666F">
      <w:pPr>
        <w:snapToGrid w:val="0"/>
      </w:pPr>
      <w:r w:rsidRPr="00F0361A">
        <w:t>If students choose to earn this certification, they must</w:t>
      </w:r>
      <w:r w:rsidR="00E33177">
        <w:t>:</w:t>
      </w:r>
    </w:p>
    <w:p w14:paraId="4E893196" w14:textId="5A7999A9" w:rsidR="00E33177" w:rsidRPr="003A51DF" w:rsidRDefault="00E33177" w:rsidP="00B141D3">
      <w:pPr>
        <w:pStyle w:val="ListParagraph"/>
        <w:numPr>
          <w:ilvl w:val="0"/>
          <w:numId w:val="33"/>
        </w:numPr>
      </w:pPr>
      <w:r w:rsidRPr="003A51DF">
        <w:t>C</w:t>
      </w:r>
      <w:r w:rsidR="00D87E07" w:rsidRPr="003A51DF">
        <w:t xml:space="preserve">omplete an approval form that is signed by their </w:t>
      </w:r>
      <w:r w:rsidRPr="003A51DF">
        <w:t>F</w:t>
      </w:r>
      <w:r w:rsidR="00D87E07" w:rsidRPr="003A51DF">
        <w:t xml:space="preserve">aculty </w:t>
      </w:r>
      <w:r w:rsidRPr="003A51DF">
        <w:t>A</w:t>
      </w:r>
      <w:r w:rsidR="00D87E07" w:rsidRPr="003A51DF">
        <w:t xml:space="preserve">dvisor and submitted to the </w:t>
      </w:r>
      <w:r w:rsidR="00105C86" w:rsidRPr="003A51DF">
        <w:t xml:space="preserve">PhD </w:t>
      </w:r>
      <w:r w:rsidR="00E93AA2" w:rsidRPr="003A51DF">
        <w:t xml:space="preserve">Program </w:t>
      </w:r>
      <w:r w:rsidR="00105C86" w:rsidRPr="003A51DF">
        <w:t>Secretary</w:t>
      </w:r>
      <w:r w:rsidR="00D87E07" w:rsidRPr="003A51DF">
        <w:t xml:space="preserve"> and the CON Coordinator of the College Teaching Program. </w:t>
      </w:r>
    </w:p>
    <w:p w14:paraId="5DF0943F" w14:textId="632E360B" w:rsidR="00E33177" w:rsidRPr="003A51DF" w:rsidRDefault="00E33177" w:rsidP="00B141D3">
      <w:pPr>
        <w:pStyle w:val="ListParagraph"/>
        <w:numPr>
          <w:ilvl w:val="0"/>
          <w:numId w:val="33"/>
        </w:numPr>
      </w:pPr>
      <w:r w:rsidRPr="003A51DF">
        <w:t xml:space="preserve">The plan for the experience must be a part of the Guidance Committee meeting discussions and must be approved the Guidance Committee. </w:t>
      </w:r>
    </w:p>
    <w:p w14:paraId="4BD352D9" w14:textId="3BFDDF6B" w:rsidR="00E33177" w:rsidRPr="003A51DF" w:rsidRDefault="00E33177" w:rsidP="00B141D3">
      <w:pPr>
        <w:pStyle w:val="ListParagraph"/>
        <w:numPr>
          <w:ilvl w:val="0"/>
          <w:numId w:val="33"/>
        </w:numPr>
      </w:pPr>
      <w:r w:rsidRPr="003A51DF">
        <w:t>It must be a part of the student</w:t>
      </w:r>
      <w:r w:rsidR="001252A9" w:rsidRPr="003A51DF">
        <w:t>’</w:t>
      </w:r>
      <w:r w:rsidRPr="003A51DF">
        <w:t xml:space="preserve">s GradPlan. </w:t>
      </w:r>
    </w:p>
    <w:p w14:paraId="71449D91" w14:textId="47155342" w:rsidR="00E33177" w:rsidRPr="003A51DF" w:rsidRDefault="00E33177" w:rsidP="00B141D3">
      <w:pPr>
        <w:pStyle w:val="ListParagraph"/>
        <w:numPr>
          <w:ilvl w:val="0"/>
          <w:numId w:val="33"/>
        </w:numPr>
      </w:pPr>
      <w:r w:rsidRPr="003A51DF">
        <w:lastRenderedPageBreak/>
        <w:t>S</w:t>
      </w:r>
      <w:r w:rsidR="00D87E07" w:rsidRPr="003A51DF">
        <w:t xml:space="preserve">tudents must include the Coordinator of the College Teaching Program in their annual </w:t>
      </w:r>
      <w:r w:rsidRPr="003A51DF">
        <w:t>G</w:t>
      </w:r>
      <w:r w:rsidR="00D87E07" w:rsidRPr="003A51DF">
        <w:t xml:space="preserve">uidance </w:t>
      </w:r>
      <w:r w:rsidRPr="003A51DF">
        <w:t>C</w:t>
      </w:r>
      <w:r w:rsidR="00D87E07" w:rsidRPr="003A51DF">
        <w:t xml:space="preserve">ommittee meeting held in January or February of each year. </w:t>
      </w:r>
    </w:p>
    <w:p w14:paraId="5744AB17" w14:textId="77777777" w:rsidR="00E33177" w:rsidRDefault="00E33177" w:rsidP="0039666F">
      <w:pPr>
        <w:snapToGrid w:val="0"/>
      </w:pPr>
    </w:p>
    <w:p w14:paraId="174DD92F" w14:textId="705DBDBB" w:rsidR="00D87E07" w:rsidRPr="00F0361A" w:rsidRDefault="00D87E07" w:rsidP="0039666F">
      <w:pPr>
        <w:snapToGrid w:val="0"/>
      </w:pPr>
      <w:r w:rsidRPr="00F0361A">
        <w:t xml:space="preserve">The rationale is to facilitate a clear understanding of the student’s plan related to certification and how this coordinates with the required PhD </w:t>
      </w:r>
      <w:r w:rsidR="00E33177">
        <w:t>P</w:t>
      </w:r>
      <w:r w:rsidRPr="00F0361A">
        <w:t xml:space="preserve">rogram </w:t>
      </w:r>
      <w:r w:rsidR="00E33177">
        <w:t>P</w:t>
      </w:r>
      <w:r w:rsidRPr="00F0361A">
        <w:t xml:space="preserve">lan. </w:t>
      </w:r>
    </w:p>
    <w:p w14:paraId="62E66A53" w14:textId="77777777" w:rsidR="00D67F4F" w:rsidRPr="00F0361A" w:rsidRDefault="00D67F4F" w:rsidP="0039666F">
      <w:pPr>
        <w:snapToGrid w:val="0"/>
      </w:pPr>
    </w:p>
    <w:p w14:paraId="0ABF8671" w14:textId="41E08DB4" w:rsidR="00D87E07" w:rsidRPr="00F0361A" w:rsidRDefault="00D87E07" w:rsidP="00F0744A">
      <w:pPr>
        <w:pStyle w:val="Heading4"/>
      </w:pPr>
      <w:r w:rsidRPr="00F0361A">
        <w:t>Options for the College Teaching Certification</w:t>
      </w:r>
    </w:p>
    <w:p w14:paraId="4217863A" w14:textId="0F8A8688" w:rsidR="004B68C4" w:rsidRPr="005C4F31" w:rsidRDefault="00D87E07" w:rsidP="00B141D3">
      <w:pPr>
        <w:pStyle w:val="ListParagraph"/>
        <w:numPr>
          <w:ilvl w:val="0"/>
          <w:numId w:val="34"/>
        </w:numPr>
      </w:pPr>
      <w:r w:rsidRPr="005C4F31">
        <w:t>The CON coordinates MSU Certification in College Teaching in Nursing. This program is designed to prepare a novice teacher with a college teaching certification. It includes six credits of course work (NUR 861 and NUR 866), an internship</w:t>
      </w:r>
      <w:r w:rsidR="005C4F31">
        <w:t>,</w:t>
      </w:r>
      <w:r w:rsidRPr="005C4F31">
        <w:t xml:space="preserve"> and portfolio. This certification will appear on the student’s MSU transcript.</w:t>
      </w:r>
    </w:p>
    <w:p w14:paraId="2D97E1B0" w14:textId="194C203C" w:rsidR="00D87E07" w:rsidRDefault="00D87E07" w:rsidP="00B141D3">
      <w:pPr>
        <w:pStyle w:val="ListParagraph"/>
        <w:numPr>
          <w:ilvl w:val="0"/>
          <w:numId w:val="34"/>
        </w:numPr>
      </w:pPr>
      <w:r w:rsidRPr="005C4F31">
        <w:t>The CON offers a College of Nursing Teaching Certificate. This option is designed to prepare novice teachers with a college teaching certification on their MSU transcript and prepares them to sit for the National Certification as a Nurse Educator (CNE). This option requires nine credits (NUR 861, NUR 868, and NUR 866), an internship</w:t>
      </w:r>
      <w:r w:rsidR="005C4F31">
        <w:t>,</w:t>
      </w:r>
      <w:r w:rsidRPr="005C4F31">
        <w:t xml:space="preserve"> and portfolio. The National certification must be renewed every </w:t>
      </w:r>
      <w:r w:rsidR="005C4F31">
        <w:t>five</w:t>
      </w:r>
      <w:r w:rsidRPr="005C4F31">
        <w:t xml:space="preserve"> years.</w:t>
      </w:r>
    </w:p>
    <w:p w14:paraId="187D6A74" w14:textId="6EB30BFA" w:rsidR="00672C79" w:rsidRDefault="00672C79" w:rsidP="00462D99"/>
    <w:p w14:paraId="46B18D85" w14:textId="77777777" w:rsidR="00672C79" w:rsidRPr="00311441" w:rsidRDefault="00672C79" w:rsidP="00672C79">
      <w:pPr>
        <w:pStyle w:val="NormalWeb"/>
        <w:shd w:val="clear" w:color="auto" w:fill="FFFFFF"/>
        <w:snapToGrid w:val="0"/>
        <w:spacing w:before="0" w:beforeAutospacing="0" w:after="0" w:afterAutospacing="0"/>
        <w:rPr>
          <w:rFonts w:cs="Arial"/>
          <w:color w:val="auto"/>
          <w:szCs w:val="22"/>
        </w:rPr>
      </w:pPr>
      <w:bookmarkStart w:id="67" w:name="_Toc219873071"/>
      <w:r w:rsidRPr="00311441">
        <w:rPr>
          <w:rStyle w:val="Heading2Char"/>
          <w:rFonts w:ascii="Arial" w:hAnsi="Arial" w:cs="Arial"/>
        </w:rPr>
        <w:t>Campus Solutions</w:t>
      </w:r>
      <w:bookmarkEnd w:id="67"/>
      <w:r w:rsidRPr="005A5B90">
        <w:rPr>
          <w:rStyle w:val="Heading2Char"/>
        </w:rPr>
        <w:br/>
      </w:r>
      <w:r w:rsidRPr="00311441">
        <w:rPr>
          <w:color w:val="auto"/>
        </w:rPr>
        <w:t xml:space="preserve">Campus Solutions </w:t>
      </w:r>
      <w:r>
        <w:rPr>
          <w:color w:val="auto"/>
        </w:rPr>
        <w:t xml:space="preserve">(also known as SIS) </w:t>
      </w:r>
      <w:r w:rsidRPr="00311441">
        <w:rPr>
          <w:color w:val="auto"/>
        </w:rPr>
        <w:t xml:space="preserve">is the web-interactive MSU system for PhD students where enrollment, Program Plan, Committee members, student information, etc. are all located. Within Campus Solutions under GradPlan, students will be able to create and store their PhD Program Plans (program objectives and course plan) and subsequent graduate program activities. Access Campus Solutions at </w:t>
      </w:r>
      <w:hyperlink r:id="rId32" w:history="1">
        <w:r w:rsidRPr="00311441">
          <w:rPr>
            <w:color w:val="auto"/>
          </w:rPr>
          <w:t>student.msu.edu</w:t>
        </w:r>
      </w:hyperlink>
      <w:r w:rsidRPr="00311441">
        <w:rPr>
          <w:color w:val="auto"/>
        </w:rPr>
        <w:t>.</w:t>
      </w:r>
      <w:r w:rsidRPr="00311441">
        <w:rPr>
          <w:rFonts w:cs="Arial"/>
          <w:color w:val="auto"/>
          <w:szCs w:val="22"/>
        </w:rPr>
        <w:t xml:space="preserve"> </w:t>
      </w:r>
    </w:p>
    <w:p w14:paraId="248EF398" w14:textId="77777777" w:rsidR="00672C79" w:rsidRPr="00F30E8B" w:rsidRDefault="00672C79" w:rsidP="00672C79">
      <w:pPr>
        <w:snapToGrid w:val="0"/>
        <w:rPr>
          <w:rFonts w:cs="Arial"/>
          <w:szCs w:val="22"/>
        </w:rPr>
      </w:pPr>
    </w:p>
    <w:p w14:paraId="262F9F3F" w14:textId="15229FE8" w:rsidR="006D3082" w:rsidRPr="00F27501" w:rsidRDefault="00672C79" w:rsidP="00F27501">
      <w:pPr>
        <w:snapToGrid w:val="0"/>
        <w:spacing w:after="240"/>
        <w:rPr>
          <w:rFonts w:cs="Arial"/>
          <w:szCs w:val="22"/>
        </w:rPr>
      </w:pPr>
      <w:r w:rsidRPr="00F30E8B">
        <w:rPr>
          <w:rFonts w:cs="Arial"/>
          <w:szCs w:val="22"/>
        </w:rPr>
        <w:t xml:space="preserve">In accordance with MSU Graduate School requirements, students must complete a </w:t>
      </w:r>
      <w:r w:rsidR="00B73478">
        <w:rPr>
          <w:rFonts w:cs="Arial"/>
          <w:szCs w:val="22"/>
        </w:rPr>
        <w:t>Program</w:t>
      </w:r>
      <w:r w:rsidRPr="00F30E8B">
        <w:rPr>
          <w:rFonts w:cs="Arial"/>
          <w:szCs w:val="22"/>
        </w:rPr>
        <w:t xml:space="preserve"> </w:t>
      </w:r>
      <w:r w:rsidR="00B73478">
        <w:rPr>
          <w:rFonts w:cs="Arial"/>
          <w:szCs w:val="22"/>
        </w:rPr>
        <w:t>Pl</w:t>
      </w:r>
      <w:r w:rsidRPr="00F30E8B">
        <w:rPr>
          <w:rFonts w:cs="Arial"/>
          <w:szCs w:val="22"/>
        </w:rPr>
        <w:t xml:space="preserve">an in the online Campus Solutions system by March 1 of their first academic year. The Program Plan is tailored to the student’s academic and experiential background. Additional coursework can be recommended with approval of the Faculty Advisor and Guidance Committee. Once the student enters their Guidance Committee and Program Plan information, it is electronically routed for approval to the PhD Program Secretary, Faculty Advisor, each Guidance Committee member, the PhD Program Director, and the </w:t>
      </w:r>
      <w:r w:rsidR="00D96E6C">
        <w:rPr>
          <w:rFonts w:cs="Arial"/>
          <w:szCs w:val="22"/>
        </w:rPr>
        <w:t>ADR.</w:t>
      </w:r>
      <w:r w:rsidRPr="00F30E8B">
        <w:rPr>
          <w:rFonts w:cs="Arial"/>
          <w:szCs w:val="22"/>
        </w:rPr>
        <w:t xml:space="preserve"> More information is available in the </w:t>
      </w:r>
      <w:hyperlink r:id="rId33" w:history="1">
        <w:r w:rsidRPr="00F30E8B">
          <w:rPr>
            <w:rStyle w:val="Hyperlink"/>
            <w:rFonts w:cs="Arial"/>
            <w:szCs w:val="22"/>
          </w:rPr>
          <w:t>Campus Solutions Student Support</w:t>
        </w:r>
      </w:hyperlink>
      <w:r w:rsidRPr="00F30E8B">
        <w:rPr>
          <w:rFonts w:cs="Arial"/>
          <w:szCs w:val="22"/>
        </w:rPr>
        <w:t>.</w:t>
      </w:r>
    </w:p>
    <w:p w14:paraId="7DE26825" w14:textId="764BA4D0" w:rsidR="00812FA2" w:rsidRPr="00F0361A" w:rsidRDefault="00637DAD" w:rsidP="00B963B1">
      <w:pPr>
        <w:pStyle w:val="Heading1"/>
      </w:pPr>
      <w:bookmarkStart w:id="68" w:name="_Toc219873072"/>
      <w:r w:rsidRPr="00F0361A">
        <w:t>Examinations</w:t>
      </w:r>
      <w:bookmarkEnd w:id="68"/>
    </w:p>
    <w:p w14:paraId="760B4A67" w14:textId="77777777" w:rsidR="00666EB0" w:rsidRDefault="00666EB0" w:rsidP="002F6ACA">
      <w:pPr>
        <w:pStyle w:val="Heading2"/>
        <w:spacing w:after="0"/>
      </w:pPr>
      <w:bookmarkStart w:id="69" w:name="_Toc82766018"/>
      <w:bookmarkStart w:id="70" w:name="_Toc219873073"/>
      <w:r w:rsidRPr="0055206D">
        <w:t>Preliminary Examination Policy and Procedure</w:t>
      </w:r>
      <w:bookmarkEnd w:id="69"/>
      <w:bookmarkEnd w:id="70"/>
      <w:r w:rsidRPr="0055206D">
        <w:t xml:space="preserve"> </w:t>
      </w:r>
    </w:p>
    <w:p w14:paraId="3DF6B46F" w14:textId="6A6D16A9" w:rsidR="00666EB0" w:rsidRPr="00E71815" w:rsidRDefault="00666EB0" w:rsidP="002F6ACA">
      <w:pPr>
        <w:pStyle w:val="Heading3"/>
        <w:rPr>
          <w:rFonts w:cstheme="majorBidi"/>
        </w:rPr>
      </w:pPr>
      <w:bookmarkStart w:id="71" w:name="_Toc219873074"/>
      <w:r w:rsidRPr="001833A6">
        <w:t>Policy:</w:t>
      </w:r>
      <w:bookmarkEnd w:id="71"/>
    </w:p>
    <w:p w14:paraId="0D6A054B" w14:textId="74746558" w:rsidR="001C550B" w:rsidRPr="001C550B" w:rsidRDefault="00666EB0" w:rsidP="00666EB0">
      <w:pPr>
        <w:snapToGrid w:val="0"/>
        <w:rPr>
          <w:rFonts w:cs="Arial"/>
        </w:rPr>
      </w:pPr>
      <w:r w:rsidRPr="00E71815">
        <w:rPr>
          <w:rFonts w:cs="Arial"/>
        </w:rPr>
        <w:t>The preliminary examination is a test of the student’s</w:t>
      </w:r>
      <w:r w:rsidRPr="001C550B">
        <w:rPr>
          <w:rFonts w:cs="Arial"/>
        </w:rPr>
        <w:t xml:space="preserve"> ability to synthesize content from the core NUR courses and to apply knowledge to their research and scholarship. Passing the Preliminary Examination is necessary for students to proceed in the program. The grade for the written Preliminary Examination will be pass, remediation, or fail. If remediation is needed, the student will not proceed </w:t>
      </w:r>
      <w:r w:rsidR="00933023">
        <w:rPr>
          <w:rFonts w:cs="Arial"/>
        </w:rPr>
        <w:t>to the comprehensive exam</w:t>
      </w:r>
      <w:r w:rsidRPr="001C550B">
        <w:rPr>
          <w:rFonts w:cs="Arial"/>
        </w:rPr>
        <w:t xml:space="preserve"> until the remediation is completed.</w:t>
      </w:r>
    </w:p>
    <w:p w14:paraId="0AA2F9C9" w14:textId="77777777" w:rsidR="001C550B" w:rsidRDefault="001C550B" w:rsidP="00666EB0">
      <w:pPr>
        <w:snapToGrid w:val="0"/>
        <w:rPr>
          <w:rFonts w:cs="Arial"/>
        </w:rPr>
      </w:pPr>
    </w:p>
    <w:p w14:paraId="493FB251" w14:textId="77777777" w:rsidR="001C550B" w:rsidRDefault="00666EB0" w:rsidP="002F6ACA">
      <w:pPr>
        <w:pStyle w:val="Heading4"/>
      </w:pPr>
      <w:r w:rsidRPr="0001111C">
        <w:t>Purpose:</w:t>
      </w:r>
      <w:r w:rsidRPr="001833A6">
        <w:t xml:space="preserve"> </w:t>
      </w:r>
    </w:p>
    <w:p w14:paraId="2686ABCA" w14:textId="29555236" w:rsidR="00666EB0" w:rsidRPr="001C550B" w:rsidRDefault="00666EB0" w:rsidP="00666EB0">
      <w:pPr>
        <w:snapToGrid w:val="0"/>
        <w:rPr>
          <w:rFonts w:cs="Arial"/>
        </w:rPr>
      </w:pPr>
      <w:r w:rsidRPr="00E71815">
        <w:rPr>
          <w:rFonts w:cs="Arial"/>
        </w:rPr>
        <w:t>The examination</w:t>
      </w:r>
      <w:r w:rsidRPr="001C550B">
        <w:rPr>
          <w:rFonts w:cs="Arial"/>
        </w:rPr>
        <w:t xml:space="preserve"> purpose is to ensure that well-prepared students go forward, and others who are not prepared have the opportunity to receive remediation or to discontinue the PhD program. </w:t>
      </w:r>
    </w:p>
    <w:p w14:paraId="17792520" w14:textId="77777777" w:rsidR="00666EB0" w:rsidRPr="001C550B" w:rsidRDefault="00666EB0" w:rsidP="00666EB0">
      <w:pPr>
        <w:snapToGrid w:val="0"/>
        <w:rPr>
          <w:rFonts w:cs="Arial"/>
        </w:rPr>
      </w:pPr>
    </w:p>
    <w:p w14:paraId="1D91EDB5" w14:textId="77777777" w:rsidR="00666EB0" w:rsidRPr="001833A6" w:rsidRDefault="00666EB0" w:rsidP="002F6ACA">
      <w:pPr>
        <w:pStyle w:val="Heading4"/>
      </w:pPr>
      <w:r w:rsidRPr="001833A6">
        <w:lastRenderedPageBreak/>
        <w:t xml:space="preserve">Rationale: </w:t>
      </w:r>
    </w:p>
    <w:p w14:paraId="0258EB42" w14:textId="77777777" w:rsidR="00666EB0" w:rsidRPr="001C550B" w:rsidRDefault="00666EB0" w:rsidP="00666EB0">
      <w:pPr>
        <w:snapToGrid w:val="0"/>
        <w:rPr>
          <w:rFonts w:cs="Arial"/>
        </w:rPr>
      </w:pPr>
      <w:r w:rsidRPr="00E71815">
        <w:rPr>
          <w:rFonts w:cs="Arial"/>
        </w:rPr>
        <w:t xml:space="preserve">The Preliminary Examination is designed to determine if a student has integrated core NUR course content and met </w:t>
      </w:r>
      <w:r w:rsidRPr="001C550B">
        <w:rPr>
          <w:rFonts w:cs="Arial"/>
        </w:rPr>
        <w:t xml:space="preserve">course Deliverables and program Benchmarks, providing evidence that the student is well-prepared to proceed in the program.  </w:t>
      </w:r>
    </w:p>
    <w:p w14:paraId="284606CA" w14:textId="77777777" w:rsidR="00666EB0" w:rsidRPr="001833A6" w:rsidRDefault="00666EB0" w:rsidP="00666EB0">
      <w:pPr>
        <w:snapToGrid w:val="0"/>
        <w:rPr>
          <w:rFonts w:cs="Arial"/>
        </w:rPr>
      </w:pPr>
    </w:p>
    <w:p w14:paraId="217F35A0" w14:textId="77777777" w:rsidR="00666EB0" w:rsidRPr="001833A6" w:rsidRDefault="00666EB0" w:rsidP="002F6ACA">
      <w:pPr>
        <w:pStyle w:val="Heading4"/>
      </w:pPr>
      <w:r w:rsidRPr="001833A6">
        <w:t>Scope:</w:t>
      </w:r>
    </w:p>
    <w:p w14:paraId="2838F51F" w14:textId="1419AC0D" w:rsidR="00666EB0" w:rsidRPr="001C550B" w:rsidRDefault="00666EB0" w:rsidP="00666EB0">
      <w:pPr>
        <w:snapToGrid w:val="0"/>
        <w:rPr>
          <w:rFonts w:cs="Arial"/>
        </w:rPr>
      </w:pPr>
      <w:r w:rsidRPr="00E71815">
        <w:rPr>
          <w:rFonts w:cs="Arial"/>
        </w:rPr>
        <w:t xml:space="preserve">These procedures apply to all PhD students in the </w:t>
      </w:r>
      <w:r w:rsidR="002B66A8">
        <w:rPr>
          <w:rFonts w:cs="Arial"/>
        </w:rPr>
        <w:t>CON</w:t>
      </w:r>
      <w:r w:rsidRPr="00E71815">
        <w:rPr>
          <w:rFonts w:cs="Arial"/>
        </w:rPr>
        <w:t xml:space="preserve">, covering all required NUR courses. The Preliminary Examination will typically </w:t>
      </w:r>
      <w:r w:rsidRPr="001C550B">
        <w:rPr>
          <w:rFonts w:cs="Arial"/>
        </w:rPr>
        <w:t>occur in January of Year 2 for full-time students and January of Year 4 for part-time students.</w:t>
      </w:r>
    </w:p>
    <w:p w14:paraId="2C20705E" w14:textId="77777777" w:rsidR="00666EB0" w:rsidRPr="001833A6" w:rsidRDefault="00666EB0" w:rsidP="00666EB0">
      <w:pPr>
        <w:snapToGrid w:val="0"/>
        <w:rPr>
          <w:rFonts w:cs="Arial"/>
        </w:rPr>
      </w:pPr>
    </w:p>
    <w:p w14:paraId="73839246" w14:textId="77777777" w:rsidR="00666EB0" w:rsidRPr="001833A6" w:rsidRDefault="00666EB0" w:rsidP="002F6ACA">
      <w:pPr>
        <w:pStyle w:val="Heading4"/>
      </w:pPr>
      <w:r w:rsidRPr="001833A6">
        <w:t>Format:</w:t>
      </w:r>
    </w:p>
    <w:p w14:paraId="198F7640" w14:textId="77777777" w:rsidR="00666EB0" w:rsidRPr="00E71815" w:rsidRDefault="00666EB0" w:rsidP="00666EB0">
      <w:pPr>
        <w:snapToGrid w:val="0"/>
        <w:rPr>
          <w:rFonts w:cs="Arial"/>
        </w:rPr>
      </w:pPr>
      <w:r w:rsidRPr="00E71815">
        <w:rPr>
          <w:rFonts w:cs="Arial"/>
        </w:rPr>
        <w:t xml:space="preserve">The Preliminary Examination is written and consists of questions covering the core NUR courses, with application to the student’s proposed research. </w:t>
      </w:r>
      <w:bookmarkStart w:id="72" w:name="_Hlk95373425"/>
    </w:p>
    <w:bookmarkEnd w:id="72"/>
    <w:p w14:paraId="2FB8419A" w14:textId="77777777" w:rsidR="00666EB0" w:rsidRPr="001C550B" w:rsidRDefault="00666EB0" w:rsidP="00666EB0">
      <w:pPr>
        <w:snapToGrid w:val="0"/>
        <w:rPr>
          <w:rFonts w:cs="Arial"/>
        </w:rPr>
      </w:pPr>
    </w:p>
    <w:p w14:paraId="4AB98E4E" w14:textId="77777777" w:rsidR="00666EB0" w:rsidRPr="001C550B" w:rsidRDefault="00666EB0" w:rsidP="00666EB0">
      <w:pPr>
        <w:snapToGrid w:val="0"/>
        <w:rPr>
          <w:rFonts w:cs="Arial"/>
        </w:rPr>
      </w:pPr>
      <w:r w:rsidRPr="001C550B">
        <w:rPr>
          <w:rFonts w:cs="Arial"/>
        </w:rPr>
        <w:t xml:space="preserve">Consistent formatting is required. Criteria include: 1) no more than 30 double-spaced pages (excluding appendices and references); 2) 12-point Arial or Times New Roman font; 3) APA-7 format for citations; and 4) one-inch margins. If the length is exceeded, only the first 30 pages will be read and used to determine the grade for the examination. </w:t>
      </w:r>
    </w:p>
    <w:p w14:paraId="4B952C9D" w14:textId="77777777" w:rsidR="00666EB0" w:rsidRPr="001833A6" w:rsidRDefault="00666EB0" w:rsidP="00666EB0">
      <w:pPr>
        <w:snapToGrid w:val="0"/>
        <w:rPr>
          <w:rFonts w:cs="Arial"/>
        </w:rPr>
      </w:pPr>
    </w:p>
    <w:p w14:paraId="34DD5A8D" w14:textId="77777777" w:rsidR="00666EB0" w:rsidRPr="001833A6" w:rsidRDefault="00666EB0" w:rsidP="002F6ACA">
      <w:pPr>
        <w:pStyle w:val="Heading4"/>
      </w:pPr>
      <w:r w:rsidRPr="001833A6">
        <w:t>Responsibilities:</w:t>
      </w:r>
    </w:p>
    <w:p w14:paraId="2AE7B30F" w14:textId="77777777" w:rsidR="00666EB0" w:rsidRPr="002F6ACA" w:rsidRDefault="00666EB0" w:rsidP="00666EB0">
      <w:pPr>
        <w:pStyle w:val="Revision"/>
        <w:rPr>
          <w:rFonts w:ascii="Arial" w:hAnsi="Arial" w:cs="Arial"/>
        </w:rPr>
      </w:pPr>
      <w:r w:rsidRPr="002F6ACA">
        <w:rPr>
          <w:rFonts w:ascii="Arial" w:hAnsi="Arial" w:cs="Arial"/>
        </w:rPr>
        <w:t xml:space="preserve">The student is responsible for: 1) ensuring they have met necessary criteria for taking the Preliminary Examination; 2) obtaining signatures on the Preliminary Examination Approval Form from their Guidance Committee; and 3) </w:t>
      </w:r>
      <w:r w:rsidRPr="002F6ACA">
        <w:rPr>
          <w:rFonts w:ascii="Arial" w:eastAsia="Times New Roman" w:hAnsi="Arial" w:cs="Arial"/>
        </w:rPr>
        <w:t>submitting the signed approval form to the PhD Secretary two months prior to the planned date to begin the Preliminary Examination.</w:t>
      </w:r>
    </w:p>
    <w:p w14:paraId="15CD0624" w14:textId="77777777" w:rsidR="00666EB0" w:rsidRPr="00E71815" w:rsidRDefault="00666EB0" w:rsidP="00666EB0">
      <w:pPr>
        <w:snapToGrid w:val="0"/>
        <w:ind w:right="-360"/>
        <w:rPr>
          <w:rFonts w:cs="Arial"/>
          <w:szCs w:val="22"/>
        </w:rPr>
      </w:pPr>
    </w:p>
    <w:p w14:paraId="1A5D5648" w14:textId="214D82E4" w:rsidR="00666EB0" w:rsidRDefault="00666EB0" w:rsidP="00666EB0">
      <w:pPr>
        <w:pStyle w:val="Revision"/>
        <w:rPr>
          <w:rFonts w:ascii="Arial" w:eastAsia="Times New Roman" w:hAnsi="Arial" w:cs="Arial"/>
        </w:rPr>
      </w:pPr>
      <w:r w:rsidRPr="002F6ACA">
        <w:rPr>
          <w:rFonts w:ascii="Arial" w:eastAsia="Times New Roman" w:hAnsi="Arial" w:cs="Arial"/>
        </w:rPr>
        <w:t xml:space="preserve">The Guidance Committee is responsible for approving the student’s readiness to take the Preliminary Examination. Responsibility will be acknowledged for student readiness by signing the Preliminary Examination Approval Form. </w:t>
      </w:r>
    </w:p>
    <w:p w14:paraId="35A326EA" w14:textId="77777777" w:rsidR="001C550B" w:rsidRPr="002F6ACA" w:rsidRDefault="001C550B" w:rsidP="00666EB0">
      <w:pPr>
        <w:pStyle w:val="Revision"/>
        <w:rPr>
          <w:rFonts w:ascii="Arial" w:eastAsia="Times New Roman" w:hAnsi="Arial" w:cs="Arial"/>
        </w:rPr>
      </w:pPr>
    </w:p>
    <w:p w14:paraId="09C3D556" w14:textId="77777777" w:rsidR="00666EB0" w:rsidRPr="001833A6" w:rsidRDefault="00666EB0" w:rsidP="002F6ACA">
      <w:pPr>
        <w:pStyle w:val="Heading3"/>
        <w:spacing w:after="0"/>
      </w:pPr>
      <w:bookmarkStart w:id="73" w:name="_Toc219873075"/>
      <w:r w:rsidRPr="001833A6">
        <w:t>Procedures:</w:t>
      </w:r>
      <w:bookmarkEnd w:id="73"/>
    </w:p>
    <w:p w14:paraId="38DBFB2A" w14:textId="77777777" w:rsidR="00666EB0" w:rsidRPr="001833A6" w:rsidRDefault="00666EB0" w:rsidP="002F6ACA">
      <w:pPr>
        <w:pStyle w:val="Heading4"/>
      </w:pPr>
      <w:r w:rsidRPr="001833A6">
        <w:t>Readiness</w:t>
      </w:r>
    </w:p>
    <w:p w14:paraId="6A3F5990" w14:textId="77777777" w:rsidR="00666EB0" w:rsidRPr="001C550B" w:rsidRDefault="00666EB0" w:rsidP="00666EB0">
      <w:pPr>
        <w:snapToGrid w:val="0"/>
        <w:rPr>
          <w:rFonts w:cs="Arial"/>
        </w:rPr>
      </w:pPr>
      <w:r w:rsidRPr="00E71815">
        <w:rPr>
          <w:rFonts w:cs="Arial"/>
        </w:rPr>
        <w:t>The Preliminary Examination will typically occur in January of year 2 for full-time</w:t>
      </w:r>
      <w:r w:rsidRPr="001C550B">
        <w:rPr>
          <w:rFonts w:cs="Arial"/>
        </w:rPr>
        <w:t xml:space="preserve"> students and January of year 4 for part-time students, so long as all core NUR courses have been passed. There cannot be any deferred or incompletes on their course record and all NUR courses must be passed with a 3.0 or higher grade. All responsibilities listed above must be met. Planning for readiness to take the Preliminary Examination should be discussed with the student’s Guidance Committee prior to taking the exam. </w:t>
      </w:r>
    </w:p>
    <w:p w14:paraId="1B5BEB51" w14:textId="77777777" w:rsidR="00666EB0" w:rsidRPr="001833A6" w:rsidRDefault="00666EB0" w:rsidP="00666EB0">
      <w:pPr>
        <w:snapToGrid w:val="0"/>
        <w:rPr>
          <w:rFonts w:cs="Arial"/>
        </w:rPr>
      </w:pPr>
    </w:p>
    <w:p w14:paraId="305F3B86" w14:textId="77777777" w:rsidR="00666EB0" w:rsidRPr="001833A6" w:rsidRDefault="00666EB0" w:rsidP="002F6ACA">
      <w:pPr>
        <w:pStyle w:val="Heading4"/>
      </w:pPr>
      <w:r w:rsidRPr="001833A6">
        <w:t>Components</w:t>
      </w:r>
    </w:p>
    <w:p w14:paraId="507B46E4" w14:textId="77777777" w:rsidR="00666EB0" w:rsidRPr="001C550B" w:rsidRDefault="00666EB0" w:rsidP="00666EB0">
      <w:pPr>
        <w:spacing w:line="276" w:lineRule="auto"/>
        <w:rPr>
          <w:rFonts w:cs="Arial"/>
        </w:rPr>
      </w:pPr>
      <w:r w:rsidRPr="00E71815">
        <w:rPr>
          <w:rFonts w:cs="Arial"/>
        </w:rPr>
        <w:t>There are five written components to the Preliminary Examination. Each component is worth 20% of the total grade determination (pass, remediation, or fail). The components are: 1) Significance of the problem or clinical issue, addressing the concept of interest and applicable co</w:t>
      </w:r>
      <w:r w:rsidRPr="001C550B">
        <w:rPr>
          <w:rFonts w:cs="Arial"/>
        </w:rPr>
        <w:t>nceptual model; 2) Model development from conceptual to operational, addressing research specific aims and measurable outcome; 3) Selected intervention with fidelity components, demonstrating fit with selected model; 4) Methods and analysis for evaluation of each aim; and 5) Principles of translation as they apply to the proposed intervention.</w:t>
      </w:r>
    </w:p>
    <w:p w14:paraId="245B700C" w14:textId="77777777" w:rsidR="00666EB0" w:rsidRPr="001833A6" w:rsidRDefault="00666EB0" w:rsidP="00666EB0">
      <w:pPr>
        <w:snapToGrid w:val="0"/>
        <w:rPr>
          <w:rFonts w:cs="Arial"/>
        </w:rPr>
      </w:pPr>
    </w:p>
    <w:p w14:paraId="62E64051" w14:textId="77777777" w:rsidR="00666EB0" w:rsidRPr="001833A6" w:rsidRDefault="00666EB0" w:rsidP="002F6ACA">
      <w:pPr>
        <w:pStyle w:val="Heading4"/>
      </w:pPr>
      <w:r w:rsidRPr="001833A6">
        <w:lastRenderedPageBreak/>
        <w:t>Completion</w:t>
      </w:r>
    </w:p>
    <w:p w14:paraId="363E59F7" w14:textId="77777777" w:rsidR="00666EB0" w:rsidRPr="001C550B" w:rsidRDefault="00666EB0" w:rsidP="00666EB0">
      <w:pPr>
        <w:snapToGrid w:val="0"/>
        <w:rPr>
          <w:rFonts w:cs="Arial"/>
        </w:rPr>
      </w:pPr>
      <w:r w:rsidRPr="00E71815">
        <w:rPr>
          <w:rFonts w:cs="Arial"/>
        </w:rPr>
        <w:t xml:space="preserve">Students will be given their exam approximately one week before the </w:t>
      </w:r>
      <w:r w:rsidRPr="001C550B">
        <w:rPr>
          <w:rFonts w:cs="Arial"/>
        </w:rPr>
        <w:t>first day of classes Spring Semester. The exam must be completed and submitted to the PhD Program Secretary by 5 pm Friday of week 3 of Spring Semester.</w:t>
      </w:r>
    </w:p>
    <w:p w14:paraId="110E19D9" w14:textId="77777777" w:rsidR="00666EB0" w:rsidRPr="001833A6" w:rsidRDefault="00666EB0" w:rsidP="00666EB0">
      <w:pPr>
        <w:snapToGrid w:val="0"/>
        <w:rPr>
          <w:rFonts w:cs="Arial"/>
        </w:rPr>
      </w:pPr>
    </w:p>
    <w:p w14:paraId="65024763" w14:textId="77777777" w:rsidR="00666EB0" w:rsidRPr="001833A6" w:rsidRDefault="00666EB0" w:rsidP="002F6ACA">
      <w:pPr>
        <w:pStyle w:val="Heading4"/>
      </w:pPr>
      <w:r w:rsidRPr="001833A6">
        <w:t>Grading</w:t>
      </w:r>
    </w:p>
    <w:p w14:paraId="23798B97" w14:textId="77777777" w:rsidR="00666EB0" w:rsidRPr="001C550B" w:rsidRDefault="00666EB0" w:rsidP="00666EB0">
      <w:pPr>
        <w:snapToGrid w:val="0"/>
        <w:rPr>
          <w:rFonts w:cs="Arial"/>
        </w:rPr>
      </w:pPr>
      <w:r w:rsidRPr="00E71815">
        <w:rPr>
          <w:rFonts w:cs="Arial"/>
        </w:rPr>
        <w:t>An Examination Committee will be established in Fall Semester when it is anticipated a student will take the Preliminary Examination during the following Spring Semester. The Exami</w:t>
      </w:r>
      <w:r w:rsidRPr="001C550B">
        <w:rPr>
          <w:rFonts w:cs="Arial"/>
        </w:rPr>
        <w:t xml:space="preserve">nation Committee will consist of an odd number (three or more) of tenured faculty who have taught in the PhD program. The Examination Committee will grade the exam independently during week 4 of Spring Semester and submit a review grid (description of strengths and limitations in the five areas) to the PhD Secretary with a grade for each of the five questions by 5 pm Friday of week 5. Further, each member of the Examination Committee will sign the Preliminary Exam Outcomes Form, which will indicate pass, remediation, or fail for each of the five questions, and submit the form to the PhD Secretary. </w:t>
      </w:r>
    </w:p>
    <w:p w14:paraId="08ECE58B" w14:textId="77777777" w:rsidR="00666EB0" w:rsidRPr="001C550B" w:rsidRDefault="00666EB0" w:rsidP="00666EB0">
      <w:pPr>
        <w:snapToGrid w:val="0"/>
        <w:rPr>
          <w:rFonts w:cs="Arial"/>
        </w:rPr>
      </w:pPr>
    </w:p>
    <w:p w14:paraId="032EB621" w14:textId="77777777" w:rsidR="00666EB0" w:rsidRPr="001C550B" w:rsidRDefault="00666EB0" w:rsidP="00666EB0">
      <w:pPr>
        <w:snapToGrid w:val="0"/>
        <w:rPr>
          <w:rFonts w:cs="Arial"/>
        </w:rPr>
      </w:pPr>
      <w:r w:rsidRPr="001C550B">
        <w:rPr>
          <w:rFonts w:cs="Arial"/>
        </w:rPr>
        <w:t>Once the PhD Secretary receives the Preliminary Exam review grids and signed Outcomes Form from the Examination Committee members, the review grids outlining strengths and limitations will be collated along with the grade provided by each Examination Committee member. These documents will be sent to the PhD Program Director, the Assistant PhD Program Director and the student’s Guidance Committee.</w:t>
      </w:r>
    </w:p>
    <w:p w14:paraId="320DBF0B" w14:textId="77777777" w:rsidR="00666EB0" w:rsidRPr="001C550B" w:rsidRDefault="00666EB0" w:rsidP="00666EB0">
      <w:pPr>
        <w:snapToGrid w:val="0"/>
        <w:rPr>
          <w:rFonts w:cs="Arial"/>
        </w:rPr>
      </w:pPr>
    </w:p>
    <w:p w14:paraId="5466E589" w14:textId="77777777" w:rsidR="00666EB0" w:rsidRPr="001C550B" w:rsidRDefault="00666EB0" w:rsidP="00666EB0">
      <w:pPr>
        <w:snapToGrid w:val="0"/>
        <w:rPr>
          <w:rFonts w:cs="Arial"/>
        </w:rPr>
      </w:pPr>
      <w:r w:rsidRPr="001C550B">
        <w:rPr>
          <w:rFonts w:cs="Arial"/>
        </w:rPr>
        <w:t>The Faculty Advisor will meet with the student to review the comments and share the grade. Based on the Examination Committee’s Grade, one of three actions will be taken.</w:t>
      </w:r>
    </w:p>
    <w:p w14:paraId="0A808FC4" w14:textId="77777777" w:rsidR="00666EB0" w:rsidRPr="001C550B" w:rsidRDefault="00666EB0" w:rsidP="00B141D3">
      <w:pPr>
        <w:pStyle w:val="ListParagraph"/>
        <w:numPr>
          <w:ilvl w:val="0"/>
          <w:numId w:val="16"/>
        </w:numPr>
        <w:snapToGrid w:val="0"/>
        <w:spacing w:line="259" w:lineRule="auto"/>
        <w:ind w:left="360"/>
        <w:rPr>
          <w:rFonts w:cs="Arial"/>
        </w:rPr>
      </w:pPr>
      <w:r w:rsidRPr="001C550B">
        <w:rPr>
          <w:rFonts w:cs="Arial"/>
          <w:b/>
        </w:rPr>
        <w:t xml:space="preserve">Pass: </w:t>
      </w:r>
      <w:r w:rsidRPr="001C550B">
        <w:rPr>
          <w:rFonts w:cs="Arial"/>
        </w:rPr>
        <w:t xml:space="preserve">If the grade is </w:t>
      </w:r>
      <w:r w:rsidRPr="001C550B">
        <w:rPr>
          <w:rFonts w:cs="Arial"/>
          <w:i/>
          <w:iCs/>
        </w:rPr>
        <w:t>pass</w:t>
      </w:r>
      <w:r w:rsidRPr="001C550B">
        <w:rPr>
          <w:rFonts w:cs="Arial"/>
        </w:rPr>
        <w:t>, the student will receive a letter to this effect.</w:t>
      </w:r>
    </w:p>
    <w:p w14:paraId="01180143" w14:textId="77777777" w:rsidR="00666EB0" w:rsidRPr="001C550B" w:rsidRDefault="00666EB0" w:rsidP="00B141D3">
      <w:pPr>
        <w:pStyle w:val="ListParagraph"/>
        <w:numPr>
          <w:ilvl w:val="0"/>
          <w:numId w:val="16"/>
        </w:numPr>
        <w:snapToGrid w:val="0"/>
        <w:spacing w:line="259" w:lineRule="auto"/>
        <w:ind w:left="360"/>
        <w:rPr>
          <w:rFonts w:cs="Arial"/>
        </w:rPr>
      </w:pPr>
      <w:r w:rsidRPr="001C550B">
        <w:rPr>
          <w:rFonts w:cs="Arial"/>
          <w:b/>
        </w:rPr>
        <w:t>Remediation:</w:t>
      </w:r>
      <w:r w:rsidRPr="001C550B">
        <w:rPr>
          <w:rFonts w:cs="Arial"/>
        </w:rPr>
        <w:t xml:space="preserve"> If the grade is </w:t>
      </w:r>
      <w:r w:rsidRPr="001C550B">
        <w:rPr>
          <w:rFonts w:cs="Arial"/>
          <w:i/>
          <w:iCs/>
        </w:rPr>
        <w:t>remediation</w:t>
      </w:r>
      <w:r w:rsidRPr="001C550B">
        <w:rPr>
          <w:rFonts w:cs="Arial"/>
        </w:rPr>
        <w:t>, the Guidance Committee will develop a plan and timeline with the student with specific deliverables and due dates. The remediation plan will be a formal set of requirements and may include taking a course, an independent study, or other related activities to make up for their knowledge deficit. The student may be asked to re-take the exam. The Guidance Committee will also help the student adjust their Program Plan for the PhD program to accommodate the remediation.</w:t>
      </w:r>
    </w:p>
    <w:p w14:paraId="10F51D84" w14:textId="77777777" w:rsidR="00666EB0" w:rsidRPr="001C550B" w:rsidRDefault="00666EB0" w:rsidP="00B141D3">
      <w:pPr>
        <w:pStyle w:val="ListParagraph"/>
        <w:numPr>
          <w:ilvl w:val="1"/>
          <w:numId w:val="16"/>
        </w:numPr>
        <w:snapToGrid w:val="0"/>
        <w:spacing w:line="259" w:lineRule="auto"/>
        <w:ind w:left="720"/>
        <w:rPr>
          <w:rFonts w:cs="Arial"/>
        </w:rPr>
      </w:pPr>
      <w:r w:rsidRPr="001C550B">
        <w:rPr>
          <w:rFonts w:cs="Arial"/>
        </w:rPr>
        <w:t xml:space="preserve">Once remediation is completed according to the established timeline (this may include a re-take of the exam), the Examination Committee will review the deliverables and determine if the remediation plan has been adequately fulfilled (pass or fail). </w:t>
      </w:r>
    </w:p>
    <w:p w14:paraId="33E8D78A" w14:textId="115F6132" w:rsidR="00666EB0" w:rsidRDefault="00666EB0" w:rsidP="009B0A7C">
      <w:pPr>
        <w:pStyle w:val="ListParagraph"/>
        <w:numPr>
          <w:ilvl w:val="0"/>
          <w:numId w:val="16"/>
        </w:numPr>
        <w:snapToGrid w:val="0"/>
        <w:spacing w:line="259" w:lineRule="auto"/>
        <w:ind w:left="360"/>
        <w:rPr>
          <w:rFonts w:cs="Arial"/>
        </w:rPr>
      </w:pPr>
      <w:r w:rsidRPr="00FE3C5B">
        <w:rPr>
          <w:rFonts w:cs="Arial"/>
          <w:b/>
        </w:rPr>
        <w:t>Failure:</w:t>
      </w:r>
      <w:r w:rsidRPr="00FE3C5B">
        <w:rPr>
          <w:rFonts w:cs="Arial"/>
        </w:rPr>
        <w:t xml:space="preserve"> If the grade is </w:t>
      </w:r>
      <w:r w:rsidRPr="00FE3C5B">
        <w:rPr>
          <w:rFonts w:cs="Arial"/>
          <w:i/>
          <w:iCs/>
        </w:rPr>
        <w:t xml:space="preserve">fail </w:t>
      </w:r>
      <w:r w:rsidRPr="00FE3C5B">
        <w:rPr>
          <w:rFonts w:cs="Arial"/>
        </w:rPr>
        <w:t xml:space="preserve">(first attempt) </w:t>
      </w:r>
      <w:r w:rsidRPr="00FE3C5B">
        <w:rPr>
          <w:rFonts w:cs="Arial"/>
          <w:iCs/>
        </w:rPr>
        <w:t>by two or more of the Examination Committee members</w:t>
      </w:r>
      <w:r w:rsidRPr="00FE3C5B">
        <w:rPr>
          <w:rFonts w:cs="Arial"/>
        </w:rPr>
        <w:t xml:space="preserve">, the Faculty Advisor and PhD Program Director will inform the student and review comments from the Examination Committee with the student. </w:t>
      </w:r>
    </w:p>
    <w:p w14:paraId="6223EE80" w14:textId="77777777" w:rsidR="00FE3C5B" w:rsidRPr="00FE3C5B" w:rsidRDefault="00FE3C5B" w:rsidP="00FE3C5B">
      <w:pPr>
        <w:pStyle w:val="ListParagraph"/>
        <w:snapToGrid w:val="0"/>
        <w:spacing w:line="259" w:lineRule="auto"/>
        <w:ind w:left="360"/>
        <w:rPr>
          <w:rFonts w:cs="Arial"/>
        </w:rPr>
      </w:pPr>
    </w:p>
    <w:p w14:paraId="06A18D22" w14:textId="77777777" w:rsidR="00666EB0" w:rsidRPr="001833A6" w:rsidRDefault="00666EB0" w:rsidP="002F6ACA">
      <w:pPr>
        <w:pStyle w:val="Heading4"/>
      </w:pPr>
      <w:r w:rsidRPr="001833A6">
        <w:t>Progression in the Program</w:t>
      </w:r>
    </w:p>
    <w:p w14:paraId="7EB011D3" w14:textId="77777777" w:rsidR="00666EB0" w:rsidRPr="00E71815" w:rsidRDefault="00666EB0" w:rsidP="00B141D3">
      <w:pPr>
        <w:pStyle w:val="ListParagraph"/>
        <w:numPr>
          <w:ilvl w:val="0"/>
          <w:numId w:val="17"/>
        </w:numPr>
        <w:snapToGrid w:val="0"/>
        <w:spacing w:line="259" w:lineRule="auto"/>
        <w:ind w:left="360"/>
        <w:rPr>
          <w:rFonts w:cs="Arial"/>
        </w:rPr>
      </w:pPr>
      <w:r w:rsidRPr="00E71815">
        <w:rPr>
          <w:rFonts w:cs="Arial"/>
        </w:rPr>
        <w:t xml:space="preserve">For students passing the exam, they will continue with their program. </w:t>
      </w:r>
    </w:p>
    <w:p w14:paraId="43A8C440" w14:textId="28E657F5" w:rsidR="00666EB0" w:rsidRPr="001C550B" w:rsidRDefault="00666EB0" w:rsidP="00B141D3">
      <w:pPr>
        <w:pStyle w:val="ListParagraph"/>
        <w:numPr>
          <w:ilvl w:val="0"/>
          <w:numId w:val="17"/>
        </w:numPr>
        <w:snapToGrid w:val="0"/>
        <w:spacing w:line="259" w:lineRule="auto"/>
        <w:ind w:left="360"/>
        <w:rPr>
          <w:rFonts w:cs="Arial"/>
        </w:rPr>
      </w:pPr>
      <w:r w:rsidRPr="00E71815">
        <w:rPr>
          <w:rFonts w:cs="Arial"/>
        </w:rPr>
        <w:t xml:space="preserve">For students needing remediation, </w:t>
      </w:r>
      <w:r w:rsidRPr="001C550B">
        <w:rPr>
          <w:rFonts w:cs="Arial"/>
        </w:rPr>
        <w:t>if the Examination Committee indicates a pass, the student can then continue in the program. If the remediation is deemed insufficient by two or more members of the Examination Committee, the student will have failed the remediation</w:t>
      </w:r>
      <w:r w:rsidRPr="001C550B">
        <w:rPr>
          <w:rFonts w:cs="Arial"/>
          <w:i/>
        </w:rPr>
        <w:t xml:space="preserve">. </w:t>
      </w:r>
      <w:r w:rsidRPr="001C550B">
        <w:rPr>
          <w:rFonts w:cs="Arial"/>
        </w:rPr>
        <w:t>The remediation failure will next go to the PhD Program Director, ADR and PhD Program Committee</w:t>
      </w:r>
      <w:r w:rsidR="001E2025">
        <w:rPr>
          <w:rFonts w:cs="Arial"/>
        </w:rPr>
        <w:t xml:space="preserve"> (PPC)</w:t>
      </w:r>
      <w:r w:rsidRPr="001C550B">
        <w:rPr>
          <w:rFonts w:cs="Arial"/>
        </w:rPr>
        <w:t xml:space="preserve"> where a final determination will be made regarding dismissal from the program or a review of options if the student is allowed to continue in the program.</w:t>
      </w:r>
    </w:p>
    <w:p w14:paraId="3C7D9F65" w14:textId="7023C14D" w:rsidR="00666EB0" w:rsidRPr="001C550B" w:rsidRDefault="00666EB0" w:rsidP="00B141D3">
      <w:pPr>
        <w:pStyle w:val="ListParagraph"/>
        <w:numPr>
          <w:ilvl w:val="0"/>
          <w:numId w:val="17"/>
        </w:numPr>
        <w:snapToGrid w:val="0"/>
        <w:spacing w:line="259" w:lineRule="auto"/>
        <w:ind w:left="360"/>
        <w:rPr>
          <w:rFonts w:cs="Arial"/>
        </w:rPr>
      </w:pPr>
      <w:r w:rsidRPr="001C550B">
        <w:rPr>
          <w:rFonts w:cs="Arial"/>
        </w:rPr>
        <w:t>For students who fail the exam on the first attempt, the exam failure will go to the PhD Program Director, ADR</w:t>
      </w:r>
      <w:r w:rsidR="001E2025">
        <w:rPr>
          <w:rFonts w:cs="Arial"/>
        </w:rPr>
        <w:t>,</w:t>
      </w:r>
      <w:r w:rsidRPr="001C550B">
        <w:rPr>
          <w:rFonts w:cs="Arial"/>
        </w:rPr>
        <w:t xml:space="preserve"> and </w:t>
      </w:r>
      <w:r w:rsidR="001E2025">
        <w:rPr>
          <w:rFonts w:cs="Arial"/>
        </w:rPr>
        <w:t>PPC</w:t>
      </w:r>
      <w:r w:rsidRPr="001C550B">
        <w:rPr>
          <w:rFonts w:cs="Arial"/>
        </w:rPr>
        <w:t xml:space="preserve"> where a final determination will be made regarding </w:t>
      </w:r>
      <w:r w:rsidRPr="001C550B">
        <w:rPr>
          <w:rFonts w:cs="Arial"/>
        </w:rPr>
        <w:lastRenderedPageBreak/>
        <w:t>dismissal from the program or a review of options if the student is allowed to continue in the program.</w:t>
      </w:r>
    </w:p>
    <w:p w14:paraId="75FDA660" w14:textId="77777777" w:rsidR="00447DAC" w:rsidRDefault="00447DAC" w:rsidP="002F6ACA">
      <w:pPr>
        <w:pStyle w:val="Heading3"/>
        <w:spacing w:before="240"/>
      </w:pPr>
      <w:bookmarkStart w:id="74" w:name="_Toc219873076"/>
      <w:r w:rsidRPr="00F0361A">
        <w:t>F</w:t>
      </w:r>
      <w:r>
        <w:t>orms or Tools</w:t>
      </w:r>
      <w:bookmarkEnd w:id="74"/>
      <w:r>
        <w:t xml:space="preserve"> </w:t>
      </w:r>
    </w:p>
    <w:p w14:paraId="1EE4A7A4" w14:textId="6658C183" w:rsidR="00447DAC" w:rsidRPr="00F0361A" w:rsidRDefault="00447DAC" w:rsidP="00B141D3">
      <w:pPr>
        <w:pStyle w:val="ListBullet"/>
        <w:numPr>
          <w:ilvl w:val="0"/>
          <w:numId w:val="76"/>
        </w:numPr>
        <w:ind w:left="360"/>
      </w:pPr>
      <w:r w:rsidRPr="00F27501">
        <w:rPr>
          <w:rFonts w:eastAsiaTheme="majorEastAsia"/>
        </w:rPr>
        <w:t>Preliminary Exam Approval to Take Exam Form</w:t>
      </w:r>
    </w:p>
    <w:p w14:paraId="44FFEE4F" w14:textId="2E604BB2" w:rsidR="00447DAC" w:rsidRDefault="00447DAC" w:rsidP="00B141D3">
      <w:pPr>
        <w:pStyle w:val="ListBullet"/>
        <w:numPr>
          <w:ilvl w:val="0"/>
          <w:numId w:val="76"/>
        </w:numPr>
        <w:ind w:left="360"/>
      </w:pPr>
      <w:r w:rsidRPr="00F27501">
        <w:rPr>
          <w:rFonts w:eastAsiaTheme="majorEastAsia"/>
        </w:rPr>
        <w:t>Preliminary Exam Outcome Form</w:t>
      </w:r>
      <w:r w:rsidRPr="00F0361A">
        <w:t xml:space="preserve"> </w:t>
      </w:r>
    </w:p>
    <w:p w14:paraId="25786E8A" w14:textId="4B964054" w:rsidR="00447DAC" w:rsidRDefault="00447DAC" w:rsidP="00B141D3">
      <w:pPr>
        <w:pStyle w:val="ListBullet"/>
        <w:numPr>
          <w:ilvl w:val="0"/>
          <w:numId w:val="76"/>
        </w:numPr>
        <w:ind w:left="360"/>
      </w:pPr>
      <w:r w:rsidRPr="00F27501">
        <w:t>Preliminary Exam Procedure Full</w:t>
      </w:r>
    </w:p>
    <w:p w14:paraId="18A597B4" w14:textId="77777777" w:rsidR="00CD0DF9" w:rsidRPr="00F0361A" w:rsidRDefault="00CD0DF9" w:rsidP="0039666F">
      <w:pPr>
        <w:snapToGrid w:val="0"/>
      </w:pPr>
    </w:p>
    <w:p w14:paraId="797140D1" w14:textId="77777777" w:rsidR="00666EB0" w:rsidRDefault="00666EB0" w:rsidP="001C550B">
      <w:pPr>
        <w:pStyle w:val="Heading2"/>
      </w:pPr>
      <w:bookmarkStart w:id="75" w:name="_Toc219873077"/>
      <w:r w:rsidRPr="007805B8">
        <w:t>Comprehensive Exam Policy and Procedure</w:t>
      </w:r>
      <w:bookmarkEnd w:id="75"/>
    </w:p>
    <w:p w14:paraId="42FE3523" w14:textId="165296D6" w:rsidR="00666EB0" w:rsidRPr="001833A6" w:rsidRDefault="00666EB0" w:rsidP="002F6ACA">
      <w:pPr>
        <w:pStyle w:val="Heading3"/>
        <w:spacing w:after="0"/>
      </w:pPr>
      <w:bookmarkStart w:id="76" w:name="_Toc219873078"/>
      <w:r w:rsidRPr="001833A6">
        <w:t>Policy:</w:t>
      </w:r>
      <w:bookmarkEnd w:id="76"/>
    </w:p>
    <w:p w14:paraId="4F8B04F2" w14:textId="55A8F076" w:rsidR="00666EB0" w:rsidRDefault="00666EB0" w:rsidP="001C550B">
      <w:pPr>
        <w:snapToGrid w:val="0"/>
        <w:rPr>
          <w:rFonts w:cs="Arial"/>
        </w:rPr>
      </w:pPr>
      <w:r w:rsidRPr="001833A6">
        <w:rPr>
          <w:rFonts w:cs="Arial"/>
        </w:rPr>
        <w:t xml:space="preserve">The purpose of Comprehensive Examination (written and oral) is to determine if the student is prepared to proceed to their dissertation. </w:t>
      </w:r>
    </w:p>
    <w:p w14:paraId="5A74933F" w14:textId="77777777" w:rsidR="00666EB0" w:rsidRDefault="00666EB0" w:rsidP="001C550B">
      <w:pPr>
        <w:snapToGrid w:val="0"/>
        <w:rPr>
          <w:rFonts w:cs="Arial"/>
        </w:rPr>
      </w:pPr>
    </w:p>
    <w:p w14:paraId="02F56C63" w14:textId="23499F64" w:rsidR="00666EB0" w:rsidRPr="002F6ACA" w:rsidRDefault="00666EB0" w:rsidP="002F6ACA">
      <w:pPr>
        <w:pStyle w:val="Heading4"/>
        <w:rPr>
          <w:rFonts w:cs="Arial"/>
          <w:color w:val="18791F"/>
          <w:u w:val="single"/>
          <w:lang w:val="en"/>
        </w:rPr>
      </w:pPr>
      <w:r w:rsidRPr="00932045">
        <w:t>Purpose</w:t>
      </w:r>
      <w:r>
        <w:t>:</w:t>
      </w:r>
    </w:p>
    <w:p w14:paraId="1C4BBD5A" w14:textId="77777777" w:rsidR="00666EB0" w:rsidRPr="001833A6" w:rsidRDefault="00666EB0" w:rsidP="00666EB0">
      <w:pPr>
        <w:snapToGrid w:val="0"/>
        <w:rPr>
          <w:rFonts w:cs="Arial"/>
        </w:rPr>
      </w:pPr>
      <w:r w:rsidRPr="001833A6">
        <w:rPr>
          <w:rFonts w:cs="Arial"/>
        </w:rPr>
        <w:t xml:space="preserve">The purpose of Comprehensive Examination is to: </w:t>
      </w:r>
    </w:p>
    <w:p w14:paraId="0E57FF11" w14:textId="0459D664" w:rsidR="00295F00" w:rsidRPr="001833A6" w:rsidRDefault="00666EB0" w:rsidP="003B6FE6">
      <w:pPr>
        <w:pStyle w:val="ListNumber"/>
      </w:pPr>
      <w:r w:rsidRPr="001833A6">
        <w:t>Determine readiness for candidacy</w:t>
      </w:r>
      <w:r>
        <w:t>;</w:t>
      </w:r>
    </w:p>
    <w:p w14:paraId="51B6300B" w14:textId="05827A78" w:rsidR="00295F00" w:rsidRPr="001833A6" w:rsidRDefault="00666EB0" w:rsidP="003B6FE6">
      <w:pPr>
        <w:pStyle w:val="ListNumber"/>
      </w:pPr>
      <w:r w:rsidRPr="001833A6">
        <w:t>Provide a foundation on which to conduct dissertation work; and</w:t>
      </w:r>
    </w:p>
    <w:p w14:paraId="1234CA41" w14:textId="3060D94E" w:rsidR="000F3CD6" w:rsidRDefault="00666EB0" w:rsidP="003B6FE6">
      <w:pPr>
        <w:pStyle w:val="ListNumber"/>
      </w:pPr>
      <w:r w:rsidRPr="001833A6">
        <w:t>Demonstrate written and oral ability to engage in scholarly discourse</w:t>
      </w:r>
      <w:r>
        <w:t>.</w:t>
      </w:r>
    </w:p>
    <w:p w14:paraId="1A43FDA3" w14:textId="77777777" w:rsidR="00F27501" w:rsidRDefault="00F27501" w:rsidP="00C143E7">
      <w:pPr>
        <w:pStyle w:val="ListNumber"/>
        <w:numPr>
          <w:ilvl w:val="0"/>
          <w:numId w:val="0"/>
        </w:numPr>
        <w:ind w:left="360"/>
      </w:pPr>
    </w:p>
    <w:p w14:paraId="01B18ED9" w14:textId="4821E6C2" w:rsidR="00666EB0" w:rsidRPr="00E71815" w:rsidRDefault="00666EB0" w:rsidP="002F6ACA">
      <w:pPr>
        <w:pStyle w:val="Heading4"/>
      </w:pPr>
      <w:r w:rsidRPr="00E71815">
        <w:t>Rationale:</w:t>
      </w:r>
    </w:p>
    <w:p w14:paraId="0D840585" w14:textId="337BC124" w:rsidR="00666EB0" w:rsidRDefault="00666EB0" w:rsidP="001C550B">
      <w:pPr>
        <w:snapToGrid w:val="0"/>
        <w:rPr>
          <w:rFonts w:cs="Arial"/>
        </w:rPr>
      </w:pPr>
      <w:r w:rsidRPr="001833A6">
        <w:rPr>
          <w:rFonts w:cs="Arial"/>
        </w:rPr>
        <w:t>Completion of both components of the Comprehensive Examination will determine the student’s eligibility for candidacy. Once the entire Comprehensive Examination is successfully completed, the student can proceed to their dissertation.</w:t>
      </w:r>
    </w:p>
    <w:p w14:paraId="1D8104B4" w14:textId="77777777" w:rsidR="00666EB0" w:rsidRDefault="00666EB0" w:rsidP="001C550B">
      <w:pPr>
        <w:snapToGrid w:val="0"/>
        <w:rPr>
          <w:rFonts w:cs="Arial"/>
        </w:rPr>
      </w:pPr>
    </w:p>
    <w:p w14:paraId="54E4B41D" w14:textId="1CD4745E" w:rsidR="00666EB0" w:rsidRPr="002F6ACA" w:rsidRDefault="00666EB0" w:rsidP="002F6ACA">
      <w:pPr>
        <w:pStyle w:val="Heading4"/>
        <w:rPr>
          <w:rFonts w:cs="Arial"/>
          <w:color w:val="18791F"/>
          <w:u w:val="single"/>
          <w:lang w:val="en"/>
        </w:rPr>
      </w:pPr>
      <w:r w:rsidRPr="001833A6">
        <w:t>Scope:</w:t>
      </w:r>
    </w:p>
    <w:p w14:paraId="0547AD6A" w14:textId="37654A07" w:rsidR="00666EB0" w:rsidRDefault="00666EB0" w:rsidP="001C550B">
      <w:pPr>
        <w:snapToGrid w:val="0"/>
        <w:rPr>
          <w:rFonts w:cs="Arial"/>
        </w:rPr>
      </w:pPr>
      <w:r w:rsidRPr="001833A6">
        <w:rPr>
          <w:rFonts w:cs="Arial"/>
        </w:rPr>
        <w:t xml:space="preserve">These procedures apply to all PhD students in the </w:t>
      </w:r>
      <w:r w:rsidR="002B66A8">
        <w:rPr>
          <w:rFonts w:cs="Arial"/>
        </w:rPr>
        <w:t>CON</w:t>
      </w:r>
      <w:r w:rsidRPr="001833A6">
        <w:rPr>
          <w:rFonts w:cs="Arial"/>
        </w:rPr>
        <w:t xml:space="preserve"> </w:t>
      </w:r>
      <w:r>
        <w:rPr>
          <w:rFonts w:cs="Arial"/>
        </w:rPr>
        <w:t xml:space="preserve">typically </w:t>
      </w:r>
      <w:r w:rsidRPr="001833A6">
        <w:rPr>
          <w:rFonts w:cs="Arial"/>
        </w:rPr>
        <w:t>during Spring Semester of Year 3 for full-time and Spring Semester of Year 4 for part-time, or when all Benchmarks are completed.</w:t>
      </w:r>
    </w:p>
    <w:p w14:paraId="550EB297" w14:textId="77777777" w:rsidR="00666EB0" w:rsidRDefault="00666EB0" w:rsidP="001C550B">
      <w:pPr>
        <w:snapToGrid w:val="0"/>
        <w:rPr>
          <w:rFonts w:cs="Arial"/>
        </w:rPr>
      </w:pPr>
    </w:p>
    <w:p w14:paraId="5B01728A" w14:textId="29D46AB7" w:rsidR="00666EB0" w:rsidRPr="002F6ACA" w:rsidRDefault="00666EB0" w:rsidP="002F6ACA">
      <w:pPr>
        <w:pStyle w:val="Heading4"/>
        <w:rPr>
          <w:rFonts w:cs="Arial"/>
          <w:color w:val="18791F"/>
          <w:u w:val="single"/>
          <w:lang w:val="en"/>
        </w:rPr>
      </w:pPr>
      <w:r w:rsidRPr="00AF28A8">
        <w:t>Format</w:t>
      </w:r>
      <w:r>
        <w:t>:</w:t>
      </w:r>
    </w:p>
    <w:p w14:paraId="67987C9B" w14:textId="2DAD430B" w:rsidR="00666EB0" w:rsidRDefault="00666EB0" w:rsidP="001C550B">
      <w:pPr>
        <w:shd w:val="clear" w:color="auto" w:fill="FFFFFF"/>
        <w:snapToGrid w:val="0"/>
        <w:rPr>
          <w:rFonts w:cs="Arial"/>
          <w:lang w:val="en"/>
        </w:rPr>
      </w:pPr>
      <w:r w:rsidRPr="001833A6">
        <w:rPr>
          <w:rFonts w:cs="Arial"/>
        </w:rPr>
        <w:t>The Comprehensive Examination will consist of a portfolio (outlined below), and an oral defense. Consistent formatting is encouraged</w:t>
      </w:r>
      <w:r w:rsidRPr="001833A6">
        <w:rPr>
          <w:rFonts w:cs="Arial"/>
          <w:lang w:val="en"/>
        </w:rPr>
        <w:t>. Since journal requirements will vary for some documents in the portfolio, it is suggested that 12-point Arial or Times New Roman font, and one-inch margins be used when possible.</w:t>
      </w:r>
    </w:p>
    <w:p w14:paraId="42E946C4" w14:textId="77777777" w:rsidR="00666EB0" w:rsidRDefault="00666EB0" w:rsidP="001C550B">
      <w:pPr>
        <w:shd w:val="clear" w:color="auto" w:fill="FFFFFF"/>
        <w:snapToGrid w:val="0"/>
        <w:rPr>
          <w:rFonts w:cs="Arial"/>
          <w:lang w:val="en"/>
        </w:rPr>
      </w:pPr>
    </w:p>
    <w:p w14:paraId="4EF376BF" w14:textId="5FF130C8" w:rsidR="00666EB0" w:rsidRPr="002F6ACA" w:rsidRDefault="00666EB0" w:rsidP="002F6ACA">
      <w:pPr>
        <w:pStyle w:val="Heading4"/>
        <w:rPr>
          <w:rFonts w:cs="Arial"/>
          <w:color w:val="18791F"/>
          <w:u w:val="single"/>
          <w:lang w:val="en"/>
        </w:rPr>
      </w:pPr>
      <w:r w:rsidRPr="001833A6">
        <w:t>Responsibilities:</w:t>
      </w:r>
    </w:p>
    <w:p w14:paraId="25D38D68" w14:textId="6AF1C2FA" w:rsidR="00295F00" w:rsidRPr="001833A6" w:rsidRDefault="00A47D83" w:rsidP="00B141D3">
      <w:pPr>
        <w:pStyle w:val="ListBullet"/>
        <w:numPr>
          <w:ilvl w:val="3"/>
          <w:numId w:val="9"/>
        </w:numPr>
        <w:tabs>
          <w:tab w:val="clear" w:pos="2880"/>
          <w:tab w:val="left" w:pos="360"/>
        </w:tabs>
        <w:spacing w:line="259" w:lineRule="auto"/>
        <w:ind w:left="360"/>
        <w:rPr>
          <w:rFonts w:cs="Arial"/>
        </w:rPr>
      </w:pPr>
      <w:r w:rsidRPr="001833A6">
        <w:rPr>
          <w:rFonts w:cs="Arial"/>
        </w:rPr>
        <w:t>Students are responsible for ensuring they have met necessary criteria for taking the Comprehensive Exam and presenting the Approval Form to their Guidance Committee.</w:t>
      </w:r>
    </w:p>
    <w:p w14:paraId="1C659DC7" w14:textId="57D1E3AF" w:rsidR="00295F00" w:rsidRPr="00295F00" w:rsidRDefault="00666EB0" w:rsidP="00B141D3">
      <w:pPr>
        <w:pStyle w:val="ListBullet"/>
        <w:numPr>
          <w:ilvl w:val="3"/>
          <w:numId w:val="9"/>
        </w:numPr>
        <w:tabs>
          <w:tab w:val="clear" w:pos="2880"/>
          <w:tab w:val="left" w:pos="360"/>
        </w:tabs>
        <w:spacing w:line="259" w:lineRule="auto"/>
        <w:ind w:left="360"/>
        <w:rPr>
          <w:rFonts w:cs="Arial"/>
        </w:rPr>
      </w:pPr>
      <w:r w:rsidRPr="00295F00">
        <w:rPr>
          <w:rFonts w:cs="Arial"/>
        </w:rPr>
        <w:t>The Guidance Committee is responsible for approving the student’s readiness to take the Comprehensive Exam by signing the Approval Form.</w:t>
      </w:r>
    </w:p>
    <w:p w14:paraId="40ACE190" w14:textId="2A189BF3" w:rsidR="00295F00" w:rsidRPr="001833A6" w:rsidRDefault="00666EB0" w:rsidP="00B141D3">
      <w:pPr>
        <w:pStyle w:val="ListBullet"/>
        <w:numPr>
          <w:ilvl w:val="3"/>
          <w:numId w:val="9"/>
        </w:numPr>
        <w:tabs>
          <w:tab w:val="clear" w:pos="2880"/>
          <w:tab w:val="left" w:pos="360"/>
        </w:tabs>
        <w:spacing w:line="259" w:lineRule="auto"/>
        <w:ind w:left="360"/>
        <w:rPr>
          <w:rFonts w:cs="Arial"/>
        </w:rPr>
      </w:pPr>
      <w:r w:rsidRPr="001833A6">
        <w:rPr>
          <w:rFonts w:cs="Arial"/>
        </w:rPr>
        <w:t xml:space="preserve">The student is responsible for submitting the signed Approval Form to the PhD Program Secretary. </w:t>
      </w:r>
    </w:p>
    <w:p w14:paraId="3CB9E605" w14:textId="0D2377EC" w:rsidR="00295F00" w:rsidRPr="00295F00" w:rsidRDefault="00666EB0" w:rsidP="00B141D3">
      <w:pPr>
        <w:pStyle w:val="ListBullet"/>
        <w:numPr>
          <w:ilvl w:val="3"/>
          <w:numId w:val="9"/>
        </w:numPr>
        <w:tabs>
          <w:tab w:val="clear" w:pos="2880"/>
          <w:tab w:val="left" w:pos="360"/>
        </w:tabs>
        <w:spacing w:line="259" w:lineRule="auto"/>
        <w:ind w:left="360"/>
        <w:rPr>
          <w:rFonts w:cs="Arial"/>
        </w:rPr>
      </w:pPr>
      <w:r w:rsidRPr="00295F00">
        <w:rPr>
          <w:rFonts w:cs="Arial"/>
        </w:rPr>
        <w:t>The Faculty Advisor will facilitate the oral component of the examination.</w:t>
      </w:r>
    </w:p>
    <w:p w14:paraId="087AF7CA" w14:textId="693FF8A4" w:rsidR="00666EB0" w:rsidRPr="00295F00" w:rsidRDefault="00666EB0" w:rsidP="00B141D3">
      <w:pPr>
        <w:pStyle w:val="ListBullet"/>
        <w:numPr>
          <w:ilvl w:val="3"/>
          <w:numId w:val="9"/>
        </w:numPr>
        <w:tabs>
          <w:tab w:val="clear" w:pos="2880"/>
          <w:tab w:val="left" w:pos="360"/>
        </w:tabs>
        <w:spacing w:line="259" w:lineRule="auto"/>
        <w:ind w:left="360"/>
        <w:rPr>
          <w:rFonts w:cs="Arial"/>
        </w:rPr>
      </w:pPr>
      <w:r w:rsidRPr="00295F00">
        <w:rPr>
          <w:rFonts w:cs="Arial"/>
        </w:rPr>
        <w:t xml:space="preserve">An objective faculty member will attend the oral component, as appointed by the PhD Program Director. </w:t>
      </w:r>
    </w:p>
    <w:p w14:paraId="129266D7" w14:textId="77777777" w:rsidR="00666EB0" w:rsidRDefault="00666EB0">
      <w:pPr>
        <w:pStyle w:val="ListBullet"/>
        <w:spacing w:before="0" w:after="0" w:line="259" w:lineRule="auto"/>
        <w:rPr>
          <w:rFonts w:cs="Arial"/>
        </w:rPr>
      </w:pPr>
    </w:p>
    <w:p w14:paraId="7F6976D4" w14:textId="7080A6F8" w:rsidR="00666EB0" w:rsidRPr="00E71815" w:rsidRDefault="00666EB0" w:rsidP="002F6ACA">
      <w:pPr>
        <w:pStyle w:val="Heading3"/>
        <w:spacing w:after="0"/>
      </w:pPr>
      <w:bookmarkStart w:id="77" w:name="_Toc219873079"/>
      <w:r w:rsidRPr="00E71815">
        <w:lastRenderedPageBreak/>
        <w:t>Procedures:</w:t>
      </w:r>
      <w:bookmarkEnd w:id="77"/>
    </w:p>
    <w:p w14:paraId="0C00A372" w14:textId="77777777" w:rsidR="00666EB0" w:rsidRPr="001833A6" w:rsidRDefault="00666EB0" w:rsidP="002F6ACA">
      <w:pPr>
        <w:pStyle w:val="Heading4"/>
      </w:pPr>
      <w:r>
        <w:t>Components</w:t>
      </w:r>
    </w:p>
    <w:p w14:paraId="0F8B0CC8" w14:textId="0DB501AF" w:rsidR="00666EB0" w:rsidRPr="001833A6" w:rsidRDefault="00666EB0" w:rsidP="00666EB0">
      <w:pPr>
        <w:shd w:val="clear" w:color="auto" w:fill="FFFFFF"/>
        <w:snapToGrid w:val="0"/>
        <w:rPr>
          <w:rFonts w:cs="Arial"/>
        </w:rPr>
      </w:pPr>
      <w:r w:rsidRPr="001833A6">
        <w:rPr>
          <w:rFonts w:cs="Arial"/>
        </w:rPr>
        <w:t>The Comprehensive Examination consists of two components: written portfolio and an oral exam. Through the approved portfolio and the oral exam, the students will demonstrate their:</w:t>
      </w:r>
    </w:p>
    <w:p w14:paraId="64760941" w14:textId="77777777" w:rsidR="00666EB0" w:rsidRPr="001833A6" w:rsidRDefault="00666EB0" w:rsidP="00B141D3">
      <w:pPr>
        <w:pStyle w:val="ListNumber"/>
        <w:numPr>
          <w:ilvl w:val="0"/>
          <w:numId w:val="37"/>
        </w:numPr>
      </w:pPr>
      <w:r w:rsidRPr="001833A6">
        <w:t>Comprehensive knowledge of the state of the science related to a selected topic;</w:t>
      </w:r>
    </w:p>
    <w:p w14:paraId="1F4DF016" w14:textId="77777777" w:rsidR="00666EB0" w:rsidRPr="001833A6" w:rsidRDefault="00666EB0" w:rsidP="00B141D3">
      <w:pPr>
        <w:pStyle w:val="ListNumber"/>
        <w:numPr>
          <w:ilvl w:val="0"/>
          <w:numId w:val="37"/>
        </w:numPr>
      </w:pPr>
      <w:r w:rsidRPr="001833A6">
        <w:t>Ability to critically evaluate, synthesize and apply theory and research methods;</w:t>
      </w:r>
    </w:p>
    <w:p w14:paraId="0C003DEF" w14:textId="77777777" w:rsidR="00666EB0" w:rsidRPr="001833A6" w:rsidRDefault="00666EB0" w:rsidP="00B141D3">
      <w:pPr>
        <w:pStyle w:val="ListNumber"/>
        <w:numPr>
          <w:ilvl w:val="0"/>
          <w:numId w:val="37"/>
        </w:numPr>
      </w:pPr>
      <w:r w:rsidRPr="001833A6">
        <w:t>Logical development of ideas reflecting intellectual creativity and ability to reason conceptually;</w:t>
      </w:r>
    </w:p>
    <w:p w14:paraId="1B379832" w14:textId="77777777" w:rsidR="00F27501" w:rsidRDefault="00666EB0" w:rsidP="00B141D3">
      <w:pPr>
        <w:pStyle w:val="ListNumber"/>
        <w:numPr>
          <w:ilvl w:val="0"/>
          <w:numId w:val="37"/>
        </w:numPr>
      </w:pPr>
      <w:r w:rsidRPr="001833A6">
        <w:t>Integration of knowledge from NUR required courses, electives, and scholarly experiences;</w:t>
      </w:r>
    </w:p>
    <w:p w14:paraId="2B77C570" w14:textId="3E09DB87" w:rsidR="00666EB0" w:rsidRDefault="00666EB0" w:rsidP="00B141D3">
      <w:pPr>
        <w:pStyle w:val="ListNumber"/>
        <w:numPr>
          <w:ilvl w:val="0"/>
          <w:numId w:val="37"/>
        </w:numPr>
      </w:pPr>
      <w:r w:rsidRPr="00043B15">
        <w:t>Ability to support, defend, compare, and contrast perspectives supported by the literature.</w:t>
      </w:r>
    </w:p>
    <w:p w14:paraId="3687435B" w14:textId="77777777" w:rsidR="00295F00" w:rsidRDefault="00295F00" w:rsidP="001C550B">
      <w:pPr>
        <w:pStyle w:val="Heading4"/>
      </w:pPr>
    </w:p>
    <w:p w14:paraId="1E558291" w14:textId="2821DF7B" w:rsidR="00666EB0" w:rsidRDefault="00666EB0" w:rsidP="001C550B">
      <w:pPr>
        <w:pStyle w:val="Heading4"/>
      </w:pPr>
      <w:r w:rsidRPr="00E71815">
        <w:t>Completion</w:t>
      </w:r>
    </w:p>
    <w:p w14:paraId="536C2B71" w14:textId="6CDCB3DB" w:rsidR="00666EB0" w:rsidRDefault="00666EB0" w:rsidP="001C550B">
      <w:r w:rsidRPr="001833A6">
        <w:t>The Comprehensive Examination will typically occur during Year 3 (full-time) and Year 4 (part-time), or when Benchmarks are completed. All Benchmarks and portfolio must be completed before a student can take more than six credits of NUR 999.</w:t>
      </w:r>
    </w:p>
    <w:p w14:paraId="2D2E8623" w14:textId="77777777" w:rsidR="00E400AD" w:rsidRDefault="00E400AD" w:rsidP="001C550B"/>
    <w:p w14:paraId="58A88241" w14:textId="77777777" w:rsidR="00666EB0" w:rsidRDefault="00666EB0" w:rsidP="001C550B">
      <w:pPr>
        <w:pStyle w:val="Heading4"/>
      </w:pPr>
      <w:r w:rsidRPr="001833A6">
        <w:t>Grading for Candidacy</w:t>
      </w:r>
    </w:p>
    <w:p w14:paraId="2B1340D6" w14:textId="42F79222" w:rsidR="00666EB0" w:rsidRDefault="00666EB0" w:rsidP="001C550B">
      <w:r w:rsidRPr="001833A6">
        <w:t>Students must have formal guidance committee approval of their portfolio and pass the Comprehensive Examination oral defense covering their area of research to become a candidate in the PhD Program.</w:t>
      </w:r>
    </w:p>
    <w:p w14:paraId="5069AFE0" w14:textId="77777777" w:rsidR="00A47D83" w:rsidRDefault="00A47D83" w:rsidP="001C550B"/>
    <w:p w14:paraId="50E4834D" w14:textId="0F928140" w:rsidR="00666EB0" w:rsidRPr="00E71815" w:rsidRDefault="00666EB0" w:rsidP="002F6ACA">
      <w:pPr>
        <w:pStyle w:val="Heading4"/>
      </w:pPr>
      <w:r>
        <w:t>Grading</w:t>
      </w:r>
      <w:r w:rsidRPr="001833A6">
        <w:t xml:space="preserve"> – Written Portfolio</w:t>
      </w:r>
    </w:p>
    <w:p w14:paraId="0A3E7849" w14:textId="38CCF45A" w:rsidR="00666EB0" w:rsidRPr="001C550B" w:rsidRDefault="00666EB0" w:rsidP="001C550B">
      <w:r w:rsidRPr="00E71815">
        <w:t xml:space="preserve">The portfolio must be approved by the Guidance Committee and the PhD Program Director prior to proceeding to </w:t>
      </w:r>
      <w:r w:rsidRPr="001C550B">
        <w:t>the Comprehensive Examination oral defense. The portfolio must be completed in all areas for the student to pass the first component of the Comprehensive Examination. If it is incomplete, it will be returned to the student. The Guidance Committee will determine the course of action for the student.</w:t>
      </w:r>
    </w:p>
    <w:p w14:paraId="5A681283" w14:textId="77777777" w:rsidR="00666EB0" w:rsidRPr="00596B0F" w:rsidRDefault="00666EB0" w:rsidP="002F6ACA"/>
    <w:p w14:paraId="19993029" w14:textId="77777777" w:rsidR="00666EB0" w:rsidRPr="001C550B" w:rsidRDefault="00666EB0" w:rsidP="00666EB0">
      <w:pPr>
        <w:rPr>
          <w:rFonts w:cs="Arial"/>
        </w:rPr>
      </w:pPr>
      <w:r w:rsidRPr="001C550B">
        <w:rPr>
          <w:rFonts w:cs="Arial"/>
        </w:rPr>
        <w:t xml:space="preserve">The portfolio will consist of:  </w:t>
      </w:r>
    </w:p>
    <w:p w14:paraId="551409E7" w14:textId="5F52D195" w:rsidR="00295F0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 xml:space="preserve">Written integrative summary of Benchmarks (approximately 3 pages) </w:t>
      </w:r>
    </w:p>
    <w:p w14:paraId="3F3B905D" w14:textId="77777777" w:rsidR="00666EB0" w:rsidRPr="00295F00" w:rsidRDefault="00666EB0" w:rsidP="00B141D3">
      <w:pPr>
        <w:pStyle w:val="ListBullet"/>
        <w:numPr>
          <w:ilvl w:val="0"/>
          <w:numId w:val="52"/>
        </w:numPr>
        <w:tabs>
          <w:tab w:val="left" w:pos="360"/>
        </w:tabs>
        <w:spacing w:line="259" w:lineRule="auto"/>
        <w:ind w:left="360"/>
        <w:rPr>
          <w:rFonts w:cs="Arial"/>
        </w:rPr>
      </w:pPr>
      <w:r w:rsidRPr="00295F00">
        <w:rPr>
          <w:rFonts w:cs="Arial"/>
        </w:rPr>
        <w:t>Current CV</w:t>
      </w:r>
    </w:p>
    <w:p w14:paraId="6B1E1F8B"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Operational model indicating variables and intervention</w:t>
      </w:r>
    </w:p>
    <w:p w14:paraId="7DACF694"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Research questions (Aims)</w:t>
      </w:r>
    </w:p>
    <w:p w14:paraId="6F7C78EF"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 xml:space="preserve">Statement of intervention mechanism of action (1 page) </w:t>
      </w:r>
    </w:p>
    <w:p w14:paraId="15385BB1"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 xml:space="preserve">Required manuscript formatted for journal on literature review </w:t>
      </w:r>
    </w:p>
    <w:p w14:paraId="2E225A50"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Any additional manuscripts submitted or published</w:t>
      </w:r>
    </w:p>
    <w:p w14:paraId="76EF6DB3"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 xml:space="preserve">Comparison of measures for primary and secondary variables in grid format (1 page) </w:t>
      </w:r>
    </w:p>
    <w:p w14:paraId="5A506689"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Intervention with 5-point fidelity plan in grid format (1 page)</w:t>
      </w:r>
    </w:p>
    <w:p w14:paraId="597A6F02"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Analyses plan by research questions (Aims) in grid format (1 page)</w:t>
      </w:r>
    </w:p>
    <w:p w14:paraId="49018661"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Grant that was submitted approximately Spring of Year 2 for full-time students and Spring of Year 3 for part-time students.</w:t>
      </w:r>
    </w:p>
    <w:p w14:paraId="5A8D0B3B"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 xml:space="preserve">Required abstract submitted and presented for poster (Year 2 for full-time students) </w:t>
      </w:r>
    </w:p>
    <w:p w14:paraId="6FF4C806"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 xml:space="preserve">Required abstract submitted for podium (Year 3 for full-time students) </w:t>
      </w:r>
    </w:p>
    <w:p w14:paraId="1CAA761C"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Complete record of posters delivered, including abstracts</w:t>
      </w:r>
    </w:p>
    <w:p w14:paraId="5281C140"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Complete record of podium presentations delivered, including abstracts</w:t>
      </w:r>
    </w:p>
    <w:p w14:paraId="56DF8D1D"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Research Practicum credits completed - outcomes report</w:t>
      </w:r>
    </w:p>
    <w:p w14:paraId="59357BB5"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 xml:space="preserve">Clinical Practicum credits completed - outcomes report </w:t>
      </w:r>
    </w:p>
    <w:p w14:paraId="73D7B75A"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lastRenderedPageBreak/>
        <w:t>Completed Preliminary Examination results</w:t>
      </w:r>
    </w:p>
    <w:p w14:paraId="35A1E76A"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 xml:space="preserve">Report of any independent studies completed </w:t>
      </w:r>
    </w:p>
    <w:p w14:paraId="1F37A0C1"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 xml:space="preserve">Timeline for completion of dissertation  </w:t>
      </w:r>
    </w:p>
    <w:p w14:paraId="341EDE63"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Evidence of six credits of concentration area</w:t>
      </w:r>
    </w:p>
    <w:p w14:paraId="1F464060" w14:textId="77777777" w:rsidR="00666EB0" w:rsidRPr="001C550B" w:rsidRDefault="00666EB0" w:rsidP="00B141D3">
      <w:pPr>
        <w:pStyle w:val="ListBullet"/>
        <w:numPr>
          <w:ilvl w:val="0"/>
          <w:numId w:val="52"/>
        </w:numPr>
        <w:tabs>
          <w:tab w:val="left" w:pos="360"/>
        </w:tabs>
        <w:spacing w:line="259" w:lineRule="auto"/>
        <w:ind w:left="360"/>
        <w:rPr>
          <w:rFonts w:cs="Arial"/>
        </w:rPr>
      </w:pPr>
      <w:r w:rsidRPr="001C550B">
        <w:rPr>
          <w:rFonts w:cs="Arial"/>
        </w:rPr>
        <w:t>Evidence of six credits of statistical electives</w:t>
      </w:r>
    </w:p>
    <w:p w14:paraId="4AA027AF" w14:textId="77777777" w:rsidR="00666EB0" w:rsidRPr="002F6ACA" w:rsidRDefault="00666EB0" w:rsidP="00B141D3">
      <w:pPr>
        <w:pStyle w:val="ListBullet"/>
        <w:numPr>
          <w:ilvl w:val="0"/>
          <w:numId w:val="52"/>
        </w:numPr>
        <w:shd w:val="clear" w:color="auto" w:fill="FFFFFF"/>
        <w:tabs>
          <w:tab w:val="left" w:pos="360"/>
        </w:tabs>
        <w:snapToGrid w:val="0"/>
        <w:spacing w:line="259" w:lineRule="auto"/>
        <w:ind w:left="360"/>
        <w:rPr>
          <w:rFonts w:cs="Arial"/>
          <w:i/>
          <w:iCs/>
        </w:rPr>
      </w:pPr>
      <w:r w:rsidRPr="001C550B">
        <w:rPr>
          <w:rFonts w:cs="Arial"/>
        </w:rPr>
        <w:t>Evidence of three credits of qualitative elective course</w:t>
      </w:r>
    </w:p>
    <w:p w14:paraId="33F1EB70" w14:textId="77777777" w:rsidR="00666EB0" w:rsidRDefault="00666EB0" w:rsidP="001C550B">
      <w:pPr>
        <w:pStyle w:val="ListBullet"/>
        <w:shd w:val="clear" w:color="auto" w:fill="FFFFFF"/>
        <w:snapToGrid w:val="0"/>
        <w:spacing w:line="259" w:lineRule="auto"/>
        <w:ind w:left="360" w:hanging="360"/>
        <w:rPr>
          <w:rFonts w:cs="Arial"/>
        </w:rPr>
      </w:pPr>
    </w:p>
    <w:p w14:paraId="7AE5D234" w14:textId="13E180A3" w:rsidR="00666EB0" w:rsidRDefault="00666EB0" w:rsidP="00D32B0C">
      <w:pPr>
        <w:pStyle w:val="Heading4"/>
      </w:pPr>
      <w:r w:rsidRPr="00E71815">
        <w:t>Grading – Oral Defense</w:t>
      </w:r>
    </w:p>
    <w:p w14:paraId="7E55A257" w14:textId="14AED86C" w:rsidR="00666EB0" w:rsidRPr="00E71815" w:rsidRDefault="00666EB0" w:rsidP="00D32B0C">
      <w:pPr>
        <w:rPr>
          <w:rFonts w:cstheme="majorBidi"/>
        </w:rPr>
      </w:pPr>
      <w:r w:rsidRPr="00E71815">
        <w:t>The oral defense will be the presentation of a coherent and in-depth program of scholarship.</w:t>
      </w:r>
    </w:p>
    <w:p w14:paraId="3641ED79" w14:textId="37AA1888" w:rsidR="00666EB0" w:rsidRPr="001C550B" w:rsidRDefault="00666EB0" w:rsidP="00B141D3">
      <w:pPr>
        <w:pStyle w:val="ListNumber"/>
        <w:numPr>
          <w:ilvl w:val="0"/>
          <w:numId w:val="38"/>
        </w:numPr>
      </w:pPr>
      <w:r w:rsidRPr="00E71815">
        <w:t xml:space="preserve">Once the written portfolio is approved, the student will be instructed by his/her Faculty Advisor to schedule the oral defense (preferably in the same semester). </w:t>
      </w:r>
    </w:p>
    <w:p w14:paraId="1A401D31" w14:textId="16887A0B" w:rsidR="00666EB0" w:rsidRPr="001C550B" w:rsidRDefault="00666EB0" w:rsidP="00B141D3">
      <w:pPr>
        <w:pStyle w:val="ListNumber"/>
        <w:numPr>
          <w:ilvl w:val="0"/>
          <w:numId w:val="38"/>
        </w:numPr>
      </w:pPr>
      <w:r w:rsidRPr="001C550B">
        <w:t xml:space="preserve">The oral defense will span no longer than two hours. </w:t>
      </w:r>
    </w:p>
    <w:p w14:paraId="0091CD4E" w14:textId="77777777" w:rsidR="00F27501" w:rsidRDefault="00666EB0" w:rsidP="00B141D3">
      <w:pPr>
        <w:pStyle w:val="ListNumber"/>
        <w:numPr>
          <w:ilvl w:val="0"/>
          <w:numId w:val="38"/>
        </w:numPr>
      </w:pPr>
      <w:r w:rsidRPr="001C550B">
        <w:t>Upon completion of the oral defense, the student will be excused from the room. The Guidance Committee will discuss and evaluate the student’s scholarly presentation and determine a pass or failure for the entire Comprehensive Examination.</w:t>
      </w:r>
    </w:p>
    <w:p w14:paraId="08283A82" w14:textId="77777777" w:rsidR="00F27501" w:rsidRDefault="00666EB0" w:rsidP="00B141D3">
      <w:pPr>
        <w:pStyle w:val="ListNumber"/>
        <w:numPr>
          <w:ilvl w:val="0"/>
          <w:numId w:val="38"/>
        </w:numPr>
      </w:pPr>
      <w:r w:rsidRPr="001C550B">
        <w:t xml:space="preserve">The student will be invited back into the room and will learn the determination of the Guidance Committee (pass or fail) from the Faculty Advisor. </w:t>
      </w:r>
    </w:p>
    <w:p w14:paraId="05BF9F92" w14:textId="298FAE8E" w:rsidR="00295F00" w:rsidRPr="001C550B" w:rsidRDefault="00666EB0" w:rsidP="00B141D3">
      <w:pPr>
        <w:pStyle w:val="ListNumber"/>
        <w:numPr>
          <w:ilvl w:val="0"/>
          <w:numId w:val="38"/>
        </w:numPr>
      </w:pPr>
      <w:r w:rsidRPr="001C550B">
        <w:t xml:space="preserve">If the student passes the oral defense, the Faculty Advisor will submit a report of completion to the PhD Program Director indicating the date of the Comprehensive Examination and the recommended action (pass and move to candidacy). </w:t>
      </w:r>
    </w:p>
    <w:p w14:paraId="75B16D3E" w14:textId="4DE269B5" w:rsidR="00666EB0" w:rsidRPr="001C550B" w:rsidRDefault="00666EB0" w:rsidP="00B141D3">
      <w:pPr>
        <w:pStyle w:val="ListNumber"/>
        <w:numPr>
          <w:ilvl w:val="0"/>
          <w:numId w:val="38"/>
        </w:numPr>
      </w:pPr>
      <w:r w:rsidRPr="001C550B">
        <w:t>If at least two Guidance Committee members deem the oral defense a failure, the student will receive a failure for the oral component.</w:t>
      </w:r>
    </w:p>
    <w:p w14:paraId="789538DE" w14:textId="77777777" w:rsidR="00666EB0" w:rsidRDefault="00666EB0" w:rsidP="003B6FE6">
      <w:pPr>
        <w:pStyle w:val="ListNumber"/>
        <w:numPr>
          <w:ilvl w:val="0"/>
          <w:numId w:val="0"/>
        </w:numPr>
        <w:ind w:left="1440"/>
      </w:pPr>
    </w:p>
    <w:p w14:paraId="05C41D95" w14:textId="1FA2761A" w:rsidR="00666EB0" w:rsidRPr="00E71815" w:rsidRDefault="00666EB0" w:rsidP="002F6ACA">
      <w:pPr>
        <w:pStyle w:val="Heading4"/>
        <w:rPr>
          <w:rStyle w:val="Strong"/>
          <w:b w:val="0"/>
          <w:bCs w:val="0"/>
          <w:color w:val="1A7920"/>
        </w:rPr>
      </w:pPr>
      <w:r w:rsidRPr="00E71815">
        <w:rPr>
          <w:rStyle w:val="Strong"/>
          <w:b w:val="0"/>
          <w:bCs w:val="0"/>
          <w:color w:val="1A7920"/>
        </w:rPr>
        <w:t>Failure Procedures – Oral Defense</w:t>
      </w:r>
    </w:p>
    <w:p w14:paraId="4FAF8BCF" w14:textId="0D55B9FB" w:rsidR="00666EB0" w:rsidRPr="00E71815" w:rsidRDefault="00666EB0" w:rsidP="00B141D3">
      <w:pPr>
        <w:pStyle w:val="ListNumber"/>
        <w:numPr>
          <w:ilvl w:val="0"/>
          <w:numId w:val="39"/>
        </w:numPr>
        <w:rPr>
          <w:rStyle w:val="Strong"/>
          <w:rFonts w:eastAsiaTheme="majorEastAsia" w:cs="Arial"/>
          <w:b w:val="0"/>
          <w:bCs w:val="0"/>
          <w:color w:val="auto"/>
        </w:rPr>
      </w:pPr>
      <w:r w:rsidRPr="00E71815">
        <w:rPr>
          <w:rStyle w:val="Strong"/>
          <w:rFonts w:eastAsiaTheme="majorEastAsia" w:cs="Arial"/>
          <w:b w:val="0"/>
          <w:color w:val="auto"/>
        </w:rPr>
        <w:t xml:space="preserve">If a student fails the oral defense, each member of the Guidance Committee will provide written feedback regarding the deficiencies in the oral presentation within two weeks to the PhD Program Secretary for collation. </w:t>
      </w:r>
    </w:p>
    <w:p w14:paraId="1C936443" w14:textId="2CCC8211" w:rsidR="00666EB0" w:rsidRPr="00596B0F" w:rsidRDefault="00666EB0" w:rsidP="00B141D3">
      <w:pPr>
        <w:pStyle w:val="ListNumber"/>
        <w:numPr>
          <w:ilvl w:val="0"/>
          <w:numId w:val="39"/>
        </w:numPr>
        <w:rPr>
          <w:rStyle w:val="Strong"/>
          <w:rFonts w:eastAsiaTheme="majorEastAsia" w:cs="Arial"/>
          <w:b w:val="0"/>
          <w:bCs w:val="0"/>
          <w:color w:val="auto"/>
        </w:rPr>
      </w:pPr>
      <w:r w:rsidRPr="00E71815">
        <w:rPr>
          <w:rStyle w:val="Strong"/>
          <w:rFonts w:eastAsiaTheme="majorEastAsia" w:cs="Arial"/>
          <w:b w:val="0"/>
          <w:color w:val="auto"/>
        </w:rPr>
        <w:t xml:space="preserve">The PhD Program Secretary will collate the Guidance Committee feedback on the oral defense within one week and send it to the Faculty Advisor for review with the student. </w:t>
      </w:r>
    </w:p>
    <w:p w14:paraId="2F818E28" w14:textId="5E68D2BD" w:rsidR="00666EB0" w:rsidRPr="002F6ACA" w:rsidRDefault="00666EB0" w:rsidP="00B141D3">
      <w:pPr>
        <w:pStyle w:val="ListNumber"/>
        <w:numPr>
          <w:ilvl w:val="0"/>
          <w:numId w:val="39"/>
        </w:numPr>
        <w:rPr>
          <w:rStyle w:val="Strong"/>
          <w:rFonts w:eastAsiaTheme="majorEastAsia" w:cs="Arial"/>
          <w:b w:val="0"/>
          <w:bCs w:val="0"/>
          <w:color w:val="auto"/>
        </w:rPr>
      </w:pPr>
      <w:r w:rsidRPr="002F6ACA">
        <w:t>If this is a first failure, the Guidance Committee may recommend a remediation plan. However, the</w:t>
      </w:r>
      <w:r w:rsidRPr="00596B0F">
        <w:rPr>
          <w:rStyle w:val="Strong"/>
          <w:rFonts w:eastAsiaTheme="majorEastAsia" w:cs="Arial"/>
          <w:b w:val="0"/>
          <w:color w:val="auto"/>
        </w:rPr>
        <w:t xml:space="preserve"> Guidance Committee retains the right to designate a failure of the total</w:t>
      </w:r>
      <w:r w:rsidRPr="00596B0F">
        <w:rPr>
          <w:rStyle w:val="Strong"/>
          <w:rFonts w:eastAsiaTheme="majorEastAsia" w:cs="Arial"/>
          <w:color w:val="auto"/>
        </w:rPr>
        <w:t xml:space="preserve"> </w:t>
      </w:r>
      <w:r w:rsidRPr="001C550B">
        <w:t>Comprehensive Examination</w:t>
      </w:r>
      <w:r w:rsidRPr="00596B0F">
        <w:rPr>
          <w:rStyle w:val="Strong"/>
          <w:rFonts w:eastAsiaTheme="majorEastAsia" w:cs="Arial"/>
          <w:color w:val="auto"/>
        </w:rPr>
        <w:t xml:space="preserve"> </w:t>
      </w:r>
      <w:r w:rsidRPr="00596B0F">
        <w:rPr>
          <w:rStyle w:val="Strong"/>
          <w:rFonts w:eastAsiaTheme="majorEastAsia" w:cs="Arial"/>
          <w:b w:val="0"/>
          <w:color w:val="auto"/>
        </w:rPr>
        <w:t>without the option of remediation.</w:t>
      </w:r>
    </w:p>
    <w:p w14:paraId="21A0638A" w14:textId="77777777" w:rsidR="00666EB0" w:rsidRDefault="00666EB0" w:rsidP="003B6FE6">
      <w:pPr>
        <w:pStyle w:val="ListNumber"/>
        <w:numPr>
          <w:ilvl w:val="0"/>
          <w:numId w:val="0"/>
        </w:numPr>
        <w:ind w:left="720"/>
      </w:pPr>
    </w:p>
    <w:p w14:paraId="1281E2A1" w14:textId="14FFA24F" w:rsidR="00666EB0" w:rsidRDefault="00666EB0" w:rsidP="001C550B">
      <w:pPr>
        <w:pStyle w:val="Heading4"/>
        <w:rPr>
          <w:rStyle w:val="Strong"/>
          <w:b w:val="0"/>
          <w:bCs w:val="0"/>
          <w:color w:val="1A7920"/>
        </w:rPr>
      </w:pPr>
      <w:r w:rsidRPr="002F6ACA">
        <w:rPr>
          <w:rStyle w:val="Strong"/>
          <w:b w:val="0"/>
          <w:bCs w:val="0"/>
          <w:color w:val="1A7920"/>
        </w:rPr>
        <w:t>Progression in the Program</w:t>
      </w:r>
    </w:p>
    <w:p w14:paraId="3A1706A4" w14:textId="77777777" w:rsidR="00666EB0" w:rsidRPr="000F3CD6" w:rsidRDefault="00666EB0" w:rsidP="00B141D3">
      <w:pPr>
        <w:pStyle w:val="ListParagraph"/>
        <w:numPr>
          <w:ilvl w:val="2"/>
          <w:numId w:val="80"/>
        </w:numPr>
        <w:ind w:left="360"/>
        <w:rPr>
          <w:rFonts w:eastAsiaTheme="majorEastAsia"/>
        </w:rPr>
      </w:pPr>
      <w:r w:rsidRPr="00E71815">
        <w:t xml:space="preserve">For students passing the exam, they will move on to their dissertation. </w:t>
      </w:r>
    </w:p>
    <w:p w14:paraId="51918C2D" w14:textId="2BFE4E1C" w:rsidR="00295F00" w:rsidRPr="000F3CD6" w:rsidRDefault="00666EB0" w:rsidP="00B141D3">
      <w:pPr>
        <w:pStyle w:val="ListParagraph"/>
        <w:numPr>
          <w:ilvl w:val="2"/>
          <w:numId w:val="80"/>
        </w:numPr>
        <w:ind w:left="360"/>
        <w:rPr>
          <w:rFonts w:eastAsiaTheme="majorEastAsia"/>
        </w:rPr>
      </w:pPr>
      <w:r w:rsidRPr="00E71815">
        <w:t>If the student fails the oral defense, they will not proceed in the program.</w:t>
      </w:r>
    </w:p>
    <w:p w14:paraId="7E1BE073" w14:textId="56074DC7" w:rsidR="00295F00" w:rsidRPr="000F3CD6" w:rsidRDefault="00666EB0" w:rsidP="00B141D3">
      <w:pPr>
        <w:pStyle w:val="ListParagraph"/>
        <w:numPr>
          <w:ilvl w:val="2"/>
          <w:numId w:val="80"/>
        </w:numPr>
        <w:ind w:left="360"/>
        <w:rPr>
          <w:rStyle w:val="Strong"/>
          <w:rFonts w:eastAsiaTheme="majorEastAsia"/>
          <w:b w:val="0"/>
          <w:bCs w:val="0"/>
          <w:color w:val="auto"/>
        </w:rPr>
      </w:pPr>
      <w:r w:rsidRPr="002F6ACA">
        <w:t xml:space="preserve">If remediation is recommended for a failure, the Guidance Committee will determine the planned recourse. The plan will </w:t>
      </w:r>
      <w:r w:rsidRPr="000F3CD6">
        <w:rPr>
          <w:rStyle w:val="Strong"/>
          <w:rFonts w:eastAsiaTheme="majorEastAsia" w:cs="Arial"/>
          <w:b w:val="0"/>
          <w:color w:val="auto"/>
        </w:rPr>
        <w:t>address methods to correct limitations and may include further course work or scholarly experiences. If the remediation plan does not include a formal core NUR course, the student must enroll in NUR 990 to complete the remediation.</w:t>
      </w:r>
    </w:p>
    <w:p w14:paraId="06013413" w14:textId="713FC1AD" w:rsidR="00295F00" w:rsidRPr="000F3CD6" w:rsidRDefault="00666EB0" w:rsidP="00B141D3">
      <w:pPr>
        <w:pStyle w:val="ListParagraph"/>
        <w:numPr>
          <w:ilvl w:val="3"/>
          <w:numId w:val="81"/>
        </w:numPr>
        <w:ind w:left="720"/>
        <w:rPr>
          <w:rStyle w:val="Strong"/>
          <w:rFonts w:eastAsiaTheme="majorEastAsia"/>
          <w:b w:val="0"/>
          <w:bCs w:val="0"/>
          <w:color w:val="auto"/>
        </w:rPr>
      </w:pPr>
      <w:r w:rsidRPr="000F3CD6">
        <w:rPr>
          <w:rStyle w:val="Strong"/>
          <w:rFonts w:eastAsiaTheme="majorEastAsia" w:cs="Arial"/>
          <w:b w:val="0"/>
          <w:color w:val="auto"/>
        </w:rPr>
        <w:t xml:space="preserve">The Guidance Committee will determine if the student needs to retake the oral defense or if the remediation plan serves as completion of the oral defense. </w:t>
      </w:r>
    </w:p>
    <w:p w14:paraId="31C8ECBA" w14:textId="35F609C0" w:rsidR="00295F00" w:rsidRPr="000F3CD6" w:rsidRDefault="00666EB0" w:rsidP="00B141D3">
      <w:pPr>
        <w:pStyle w:val="ListParagraph"/>
        <w:numPr>
          <w:ilvl w:val="3"/>
          <w:numId w:val="81"/>
        </w:numPr>
        <w:ind w:left="720"/>
        <w:rPr>
          <w:rStyle w:val="Strong"/>
          <w:rFonts w:eastAsiaTheme="majorEastAsia" w:cs="Arial"/>
          <w:b w:val="0"/>
          <w:bCs w:val="0"/>
          <w:color w:val="auto"/>
        </w:rPr>
      </w:pPr>
      <w:r w:rsidRPr="000F3CD6">
        <w:rPr>
          <w:rStyle w:val="Strong"/>
          <w:rFonts w:eastAsiaTheme="majorEastAsia" w:cs="Arial"/>
          <w:b w:val="0"/>
          <w:color w:val="auto"/>
        </w:rPr>
        <w:t>Following development of the remediation plan, the Faculty Advisor will send an official memo to the student with a copy to the PhD Program Director.</w:t>
      </w:r>
    </w:p>
    <w:p w14:paraId="66B05633" w14:textId="3AE0E6FD" w:rsidR="00295F00" w:rsidRPr="000F3CD6" w:rsidRDefault="00666EB0" w:rsidP="00B141D3">
      <w:pPr>
        <w:pStyle w:val="ListParagraph"/>
        <w:numPr>
          <w:ilvl w:val="3"/>
          <w:numId w:val="81"/>
        </w:numPr>
        <w:ind w:left="720"/>
        <w:rPr>
          <w:rStyle w:val="Strong"/>
          <w:rFonts w:eastAsiaTheme="majorEastAsia" w:cs="Arial"/>
          <w:b w:val="0"/>
          <w:bCs w:val="0"/>
          <w:color w:val="auto"/>
        </w:rPr>
      </w:pPr>
      <w:r w:rsidRPr="000F3CD6">
        <w:rPr>
          <w:rStyle w:val="Strong"/>
          <w:rFonts w:eastAsiaTheme="majorEastAsia" w:cs="Arial"/>
          <w:b w:val="0"/>
          <w:color w:val="auto"/>
        </w:rPr>
        <w:t>Following remediation, if the Guidance Committee agrees that the student has passed the oral defense, the student will receive a passing grade for the entire Comprehensive Examination and move on to their dissertation.</w:t>
      </w:r>
    </w:p>
    <w:p w14:paraId="43E5C982" w14:textId="26BB981E" w:rsidR="00F27501" w:rsidRDefault="00666EB0" w:rsidP="00B141D3">
      <w:pPr>
        <w:pStyle w:val="ListParagraph"/>
        <w:numPr>
          <w:ilvl w:val="3"/>
          <w:numId w:val="81"/>
        </w:numPr>
        <w:ind w:left="720"/>
      </w:pPr>
      <w:r w:rsidRPr="000F3CD6">
        <w:rPr>
          <w:rStyle w:val="Strong"/>
          <w:rFonts w:eastAsiaTheme="majorEastAsia" w:cs="Arial"/>
          <w:b w:val="0"/>
          <w:color w:val="auto"/>
        </w:rPr>
        <w:lastRenderedPageBreak/>
        <w:t xml:space="preserve">If at least two members of the Guidance Committee do not pass the student after remediation, the </w:t>
      </w:r>
      <w:r w:rsidRPr="001C550B">
        <w:t xml:space="preserve">student will not progress in the program and the case will be referred to a meeting between the Guidance Committee, the </w:t>
      </w:r>
      <w:r w:rsidR="001E2025">
        <w:t>PPC</w:t>
      </w:r>
      <w:r w:rsidRPr="001C550B">
        <w:t>, the PhD Program Director, and the ADR for final determination, which may include dismissal from the program.</w:t>
      </w:r>
    </w:p>
    <w:p w14:paraId="58F7F655" w14:textId="208FB37F" w:rsidR="00666EB0" w:rsidRPr="001C550B" w:rsidRDefault="00666EB0" w:rsidP="00B141D3">
      <w:pPr>
        <w:pStyle w:val="ListParagraph"/>
        <w:numPr>
          <w:ilvl w:val="2"/>
          <w:numId w:val="80"/>
        </w:numPr>
        <w:ind w:left="360"/>
      </w:pPr>
      <w:r w:rsidRPr="000F3CD6">
        <w:rPr>
          <w:rStyle w:val="Strong"/>
          <w:rFonts w:eastAsiaTheme="majorEastAsia" w:cs="Arial"/>
          <w:b w:val="0"/>
          <w:color w:val="auto"/>
        </w:rPr>
        <w:t>Th</w:t>
      </w:r>
      <w:r w:rsidRPr="001C550B">
        <w:t xml:space="preserve">e Faculty Advisor will inform the student of the final decision and submit a report of completion to the PhD Program Director and ADR indicating the date of the Comprehensive Examination and the recommended action (pass or fail).  </w:t>
      </w:r>
    </w:p>
    <w:p w14:paraId="19D86A77" w14:textId="77777777" w:rsidR="00E24E27" w:rsidRPr="00E24E27" w:rsidRDefault="00E24E27" w:rsidP="00E24E27">
      <w:pPr>
        <w:shd w:val="clear" w:color="auto" w:fill="FFFFFF"/>
        <w:snapToGrid w:val="0"/>
        <w:rPr>
          <w:color w:val="222222"/>
        </w:rPr>
      </w:pPr>
    </w:p>
    <w:p w14:paraId="6C7D03C7" w14:textId="4209293E" w:rsidR="00812FA2" w:rsidRDefault="00E43E3F" w:rsidP="00F87BDC">
      <w:pPr>
        <w:pStyle w:val="Heading3"/>
      </w:pPr>
      <w:bookmarkStart w:id="78" w:name="_Toc219873080"/>
      <w:r w:rsidRPr="00F0361A">
        <w:t>F</w:t>
      </w:r>
      <w:r w:rsidR="00F511BA">
        <w:t>orms or Tools</w:t>
      </w:r>
      <w:bookmarkEnd w:id="78"/>
      <w:r w:rsidR="00F511BA">
        <w:t xml:space="preserve"> </w:t>
      </w:r>
    </w:p>
    <w:p w14:paraId="3FF10BC7" w14:textId="23C09DFE" w:rsidR="00CD0DF9" w:rsidRPr="00F0361A" w:rsidRDefault="00CD0DF9" w:rsidP="00B141D3">
      <w:pPr>
        <w:pStyle w:val="ListBullet"/>
        <w:numPr>
          <w:ilvl w:val="0"/>
          <w:numId w:val="77"/>
        </w:numPr>
        <w:ind w:left="360"/>
        <w:rPr>
          <w:rStyle w:val="Hyperlink"/>
        </w:rPr>
      </w:pPr>
      <w:r w:rsidRPr="00F27501">
        <w:t>Comprehensive Exam Approval to Take Exam Form</w:t>
      </w:r>
      <w:r w:rsidRPr="00F0361A">
        <w:rPr>
          <w:rStyle w:val="Hyperlink"/>
        </w:rPr>
        <w:t xml:space="preserve"> </w:t>
      </w:r>
    </w:p>
    <w:p w14:paraId="14DECA72" w14:textId="6F406CF4" w:rsidR="00CD0DF9" w:rsidRPr="00F0361A" w:rsidRDefault="00CD0DF9" w:rsidP="00B141D3">
      <w:pPr>
        <w:pStyle w:val="ListBullet"/>
        <w:numPr>
          <w:ilvl w:val="0"/>
          <w:numId w:val="77"/>
        </w:numPr>
        <w:ind w:left="360"/>
      </w:pPr>
      <w:r w:rsidRPr="00F27501">
        <w:t>Comprehensive Exam Portfolio Cover Sheet</w:t>
      </w:r>
    </w:p>
    <w:p w14:paraId="1D5DA48A" w14:textId="52ABE590" w:rsidR="00CD0DF9" w:rsidRPr="00F0361A" w:rsidRDefault="00CD0DF9" w:rsidP="00B141D3">
      <w:pPr>
        <w:pStyle w:val="ListBullet"/>
        <w:numPr>
          <w:ilvl w:val="0"/>
          <w:numId w:val="77"/>
        </w:numPr>
        <w:ind w:left="360"/>
      </w:pPr>
      <w:r w:rsidRPr="00F27501">
        <w:t>Comprehensive Exam Outcome Form</w:t>
      </w:r>
    </w:p>
    <w:p w14:paraId="48A86E89" w14:textId="77777777" w:rsidR="00A3324A" w:rsidRDefault="00A3324A" w:rsidP="0067138D"/>
    <w:p w14:paraId="53923E8D" w14:textId="47A2B938" w:rsidR="00653659" w:rsidRDefault="00653659" w:rsidP="0078405C">
      <w:pPr>
        <w:pStyle w:val="Heading2"/>
      </w:pPr>
      <w:bookmarkStart w:id="79" w:name="_Toc219873081"/>
      <w:r w:rsidRPr="00F0361A">
        <w:t>Dissertation</w:t>
      </w:r>
      <w:r w:rsidR="003617DA" w:rsidRPr="00F0361A">
        <w:t xml:space="preserve"> (NUR 999)</w:t>
      </w:r>
      <w:bookmarkEnd w:id="79"/>
    </w:p>
    <w:p w14:paraId="008C268E" w14:textId="77777777" w:rsidR="00A028C9" w:rsidRPr="00F0361A" w:rsidRDefault="00A028C9" w:rsidP="00A028C9">
      <w:pPr>
        <w:snapToGrid w:val="0"/>
      </w:pPr>
      <w:r w:rsidRPr="00F0361A">
        <w:t xml:space="preserve">The </w:t>
      </w:r>
      <w:r>
        <w:t>D</w:t>
      </w:r>
      <w:r w:rsidRPr="00F0361A">
        <w:t xml:space="preserve">issertation is the culminating experience of the </w:t>
      </w:r>
      <w:r>
        <w:t>PhD Program</w:t>
      </w:r>
      <w:r w:rsidRPr="00F0361A">
        <w:t xml:space="preserve">. The </w:t>
      </w:r>
      <w:r>
        <w:t>Dissertation</w:t>
      </w:r>
      <w:r w:rsidRPr="00F0361A">
        <w:t xml:space="preserve"> is a demonstration of the student’s ability to conceptualize, conduct, and communicate independent research based on program objectives. It also adds new knowledge to the discipline.</w:t>
      </w:r>
    </w:p>
    <w:p w14:paraId="1BAFC9D0" w14:textId="77777777" w:rsidR="00A028C9" w:rsidRPr="00F0361A" w:rsidRDefault="00A028C9" w:rsidP="00A028C9">
      <w:pPr>
        <w:snapToGrid w:val="0"/>
      </w:pPr>
    </w:p>
    <w:p w14:paraId="3111D17D" w14:textId="771D14DE" w:rsidR="00933023" w:rsidRDefault="00933023" w:rsidP="00A028C9">
      <w:pPr>
        <w:snapToGrid w:val="0"/>
      </w:pPr>
      <w:r>
        <w:t>Students may enroll in a maximum total of 6 Dissertation credits (NUR 999) throughout the semesters prior to passing their comprehensive exam.</w:t>
      </w:r>
    </w:p>
    <w:p w14:paraId="01DDFE13" w14:textId="77777777" w:rsidR="00933023" w:rsidRDefault="00933023" w:rsidP="00A028C9">
      <w:pPr>
        <w:snapToGrid w:val="0"/>
      </w:pPr>
    </w:p>
    <w:p w14:paraId="41DDFB31" w14:textId="611D033B" w:rsidR="00A028C9" w:rsidRPr="00F0361A" w:rsidRDefault="00A028C9" w:rsidP="00A028C9">
      <w:pPr>
        <w:snapToGrid w:val="0"/>
      </w:pPr>
      <w:r w:rsidRPr="00F0361A">
        <w:t xml:space="preserve">Prior to graduation, students must complete a minimum of 24 but no more than 36 </w:t>
      </w:r>
      <w:r>
        <w:t>Dissertation</w:t>
      </w:r>
      <w:r w:rsidRPr="00F0361A">
        <w:t xml:space="preserve"> credits (NUR 999). If additional </w:t>
      </w:r>
      <w:r>
        <w:t xml:space="preserve">NUR </w:t>
      </w:r>
      <w:r w:rsidRPr="00F0361A">
        <w:t>999 credits are needed for program completion, the student must work with their Faculty Advisor to request an override through the Office of the Registrar. The Request for RNR Override form is available on the </w:t>
      </w:r>
      <w:r w:rsidRPr="00F27501">
        <w:t xml:space="preserve">Registrar’s Online Forms Menu </w:t>
      </w:r>
      <w:r w:rsidRPr="00410D88">
        <w:rPr>
          <w:rStyle w:val="Hyperlink"/>
          <w:color w:val="000000" w:themeColor="text1"/>
          <w:u w:val="none"/>
        </w:rPr>
        <w:t xml:space="preserve">at </w:t>
      </w:r>
      <w:hyperlink r:id="rId34" w:history="1">
        <w:r w:rsidRPr="00786219">
          <w:rPr>
            <w:rStyle w:val="Hyperlink"/>
          </w:rPr>
          <w:t>https://reg.msu.edu/Forms/FormsMenu.aspx</w:t>
        </w:r>
      </w:hyperlink>
      <w:r w:rsidRPr="00F0361A">
        <w:t>.</w:t>
      </w:r>
    </w:p>
    <w:p w14:paraId="7BFA68D7" w14:textId="77777777" w:rsidR="00A028C9" w:rsidRPr="00F0361A" w:rsidRDefault="00A028C9" w:rsidP="00A028C9">
      <w:pPr>
        <w:snapToGrid w:val="0"/>
      </w:pPr>
    </w:p>
    <w:p w14:paraId="50950720" w14:textId="77D43DE6" w:rsidR="00A028C9" w:rsidRDefault="00A028C9" w:rsidP="00A028C9">
      <w:pPr>
        <w:snapToGrid w:val="0"/>
      </w:pPr>
      <w:r w:rsidRPr="00F0361A">
        <w:t>By mid-semester prior to enrolling in NUR 999, the student must complete the </w:t>
      </w:r>
      <w:r w:rsidRPr="00F27501">
        <w:t>NUR 999 Application form</w:t>
      </w:r>
      <w:r w:rsidRPr="00F0361A">
        <w:t xml:space="preserve">. The application will be turned into the </w:t>
      </w:r>
      <w:r>
        <w:t>PhD Program Secretary</w:t>
      </w:r>
      <w:r w:rsidRPr="00F0361A">
        <w:t xml:space="preserve"> to obtain the signature of the </w:t>
      </w:r>
      <w:r>
        <w:t>PhD Program Director</w:t>
      </w:r>
      <w:r w:rsidRPr="00F0361A">
        <w:t>. An electronic copy will be kept with the CON OSA.</w:t>
      </w:r>
    </w:p>
    <w:p w14:paraId="50D419DD" w14:textId="77777777" w:rsidR="008C1DF0" w:rsidRDefault="008C1DF0" w:rsidP="00A028C9">
      <w:pPr>
        <w:snapToGrid w:val="0"/>
      </w:pPr>
    </w:p>
    <w:p w14:paraId="007A82D8" w14:textId="6E143997" w:rsidR="008C1DF0" w:rsidRPr="00F0361A" w:rsidRDefault="008C1DF0" w:rsidP="008C1DF0">
      <w:pPr>
        <w:snapToGrid w:val="0"/>
      </w:pPr>
      <w:r>
        <w:t>Students are expected to complete all objectives in the semester they are originally planned for. In the event there are objectives that cannot be completed, a rationale must be provided in the end-of-semester outcome form for the course and students will be granted one additional “grace period” semester to complete said objectives(s)</w:t>
      </w:r>
      <w:r w:rsidR="0009141C">
        <w:t xml:space="preserve"> while continuing to enroll in NUR 999 credits</w:t>
      </w:r>
      <w:r>
        <w:t xml:space="preserve">. </w:t>
      </w:r>
      <w:r w:rsidRPr="008C1DF0">
        <w:t xml:space="preserve">If the </w:t>
      </w:r>
      <w:r>
        <w:t xml:space="preserve">same </w:t>
      </w:r>
      <w:r w:rsidRPr="008C1DF0">
        <w:t>objective</w:t>
      </w:r>
      <w:r>
        <w:t>(s) are not completed by the end of the “grace period” semester</w:t>
      </w:r>
      <w:r w:rsidRPr="008C1DF0">
        <w:t>, a</w:t>
      </w:r>
      <w:r>
        <w:t>t least</w:t>
      </w:r>
      <w:r w:rsidRPr="008C1DF0">
        <w:t xml:space="preserve"> one</w:t>
      </w:r>
      <w:r>
        <w:t xml:space="preserve"> </w:t>
      </w:r>
      <w:r w:rsidRPr="008C1DF0">
        <w:t>credit</w:t>
      </w:r>
      <w:r>
        <w:t xml:space="preserve"> of</w:t>
      </w:r>
      <w:r w:rsidRPr="008C1DF0">
        <w:t xml:space="preserve"> NUR</w:t>
      </w:r>
      <w:r w:rsidR="0009141C">
        <w:t xml:space="preserve"> </w:t>
      </w:r>
      <w:r w:rsidRPr="008C1DF0">
        <w:t xml:space="preserve">990 </w:t>
      </w:r>
      <w:r>
        <w:t xml:space="preserve">will be required </w:t>
      </w:r>
      <w:r w:rsidRPr="008C1DF0">
        <w:t>to complete the NUR</w:t>
      </w:r>
      <w:r w:rsidR="0009141C">
        <w:t xml:space="preserve"> </w:t>
      </w:r>
      <w:r w:rsidRPr="008C1DF0">
        <w:t>999 unachieved objectives before taking any more NUR</w:t>
      </w:r>
      <w:r w:rsidR="0009141C">
        <w:t xml:space="preserve"> </w:t>
      </w:r>
      <w:r w:rsidRPr="008C1DF0">
        <w:t>999 credits</w:t>
      </w:r>
      <w:r>
        <w:t xml:space="preserve">. </w:t>
      </w:r>
      <w:r w:rsidRPr="008C1DF0">
        <w:rPr>
          <w:b/>
          <w:bCs/>
        </w:rPr>
        <w:t>For example:</w:t>
      </w:r>
      <w:r>
        <w:t xml:space="preserve"> Three objectives are planned for </w:t>
      </w:r>
      <w:r w:rsidR="0009141C">
        <w:t xml:space="preserve">a 2-credit </w:t>
      </w:r>
      <w:r>
        <w:t>NUR 999 in Summer Semester; two of three are not completed/achieved. Fall Semester will be a “grace period” for the student to complete these two objectives</w:t>
      </w:r>
      <w:r w:rsidR="0009141C">
        <w:t xml:space="preserve"> by enrolling in an appropriate number of NUR 999 credits related to the objectives</w:t>
      </w:r>
      <w:r>
        <w:t>. If, at the end of Fall Semester, the objectives are still incomplete/unachieved, the student must take NUR 990 in Spring Semester and in subsequent semesters until the objectives are completed instead of NUR 999. Once the objectives are completed, the student may return to NUR 999 credits.</w:t>
      </w:r>
    </w:p>
    <w:p w14:paraId="003F3CC2" w14:textId="77777777" w:rsidR="00A028C9" w:rsidRPr="00F0361A" w:rsidRDefault="00A028C9" w:rsidP="00A028C9">
      <w:pPr>
        <w:snapToGrid w:val="0"/>
      </w:pPr>
    </w:p>
    <w:p w14:paraId="150A81B2" w14:textId="508EF704" w:rsidR="00A028C9" w:rsidRDefault="00A028C9" w:rsidP="00A028C9">
      <w:pPr>
        <w:snapToGrid w:val="0"/>
      </w:pPr>
      <w:r w:rsidRPr="00F0361A">
        <w:t xml:space="preserve">The student must be enrolled for at least </w:t>
      </w:r>
      <w:r>
        <w:t>one</w:t>
      </w:r>
      <w:r w:rsidRPr="00F0361A">
        <w:t xml:space="preserve"> credit during the semester in which the final oral examination is taken. At the beginning of the semester the student is planning to complete the </w:t>
      </w:r>
      <w:r>
        <w:t>Dissertation</w:t>
      </w:r>
      <w:r w:rsidRPr="00F0361A">
        <w:t xml:space="preserve">, the student and </w:t>
      </w:r>
      <w:r>
        <w:t>their Dissertation C</w:t>
      </w:r>
      <w:r w:rsidRPr="00F0361A">
        <w:t xml:space="preserve">ommittee should meet with the </w:t>
      </w:r>
      <w:r>
        <w:t>PhD Program Directo</w:t>
      </w:r>
      <w:r w:rsidR="00D96E6C">
        <w:t>r</w:t>
      </w:r>
      <w:r>
        <w:t>,</w:t>
      </w:r>
      <w:r w:rsidRPr="00F0361A">
        <w:t xml:space="preserve"> and </w:t>
      </w:r>
      <w:r>
        <w:t>the PhD Program Secretary</w:t>
      </w:r>
      <w:r w:rsidRPr="00F0361A">
        <w:t xml:space="preserve"> to discuss plans and timelines. Be sure to review and </w:t>
      </w:r>
      <w:r w:rsidRPr="00F0361A">
        <w:lastRenderedPageBreak/>
        <w:t xml:space="preserve">comply with IRB policy </w:t>
      </w:r>
      <w:r w:rsidRPr="004A18D7">
        <w:t xml:space="preserve">found on the MSU Human Research Protection Program website at </w:t>
      </w:r>
      <w:hyperlink r:id="rId35" w:history="1">
        <w:r w:rsidRPr="00F12070">
          <w:rPr>
            <w:rStyle w:val="Hyperlink"/>
          </w:rPr>
          <w:t>https://hrpp.msu.edu/help/manual/index.html</w:t>
        </w:r>
      </w:hyperlink>
    </w:p>
    <w:p w14:paraId="4E828744" w14:textId="77777777" w:rsidR="00A028C9" w:rsidRDefault="00A028C9" w:rsidP="00BD6AA4"/>
    <w:p w14:paraId="26E86674" w14:textId="77777777" w:rsidR="006C5C40" w:rsidRDefault="006C5C40" w:rsidP="006C5C40">
      <w:pPr>
        <w:pStyle w:val="Heading3"/>
      </w:pPr>
      <w:bookmarkStart w:id="80" w:name="_Toc219873082"/>
      <w:r>
        <w:t>Dissertation Proposal Defense</w:t>
      </w:r>
      <w:bookmarkEnd w:id="80"/>
    </w:p>
    <w:p w14:paraId="34C2311D" w14:textId="11DE52F7" w:rsidR="006C5C40" w:rsidRDefault="006C5C40" w:rsidP="006C5C40">
      <w:pPr>
        <w:snapToGrid w:val="0"/>
      </w:pPr>
      <w:r w:rsidRPr="00F0361A">
        <w:t xml:space="preserve">After successfully passing the </w:t>
      </w:r>
      <w:r>
        <w:t>C</w:t>
      </w:r>
      <w:r w:rsidRPr="00F0361A">
        <w:t xml:space="preserve">omprehensive </w:t>
      </w:r>
      <w:r>
        <w:t>E</w:t>
      </w:r>
      <w:r w:rsidRPr="00F0361A">
        <w:t>xam</w:t>
      </w:r>
      <w:r>
        <w:t>ination</w:t>
      </w:r>
      <w:r w:rsidRPr="00F0361A">
        <w:t xml:space="preserve">, the </w:t>
      </w:r>
      <w:r>
        <w:t>Dissertation</w:t>
      </w:r>
      <w:r w:rsidRPr="00F0361A">
        <w:t xml:space="preserve"> </w:t>
      </w:r>
      <w:r>
        <w:t>P</w:t>
      </w:r>
      <w:r w:rsidRPr="00F0361A">
        <w:t xml:space="preserve">roposal </w:t>
      </w:r>
      <w:r>
        <w:t>D</w:t>
      </w:r>
      <w:r w:rsidRPr="00F0361A">
        <w:t>efense occurs.</w:t>
      </w:r>
      <w:r>
        <w:t xml:space="preserve"> </w:t>
      </w:r>
      <w:r w:rsidRPr="00F0361A">
        <w:t xml:space="preserve">The </w:t>
      </w:r>
      <w:r>
        <w:t>D</w:t>
      </w:r>
      <w:r w:rsidRPr="00F0361A">
        <w:t xml:space="preserve">issertation </w:t>
      </w:r>
      <w:r>
        <w:t>P</w:t>
      </w:r>
      <w:r w:rsidRPr="00F0361A">
        <w:t xml:space="preserve">roposal </w:t>
      </w:r>
      <w:r>
        <w:t>D</w:t>
      </w:r>
      <w:r w:rsidRPr="00F0361A">
        <w:t>efense is a</w:t>
      </w:r>
      <w:r>
        <w:t xml:space="preserve">n in-person, </w:t>
      </w:r>
      <w:r w:rsidRPr="00F0361A">
        <w:t xml:space="preserve">formal meeting of the </w:t>
      </w:r>
      <w:r>
        <w:t xml:space="preserve">student and their Guidance </w:t>
      </w:r>
      <w:r w:rsidRPr="00F0361A">
        <w:t xml:space="preserve">Committee in which the student defends their knowledge of the chosen research topic and provides a detailed plan for the final </w:t>
      </w:r>
      <w:r>
        <w:t>Dissertation</w:t>
      </w:r>
      <w:r w:rsidRPr="00F0361A">
        <w:t xml:space="preserve">. </w:t>
      </w:r>
    </w:p>
    <w:p w14:paraId="562FA5C6" w14:textId="77777777" w:rsidR="006C5C40" w:rsidRDefault="006C5C40" w:rsidP="006C5C40">
      <w:pPr>
        <w:snapToGrid w:val="0"/>
      </w:pPr>
    </w:p>
    <w:p w14:paraId="2FFE3B6A" w14:textId="77777777" w:rsidR="006C5C40" w:rsidRPr="00F0361A" w:rsidRDefault="006C5C40" w:rsidP="006C5C40">
      <w:pPr>
        <w:snapToGrid w:val="0"/>
      </w:pPr>
      <w:r w:rsidRPr="00F0361A">
        <w:t xml:space="preserve">Prior to the </w:t>
      </w:r>
      <w:r>
        <w:t>P</w:t>
      </w:r>
      <w:r w:rsidRPr="00F0361A">
        <w:t xml:space="preserve">roposal </w:t>
      </w:r>
      <w:r>
        <w:t>D</w:t>
      </w:r>
      <w:r w:rsidRPr="00F0361A">
        <w:t xml:space="preserve">efense, the student works closely with the </w:t>
      </w:r>
      <w:r>
        <w:t>Guidance Committee Chair</w:t>
      </w:r>
      <w:r w:rsidRPr="00F0361A">
        <w:t xml:space="preserve"> to draft the proposal. The proposal should be a complete draft of the planned </w:t>
      </w:r>
      <w:r>
        <w:t>Dissertation</w:t>
      </w:r>
      <w:r w:rsidRPr="00F0361A">
        <w:t>, including the introduction, theoretical/conceptual framework, review of the literature (synthesis and integration), and methods. The methods section (which is included in each paper of the three-manuscript option) should include the proposed design, sampling techniques, intervention (if applicable), measures, and data analysis plan.</w:t>
      </w:r>
    </w:p>
    <w:p w14:paraId="473A1338" w14:textId="77777777" w:rsidR="006C5C40" w:rsidRPr="00F0361A" w:rsidRDefault="006C5C40" w:rsidP="006C5C40">
      <w:pPr>
        <w:snapToGrid w:val="0"/>
      </w:pPr>
    </w:p>
    <w:p w14:paraId="1A0030A6" w14:textId="77777777" w:rsidR="006C5C40" w:rsidRPr="00F0361A" w:rsidRDefault="006C5C40" w:rsidP="006C5C40">
      <w:pPr>
        <w:snapToGrid w:val="0"/>
      </w:pPr>
      <w:r w:rsidRPr="00F0361A">
        <w:t xml:space="preserve">When the student and </w:t>
      </w:r>
      <w:r>
        <w:t>Guidance Committee Chair</w:t>
      </w:r>
      <w:r w:rsidRPr="00F0361A">
        <w:t xml:space="preserve"> deem the proposal sufficiently developed and revised, it is then sent to the </w:t>
      </w:r>
      <w:r>
        <w:t>Guidance</w:t>
      </w:r>
      <w:r w:rsidRPr="00F0361A">
        <w:t xml:space="preserve"> Committee members who are given two weeks to review it. The </w:t>
      </w:r>
      <w:r>
        <w:t>Guidance</w:t>
      </w:r>
      <w:r w:rsidRPr="00F0361A">
        <w:t xml:space="preserve"> Committee reviews the proposal to determine if it is ready for defense or needs further revision. Students must be enrolled for at least </w:t>
      </w:r>
      <w:r>
        <w:t xml:space="preserve">one </w:t>
      </w:r>
      <w:r w:rsidRPr="00F0361A">
        <w:t xml:space="preserve">credit during the semester(s) in which they defend their </w:t>
      </w:r>
      <w:r>
        <w:t>Dissertation</w:t>
      </w:r>
      <w:r w:rsidRPr="00F0361A">
        <w:t xml:space="preserve"> </w:t>
      </w:r>
      <w:r>
        <w:t>P</w:t>
      </w:r>
      <w:r w:rsidRPr="00F0361A">
        <w:t xml:space="preserve">roposal. All </w:t>
      </w:r>
      <w:r>
        <w:t>Guidance</w:t>
      </w:r>
      <w:r w:rsidRPr="00F0361A">
        <w:t xml:space="preserve"> Committee members are expected to be present at the </w:t>
      </w:r>
      <w:r>
        <w:t>Dissertation P</w:t>
      </w:r>
      <w:r w:rsidRPr="00F0361A">
        <w:t xml:space="preserve">roposal </w:t>
      </w:r>
      <w:r>
        <w:t>D</w:t>
      </w:r>
      <w:r w:rsidRPr="00F0361A">
        <w:t>efense.</w:t>
      </w:r>
    </w:p>
    <w:p w14:paraId="145719F6" w14:textId="77777777" w:rsidR="006C5C40" w:rsidRPr="00F0361A" w:rsidRDefault="006C5C40" w:rsidP="006C5C40">
      <w:pPr>
        <w:snapToGrid w:val="0"/>
      </w:pPr>
    </w:p>
    <w:p w14:paraId="7261E0E9" w14:textId="47505E4C" w:rsidR="006C5C40" w:rsidRDefault="006C5C40" w:rsidP="006C5C40">
      <w:pPr>
        <w:snapToGrid w:val="0"/>
      </w:pPr>
      <w:r w:rsidRPr="00F0361A">
        <w:t xml:space="preserve">After receiving notification from the student and </w:t>
      </w:r>
      <w:r>
        <w:t>Guidance Committee Chair</w:t>
      </w:r>
      <w:r w:rsidRPr="00F0361A">
        <w:t xml:space="preserve">, the </w:t>
      </w:r>
      <w:r>
        <w:t>PhD Program Secretary</w:t>
      </w:r>
      <w:r w:rsidRPr="00F0361A">
        <w:t xml:space="preserve"> schedules the </w:t>
      </w:r>
      <w:r>
        <w:t>Dissertation P</w:t>
      </w:r>
      <w:r w:rsidRPr="00F0361A">
        <w:t xml:space="preserve">roposal </w:t>
      </w:r>
      <w:r>
        <w:t>D</w:t>
      </w:r>
      <w:r w:rsidRPr="00F0361A">
        <w:t xml:space="preserve">efense. The </w:t>
      </w:r>
      <w:r>
        <w:t>PhD Program Director and the ADR</w:t>
      </w:r>
      <w:r w:rsidRPr="00F0361A">
        <w:t xml:space="preserve"> may choose to attend and participate in the </w:t>
      </w:r>
      <w:r>
        <w:t>Dissertation P</w:t>
      </w:r>
      <w:r w:rsidRPr="00F0361A">
        <w:t xml:space="preserve">roposal </w:t>
      </w:r>
      <w:r>
        <w:t>D</w:t>
      </w:r>
      <w:r w:rsidRPr="00F0361A">
        <w:t xml:space="preserve">efense but are not required to do so. </w:t>
      </w:r>
      <w:r>
        <w:t>T</w:t>
      </w:r>
      <w:r w:rsidRPr="00F0361A">
        <w:t xml:space="preserve">his meeting </w:t>
      </w:r>
      <w:r>
        <w:t>should</w:t>
      </w:r>
      <w:r w:rsidRPr="00F0361A">
        <w:t xml:space="preserve"> not </w:t>
      </w:r>
      <w:r>
        <w:t xml:space="preserve">typically </w:t>
      </w:r>
      <w:r w:rsidRPr="00F0361A">
        <w:t>exceed two hours.</w:t>
      </w:r>
    </w:p>
    <w:p w14:paraId="3B74C22C" w14:textId="77777777" w:rsidR="006C5C40" w:rsidRDefault="006C5C40" w:rsidP="006C5C40">
      <w:pPr>
        <w:snapToGrid w:val="0"/>
      </w:pPr>
    </w:p>
    <w:p w14:paraId="2640F2B6" w14:textId="713E7774" w:rsidR="006C5C40" w:rsidRPr="00F0361A" w:rsidRDefault="006C5C40" w:rsidP="006C5C40">
      <w:pPr>
        <w:snapToGrid w:val="0"/>
      </w:pPr>
      <w:r w:rsidRPr="00F0361A">
        <w:t xml:space="preserve">During the </w:t>
      </w:r>
      <w:r>
        <w:t>P</w:t>
      </w:r>
      <w:r w:rsidRPr="00F0361A">
        <w:t xml:space="preserve">roposal </w:t>
      </w:r>
      <w:r>
        <w:t>D</w:t>
      </w:r>
      <w:r w:rsidRPr="00F0361A">
        <w:t xml:space="preserve">efense, the student may be asked to answer questions about and defend any aspect of the proposal. Because the proposed research reflects the student’s understanding of their area of specialization and their ability to integrate knowledge from various aspects of nursing science and other relevant disciplines, the proposal defense allows the </w:t>
      </w:r>
      <w:r>
        <w:t>Guidance</w:t>
      </w:r>
      <w:r w:rsidRPr="00F0361A">
        <w:t xml:space="preserve"> Committee to assess the student’s mastery of these areas. During the </w:t>
      </w:r>
      <w:r>
        <w:t>P</w:t>
      </w:r>
      <w:r w:rsidRPr="00F0361A">
        <w:t xml:space="preserve">roposal </w:t>
      </w:r>
      <w:r>
        <w:t>D</w:t>
      </w:r>
      <w:r w:rsidRPr="00F0361A">
        <w:t xml:space="preserve">efense, the </w:t>
      </w:r>
      <w:r>
        <w:t>Guidance</w:t>
      </w:r>
      <w:r w:rsidRPr="00F0361A">
        <w:t xml:space="preserve"> Committee members also assess the quality and feasibility of the proposed research in order to approve and/or recommend changes to the proposal.</w:t>
      </w:r>
    </w:p>
    <w:p w14:paraId="0B29D543" w14:textId="77777777" w:rsidR="006C5C40" w:rsidRPr="00F0361A" w:rsidRDefault="006C5C40" w:rsidP="006C5C40">
      <w:pPr>
        <w:snapToGrid w:val="0"/>
      </w:pPr>
    </w:p>
    <w:p w14:paraId="5EE721BC" w14:textId="77777777" w:rsidR="006C5C40" w:rsidRDefault="006C5C40" w:rsidP="006C5C40">
      <w:pPr>
        <w:snapToGrid w:val="0"/>
      </w:pPr>
      <w:bookmarkStart w:id="81" w:name="_Hlk164235064"/>
      <w:r w:rsidRPr="00F0361A">
        <w:t>The student should bring the </w:t>
      </w:r>
      <w:r w:rsidRPr="00A21B9A">
        <w:t>Appointment of Dissertation Committee and Approval of Dissertation Proposal Form</w:t>
      </w:r>
      <w:r w:rsidRPr="00F0361A">
        <w:t xml:space="preserve"> </w:t>
      </w:r>
      <w:r>
        <w:t>t</w:t>
      </w:r>
      <w:r w:rsidRPr="00F0361A">
        <w:t xml:space="preserve">o the </w:t>
      </w:r>
      <w:r>
        <w:t>Dissertation P</w:t>
      </w:r>
      <w:r w:rsidRPr="00F0361A">
        <w:t xml:space="preserve">roposal </w:t>
      </w:r>
      <w:r>
        <w:t>D</w:t>
      </w:r>
      <w:r w:rsidRPr="00F0361A">
        <w:t xml:space="preserve">efense. The </w:t>
      </w:r>
      <w:r>
        <w:t>C</w:t>
      </w:r>
      <w:r w:rsidRPr="00F0361A">
        <w:t xml:space="preserve">ommittee confers to determine if the proposal is acceptable. </w:t>
      </w:r>
    </w:p>
    <w:p w14:paraId="6406248D" w14:textId="77777777" w:rsidR="006C5C40" w:rsidRDefault="006C5C40" w:rsidP="006C5C40">
      <w:pPr>
        <w:pStyle w:val="ListParagraph"/>
        <w:numPr>
          <w:ilvl w:val="0"/>
          <w:numId w:val="88"/>
        </w:numPr>
        <w:snapToGrid w:val="0"/>
        <w:ind w:left="360"/>
      </w:pPr>
      <w:r w:rsidRPr="00F0361A">
        <w:t xml:space="preserve">If the proposal is accepted, the aforementioned form is completed, the student may </w:t>
      </w:r>
      <w:r>
        <w:t xml:space="preserve">then </w:t>
      </w:r>
      <w:r w:rsidRPr="00F0361A">
        <w:t xml:space="preserve">proceed with preparing the </w:t>
      </w:r>
      <w:r>
        <w:t>Dissertation</w:t>
      </w:r>
      <w:r w:rsidRPr="00F0361A">
        <w:t xml:space="preserve">. The student submits the signed form to the </w:t>
      </w:r>
      <w:r>
        <w:t>PhD Program Secretary</w:t>
      </w:r>
      <w:r w:rsidRPr="00F0361A">
        <w:t xml:space="preserve"> to obtain the </w:t>
      </w:r>
      <w:r>
        <w:t>PhD Program Director</w:t>
      </w:r>
      <w:r w:rsidRPr="00F0361A">
        <w:t>’s approval and signature</w:t>
      </w:r>
      <w:r>
        <w:t>s</w:t>
      </w:r>
      <w:r w:rsidRPr="00F0361A">
        <w:t xml:space="preserve">. The </w:t>
      </w:r>
      <w:r>
        <w:t>PhD Program Secretary</w:t>
      </w:r>
      <w:r w:rsidRPr="00F0361A">
        <w:t xml:space="preserve"> will distribute a copy via e-mail to the student and all Dissertation Committee members. A copy will be kept in the student’s electronic file</w:t>
      </w:r>
      <w:r>
        <w:t>.</w:t>
      </w:r>
    </w:p>
    <w:p w14:paraId="5AB52DB5" w14:textId="77777777" w:rsidR="006C5C40" w:rsidRDefault="006C5C40" w:rsidP="006C5C40">
      <w:pPr>
        <w:pStyle w:val="ListParagraph"/>
        <w:numPr>
          <w:ilvl w:val="0"/>
          <w:numId w:val="88"/>
        </w:numPr>
        <w:snapToGrid w:val="0"/>
        <w:ind w:left="360"/>
      </w:pPr>
      <w:r>
        <w:t xml:space="preserve">If the proposal is not accepted at the time of the proposal defense, the guidance committee must formulate a plan for the student to address all comments, make required changes, and have the proposal re-evaluated. Re-evaluation can consist of resubmitting the written chapters and/or re-conducting the oral proposal defense; this decision will be made by the </w:t>
      </w:r>
      <w:r>
        <w:lastRenderedPageBreak/>
        <w:t>guidance committee and be included in the plan prepared for the student. At re-evaluation, the guidance committee must determine if the proposal is now acceptable.</w:t>
      </w:r>
    </w:p>
    <w:p w14:paraId="73A75596" w14:textId="77777777" w:rsidR="006C5C40" w:rsidRDefault="006C5C40" w:rsidP="006C5C40">
      <w:pPr>
        <w:pStyle w:val="ListParagraph"/>
        <w:numPr>
          <w:ilvl w:val="1"/>
          <w:numId w:val="88"/>
        </w:numPr>
        <w:snapToGrid w:val="0"/>
        <w:ind w:left="720"/>
      </w:pPr>
      <w:r>
        <w:t>If accepted, please follow the accepted procedure listed above.</w:t>
      </w:r>
    </w:p>
    <w:p w14:paraId="758B5DB7" w14:textId="77777777" w:rsidR="006C5C40" w:rsidRPr="00F0361A" w:rsidRDefault="006C5C40" w:rsidP="006C5C40">
      <w:pPr>
        <w:pStyle w:val="ListParagraph"/>
        <w:numPr>
          <w:ilvl w:val="1"/>
          <w:numId w:val="88"/>
        </w:numPr>
        <w:snapToGrid w:val="0"/>
        <w:ind w:left="720"/>
      </w:pPr>
      <w:r>
        <w:t>If the proposal is still deemed not acceptable, a meeting with the guidance committee, the Director of the Phd Program, and the Assistant Director of the PhD Program must occur to determine next steps for the student.</w:t>
      </w:r>
    </w:p>
    <w:bookmarkEnd w:id="81"/>
    <w:p w14:paraId="7E9729FE" w14:textId="77777777" w:rsidR="006C5C40" w:rsidRDefault="006C5C40" w:rsidP="006C5C40">
      <w:pPr>
        <w:snapToGrid w:val="0"/>
      </w:pPr>
    </w:p>
    <w:p w14:paraId="68C65EBF" w14:textId="77777777" w:rsidR="0001622A" w:rsidRPr="000A0F45" w:rsidRDefault="0001622A" w:rsidP="0001622A">
      <w:pPr>
        <w:pStyle w:val="Heading3"/>
      </w:pPr>
      <w:bookmarkStart w:id="82" w:name="_Toc219873083"/>
      <w:r w:rsidRPr="000A0F45">
        <w:t>Dissertation Committee Composition and Appointment</w:t>
      </w:r>
      <w:bookmarkEnd w:id="82"/>
    </w:p>
    <w:p w14:paraId="1D2DA18D" w14:textId="0027927B" w:rsidR="0001622A" w:rsidRDefault="0001622A" w:rsidP="0001622A">
      <w:pPr>
        <w:snapToGrid w:val="0"/>
      </w:pPr>
      <w:r w:rsidRPr="00F0361A">
        <w:t xml:space="preserve">Typically, in the CON the Dissertation Committee is composed of the </w:t>
      </w:r>
      <w:r>
        <w:t>same members as the student’s Guidance Committee, though this is not required. The Dissertation Committee has the same composition requirements as the Guidance Committee, which are outlined earlier in the handbook</w:t>
      </w:r>
      <w:r w:rsidRPr="00F0361A">
        <w:t xml:space="preserve">. </w:t>
      </w:r>
      <w:r>
        <w:t>The Dissertation Committee is officially appointed once the student has successfully passed the Dissertation Proposal Defense, by the members signing the form mentioned in the previous paragraph.</w:t>
      </w:r>
    </w:p>
    <w:p w14:paraId="4D203CB9" w14:textId="77777777" w:rsidR="0001622A" w:rsidRPr="0001622A" w:rsidRDefault="0001622A" w:rsidP="0001622A">
      <w:pPr>
        <w:rPr>
          <w:rFonts w:eastAsiaTheme="majorEastAsia"/>
          <w:lang w:val="en"/>
        </w:rPr>
      </w:pPr>
    </w:p>
    <w:p w14:paraId="0832E080" w14:textId="419E02C8" w:rsidR="006C5C40" w:rsidRPr="007C66EE" w:rsidRDefault="006C5C40" w:rsidP="006C5C40">
      <w:pPr>
        <w:pStyle w:val="Heading3"/>
        <w:rPr>
          <w:rStyle w:val="Heading3Char"/>
        </w:rPr>
      </w:pPr>
      <w:bookmarkStart w:id="83" w:name="_Toc219873084"/>
      <w:r w:rsidRPr="007C66EE">
        <w:rPr>
          <w:rStyle w:val="Heading3Char"/>
        </w:rPr>
        <w:t xml:space="preserve">Dissertation Completion </w:t>
      </w:r>
      <w:r>
        <w:rPr>
          <w:rStyle w:val="Heading3Char"/>
        </w:rPr>
        <w:t xml:space="preserve">Fellowship </w:t>
      </w:r>
      <w:r w:rsidRPr="007C66EE">
        <w:rPr>
          <w:rStyle w:val="Heading3Char"/>
        </w:rPr>
        <w:t>Funds</w:t>
      </w:r>
      <w:bookmarkEnd w:id="83"/>
    </w:p>
    <w:p w14:paraId="22DB3F48" w14:textId="2E292262" w:rsidR="006C5C40" w:rsidRPr="001F51F8" w:rsidRDefault="006C5C40" w:rsidP="006C5C40">
      <w:pPr>
        <w:snapToGrid w:val="0"/>
      </w:pPr>
      <w:r w:rsidRPr="00495C8E">
        <w:t>Dissertation Completion Fellowship (DCF) funds can be awarded a maximum of one year prior to a student’s planned graduation/defense</w:t>
      </w:r>
      <w:r>
        <w:t>, and not before the student has passed their Dissertation Proposal Defense</w:t>
      </w:r>
      <w:r w:rsidRPr="00495C8E">
        <w:t xml:space="preserve">. This award can only be received once in a student’s career. DCF funds are not guaranteed. Application packets are to be sent to the PhD Program Secretary. </w:t>
      </w:r>
      <w:bookmarkStart w:id="84" w:name="_Hlk130217094"/>
      <w:r w:rsidRPr="00495C8E">
        <w:t xml:space="preserve">Other MSU financial support, held simultaneously with the fellowship, </w:t>
      </w:r>
      <w:r w:rsidR="0001622A">
        <w:t>should not</w:t>
      </w:r>
      <w:r w:rsidRPr="00495C8E">
        <w:t xml:space="preserve"> exceed a one-quarter time assistantship or the equivalent.</w:t>
      </w:r>
      <w:bookmarkEnd w:id="84"/>
      <w:r w:rsidRPr="00495C8E">
        <w:t xml:space="preserve"> T</w:t>
      </w:r>
      <w:r w:rsidRPr="00495C8E">
        <w:rPr>
          <w:rFonts w:ascii="Helvetica" w:hAnsi="Helvetica"/>
          <w:sz w:val="21"/>
          <w:szCs w:val="21"/>
          <w:shd w:val="clear" w:color="auto" w:fill="FFFFFF"/>
        </w:rPr>
        <w:t xml:space="preserve">he fellowship amount is at the discretion of the college based on the total funds available. For </w:t>
      </w:r>
      <w:r>
        <w:rPr>
          <w:rFonts w:ascii="Helvetica" w:hAnsi="Helvetica"/>
          <w:sz w:val="21"/>
          <w:szCs w:val="21"/>
          <w:shd w:val="clear" w:color="auto" w:fill="FFFFFF"/>
        </w:rPr>
        <w:t xml:space="preserve">student </w:t>
      </w:r>
      <w:r w:rsidRPr="00495C8E">
        <w:rPr>
          <w:rFonts w:ascii="Helvetica" w:hAnsi="Helvetica"/>
          <w:sz w:val="21"/>
          <w:szCs w:val="21"/>
          <w:shd w:val="clear" w:color="auto" w:fill="FFFFFF"/>
        </w:rPr>
        <w:t>submission timing information, please reach out to the PhD Program Secretary.</w:t>
      </w:r>
    </w:p>
    <w:p w14:paraId="50176A26" w14:textId="77777777" w:rsidR="006C5C40" w:rsidRDefault="006C5C40" w:rsidP="006C5C40">
      <w:pPr>
        <w:snapToGrid w:val="0"/>
      </w:pPr>
    </w:p>
    <w:p w14:paraId="20D5762D" w14:textId="7B18CB16" w:rsidR="006C5C40" w:rsidRDefault="006C5C40" w:rsidP="0001622A">
      <w:pPr>
        <w:snapToGrid w:val="0"/>
      </w:pPr>
      <w:r>
        <w:t>More information regarding the Dissertation Completion Fellowship including eligibility and submission process can be found on the SharePoint Site.</w:t>
      </w:r>
    </w:p>
    <w:p w14:paraId="5B75E605" w14:textId="098252BE" w:rsidR="00A028C9" w:rsidRDefault="00A028C9" w:rsidP="00B0041A"/>
    <w:p w14:paraId="330F85B2" w14:textId="75965621" w:rsidR="00861CBD" w:rsidRDefault="00861CBD" w:rsidP="00F87BDC">
      <w:pPr>
        <w:pStyle w:val="Heading3"/>
      </w:pPr>
      <w:bookmarkStart w:id="85" w:name="_Toc219873085"/>
      <w:bookmarkStart w:id="86" w:name="_Hlk8833306"/>
      <w:r>
        <w:t>Dissertation Options</w:t>
      </w:r>
      <w:bookmarkEnd w:id="85"/>
    </w:p>
    <w:p w14:paraId="0F352834" w14:textId="630DE725" w:rsidR="003617DA" w:rsidRDefault="003617DA" w:rsidP="0039666F">
      <w:pPr>
        <w:snapToGrid w:val="0"/>
      </w:pPr>
      <w:r w:rsidRPr="00F0361A">
        <w:t xml:space="preserve">The two options for the </w:t>
      </w:r>
      <w:r w:rsidR="00D24CD5">
        <w:t>PhD Program</w:t>
      </w:r>
      <w:r w:rsidRPr="00F0361A">
        <w:t xml:space="preserve"> are described below.</w:t>
      </w:r>
    </w:p>
    <w:p w14:paraId="08436981" w14:textId="77777777" w:rsidR="0039666F" w:rsidRPr="00F0361A" w:rsidRDefault="0039666F" w:rsidP="0039666F">
      <w:pPr>
        <w:snapToGrid w:val="0"/>
      </w:pPr>
    </w:p>
    <w:bookmarkEnd w:id="86"/>
    <w:p w14:paraId="05540818" w14:textId="57BD65F6" w:rsidR="003617DA" w:rsidRPr="00F0361A" w:rsidRDefault="003617DA" w:rsidP="0039666F">
      <w:pPr>
        <w:snapToGrid w:val="0"/>
      </w:pPr>
      <w:r w:rsidRPr="00861CBD">
        <w:rPr>
          <w:rStyle w:val="Heading4Char"/>
        </w:rPr>
        <w:t>Traditional Dissertation Option</w:t>
      </w:r>
      <w:r w:rsidRPr="00861CBD">
        <w:rPr>
          <w:rStyle w:val="Heading4Char"/>
        </w:rPr>
        <w:br/>
      </w:r>
      <w:r w:rsidRPr="00F0361A">
        <w:t xml:space="preserve">Traditional </w:t>
      </w:r>
      <w:r w:rsidR="00635E43">
        <w:t>Dissertation</w:t>
      </w:r>
      <w:r w:rsidRPr="00F0361A">
        <w:t xml:space="preserve"> content should include the following seven components:</w:t>
      </w:r>
    </w:p>
    <w:p w14:paraId="03C732DA" w14:textId="717DD560" w:rsidR="003617DA" w:rsidRPr="00E54025" w:rsidRDefault="003617DA" w:rsidP="00B141D3">
      <w:pPr>
        <w:pStyle w:val="ListNumber"/>
        <w:numPr>
          <w:ilvl w:val="0"/>
          <w:numId w:val="41"/>
        </w:numPr>
      </w:pPr>
      <w:r w:rsidRPr="00E54025">
        <w:t>Introduction</w:t>
      </w:r>
    </w:p>
    <w:p w14:paraId="0BF6762B" w14:textId="036FB28C" w:rsidR="003617DA" w:rsidRPr="00E54025" w:rsidRDefault="003617DA" w:rsidP="00B141D3">
      <w:pPr>
        <w:pStyle w:val="ListNumber"/>
        <w:numPr>
          <w:ilvl w:val="0"/>
          <w:numId w:val="41"/>
        </w:numPr>
      </w:pPr>
      <w:r w:rsidRPr="00E54025">
        <w:t>Background and significance</w:t>
      </w:r>
    </w:p>
    <w:p w14:paraId="0920001A" w14:textId="6F216346" w:rsidR="003617DA" w:rsidRPr="00E54025" w:rsidRDefault="003617DA" w:rsidP="00B141D3">
      <w:pPr>
        <w:pStyle w:val="ListNumber"/>
        <w:numPr>
          <w:ilvl w:val="0"/>
          <w:numId w:val="41"/>
        </w:numPr>
      </w:pPr>
      <w:r w:rsidRPr="00E54025">
        <w:t>Conceptual framework</w:t>
      </w:r>
    </w:p>
    <w:p w14:paraId="2BB0ACEE" w14:textId="6EEA5A08" w:rsidR="003617DA" w:rsidRPr="00E54025" w:rsidRDefault="003617DA" w:rsidP="00B141D3">
      <w:pPr>
        <w:pStyle w:val="ListNumber"/>
        <w:numPr>
          <w:ilvl w:val="0"/>
          <w:numId w:val="41"/>
        </w:numPr>
      </w:pPr>
      <w:r w:rsidRPr="00E54025">
        <w:t>Literature synthesis and integration</w:t>
      </w:r>
    </w:p>
    <w:p w14:paraId="33E6E4E1" w14:textId="2F8CCA6F" w:rsidR="003617DA" w:rsidRPr="00E54025" w:rsidRDefault="003617DA" w:rsidP="00B141D3">
      <w:pPr>
        <w:pStyle w:val="ListNumber"/>
        <w:numPr>
          <w:ilvl w:val="0"/>
          <w:numId w:val="41"/>
        </w:numPr>
      </w:pPr>
      <w:r w:rsidRPr="00E54025">
        <w:t>Methods</w:t>
      </w:r>
    </w:p>
    <w:p w14:paraId="3BE74AFA" w14:textId="473EE2F5" w:rsidR="003617DA" w:rsidRPr="00E54025" w:rsidRDefault="003617DA" w:rsidP="00B141D3">
      <w:pPr>
        <w:pStyle w:val="ListNumber"/>
        <w:numPr>
          <w:ilvl w:val="0"/>
          <w:numId w:val="41"/>
        </w:numPr>
      </w:pPr>
      <w:r w:rsidRPr="00E54025">
        <w:t>Results and interpretation</w:t>
      </w:r>
    </w:p>
    <w:p w14:paraId="33343E59" w14:textId="18DFB7DF" w:rsidR="003617DA" w:rsidRPr="00E54025" w:rsidRDefault="003617DA" w:rsidP="00B141D3">
      <w:pPr>
        <w:pStyle w:val="ListNumber"/>
        <w:numPr>
          <w:ilvl w:val="0"/>
          <w:numId w:val="41"/>
        </w:numPr>
      </w:pPr>
      <w:r w:rsidRPr="00E54025">
        <w:t>Conclusions, impact, nursing research policy and practice implications, and contributions to science</w:t>
      </w:r>
    </w:p>
    <w:p w14:paraId="403AE511" w14:textId="77777777" w:rsidR="00431906" w:rsidRPr="00F0361A" w:rsidRDefault="00431906" w:rsidP="0039666F">
      <w:pPr>
        <w:snapToGrid w:val="0"/>
      </w:pPr>
    </w:p>
    <w:p w14:paraId="7648BAE3" w14:textId="7E6CDA91" w:rsidR="003617DA" w:rsidRPr="00F0361A" w:rsidRDefault="003617DA" w:rsidP="0039666F">
      <w:pPr>
        <w:snapToGrid w:val="0"/>
      </w:pPr>
      <w:r w:rsidRPr="00861CBD">
        <w:rPr>
          <w:rStyle w:val="Heading4Char"/>
        </w:rPr>
        <w:t>Multiple Manuscript Dissertation Option</w:t>
      </w:r>
      <w:r w:rsidRPr="00861CBD">
        <w:rPr>
          <w:rStyle w:val="Heading4Char"/>
        </w:rPr>
        <w:br/>
      </w:r>
      <w:r w:rsidRPr="00F0361A">
        <w:t xml:space="preserve">For the multiple manuscript option, the student produces at least three separate, publishable manuscripts. These three papers (chapters) are bookended by an Introduction chapter that presents the general theme, conceptual model and overview of the </w:t>
      </w:r>
      <w:r w:rsidR="00635E43">
        <w:t>Dissertation</w:t>
      </w:r>
      <w:r w:rsidRPr="00F0361A">
        <w:t xml:space="preserve">, and a Conclusion chapter that integrates the major findings of the three individual manuscripts. While the three publishable manuscripts need to be related (e.g., a common theme, qualitative and </w:t>
      </w:r>
      <w:r w:rsidRPr="00F0361A">
        <w:lastRenderedPageBreak/>
        <w:t xml:space="preserve">quantitative reports from the same study, different variable sets from the same study, same general population group, etc.), each must be able to stand on its own. Students should select the </w:t>
      </w:r>
      <w:r w:rsidR="00146EB4">
        <w:t>j</w:t>
      </w:r>
      <w:r w:rsidRPr="00F0361A">
        <w:t xml:space="preserve">ournal in which they wish to submit their manuscript prior to writing to insure they are in compliance with the guidelines of the </w:t>
      </w:r>
      <w:r w:rsidR="00146EB4">
        <w:t>j</w:t>
      </w:r>
      <w:r w:rsidRPr="00F0361A">
        <w:t>ournal in which they selected. Other requirements of the multiple manuscript option are listed below:</w:t>
      </w:r>
    </w:p>
    <w:p w14:paraId="5F369F82" w14:textId="193BFB41" w:rsidR="003617DA" w:rsidRPr="00392FDD" w:rsidRDefault="003617DA" w:rsidP="00B141D3">
      <w:pPr>
        <w:pStyle w:val="ListNumber"/>
        <w:numPr>
          <w:ilvl w:val="0"/>
          <w:numId w:val="42"/>
        </w:numPr>
      </w:pPr>
      <w:r w:rsidRPr="00392FDD">
        <w:t xml:space="preserve">The overall </w:t>
      </w:r>
      <w:r w:rsidR="00635E43" w:rsidRPr="00392FDD">
        <w:t>Dissertation</w:t>
      </w:r>
      <w:r w:rsidRPr="00392FDD">
        <w:t xml:space="preserve"> must have an abstract that covers the five chapters.</w:t>
      </w:r>
    </w:p>
    <w:p w14:paraId="4D92209B" w14:textId="77777777" w:rsidR="003617DA" w:rsidRPr="00392FDD" w:rsidRDefault="003617DA" w:rsidP="00B141D3">
      <w:pPr>
        <w:pStyle w:val="ListNumber"/>
        <w:numPr>
          <w:ilvl w:val="0"/>
          <w:numId w:val="42"/>
        </w:numPr>
      </w:pPr>
      <w:r w:rsidRPr="00392FDD">
        <w:t>The introductory chapter is an overview of the work to be presented and be supported by a conceptual model.</w:t>
      </w:r>
    </w:p>
    <w:p w14:paraId="79F9C71A" w14:textId="77777777" w:rsidR="003617DA" w:rsidRPr="00392FDD" w:rsidRDefault="003617DA" w:rsidP="00B141D3">
      <w:pPr>
        <w:pStyle w:val="ListNumber"/>
        <w:numPr>
          <w:ilvl w:val="0"/>
          <w:numId w:val="42"/>
        </w:numPr>
      </w:pPr>
      <w:r w:rsidRPr="00392FDD">
        <w:t>The concluding chapter summarizes the content of the combined manuscripts, implications for research, practice, and/or policy with an emphasis on the work’s overall contribution to science.</w:t>
      </w:r>
    </w:p>
    <w:p w14:paraId="7E5826C1" w14:textId="77777777" w:rsidR="003617DA" w:rsidRPr="00392FDD" w:rsidRDefault="003617DA" w:rsidP="00B141D3">
      <w:pPr>
        <w:pStyle w:val="ListNumber"/>
        <w:numPr>
          <w:ilvl w:val="0"/>
          <w:numId w:val="42"/>
        </w:numPr>
      </w:pPr>
      <w:r w:rsidRPr="00392FDD">
        <w:t>One of the three manuscripts can be a critical review of the literature (conceptual, systematic, or integrative review such as a state-of-the-science article).</w:t>
      </w:r>
    </w:p>
    <w:p w14:paraId="16D3B320" w14:textId="28D3D0F2" w:rsidR="003617DA" w:rsidRPr="00392FDD" w:rsidRDefault="005517B1" w:rsidP="00B141D3">
      <w:pPr>
        <w:pStyle w:val="ListNumber"/>
        <w:numPr>
          <w:ilvl w:val="0"/>
          <w:numId w:val="42"/>
        </w:numPr>
      </w:pPr>
      <w:r w:rsidRPr="00392FDD">
        <w:t xml:space="preserve">One of the two </w:t>
      </w:r>
      <w:r w:rsidR="003617DA" w:rsidRPr="00392FDD">
        <w:t xml:space="preserve">remaining articles must </w:t>
      </w:r>
      <w:r w:rsidRPr="00392FDD">
        <w:t xml:space="preserve">be data based, and </w:t>
      </w:r>
      <w:r w:rsidR="003617DA" w:rsidRPr="00392FDD">
        <w:t>report on the student</w:t>
      </w:r>
      <w:r w:rsidR="00146EB4" w:rsidRPr="00392FDD">
        <w:t>’s</w:t>
      </w:r>
      <w:r w:rsidR="003617DA" w:rsidRPr="00392FDD">
        <w:t xml:space="preserve"> outcomes</w:t>
      </w:r>
      <w:r w:rsidRPr="00392FDD">
        <w:t>.</w:t>
      </w:r>
      <w:r w:rsidR="003617DA" w:rsidRPr="00392FDD">
        <w:t xml:space="preserve"> </w:t>
      </w:r>
      <w:r w:rsidRPr="00392FDD">
        <w:t>The third article can report on methods or other areas related to the research</w:t>
      </w:r>
      <w:r w:rsidR="003617DA" w:rsidRPr="00392FDD">
        <w:t xml:space="preserve"> for the </w:t>
      </w:r>
      <w:r w:rsidR="00635E43" w:rsidRPr="00392FDD">
        <w:t>Dissertation</w:t>
      </w:r>
      <w:r w:rsidR="003617DA" w:rsidRPr="00392FDD">
        <w:t xml:space="preserve">. </w:t>
      </w:r>
    </w:p>
    <w:p w14:paraId="528B9396" w14:textId="77777777" w:rsidR="003617DA" w:rsidRPr="00392FDD" w:rsidRDefault="003617DA" w:rsidP="00B141D3">
      <w:pPr>
        <w:pStyle w:val="ListNumber"/>
        <w:numPr>
          <w:ilvl w:val="0"/>
          <w:numId w:val="42"/>
        </w:numPr>
      </w:pPr>
      <w:r w:rsidRPr="00392FDD">
        <w:t>The student must specify which journal the manuscript (chapter) is being prepared in accordance with the journal’s author guidelines.</w:t>
      </w:r>
    </w:p>
    <w:p w14:paraId="1ACDA3CF" w14:textId="27157616" w:rsidR="001F4D2F" w:rsidRPr="00392FDD" w:rsidRDefault="003617DA" w:rsidP="00FD072C">
      <w:pPr>
        <w:pStyle w:val="ListNumber"/>
        <w:numPr>
          <w:ilvl w:val="0"/>
          <w:numId w:val="42"/>
        </w:numPr>
      </w:pPr>
      <w:r w:rsidRPr="00392FDD">
        <w:t xml:space="preserve">If one of the papers has already been published in order to meet a program </w:t>
      </w:r>
      <w:r w:rsidR="00146EB4" w:rsidRPr="00392FDD">
        <w:t>B</w:t>
      </w:r>
      <w:r w:rsidRPr="00392FDD">
        <w:t>enchmark, the chapter should be introduced with the list of all authors, the publication citation, and include a copy or notation of written permission from the publisher (who generally holds the copyright) to reprint the article. Please note that formatting needs to be consistent throughout the document (i.e., all chapters should be formatted in the same way). Even if a chapter was previously published elsewhere using different formatting, it needs to be reformatted to match the other chapters</w:t>
      </w:r>
      <w:r w:rsidR="00146EB4" w:rsidRPr="00392FDD">
        <w:t xml:space="preserve"> in the </w:t>
      </w:r>
      <w:r w:rsidR="00635E43" w:rsidRPr="00392FDD">
        <w:t>Dissertation</w:t>
      </w:r>
      <w:r w:rsidRPr="00392FDD">
        <w:t>. The Formatting Guide is available on the </w:t>
      </w:r>
      <w:r w:rsidRPr="00A21B9A">
        <w:t>Graduate School website</w:t>
      </w:r>
      <w:r w:rsidR="00146EB4" w:rsidRPr="00392FDD">
        <w:t xml:space="preserve"> at</w:t>
      </w:r>
      <w:r w:rsidR="001F4D2F">
        <w:t xml:space="preserve"> </w:t>
      </w:r>
      <w:hyperlink r:id="rId36" w:history="1">
        <w:r w:rsidR="001F4D2F" w:rsidRPr="00FF7252">
          <w:rPr>
            <w:rStyle w:val="Hyperlink"/>
          </w:rPr>
          <w:t>https://grad.msu.edu/academics/theses-and-dissertations/formatting-your-document</w:t>
        </w:r>
      </w:hyperlink>
      <w:r w:rsidR="001F4D2F">
        <w:t>.</w:t>
      </w:r>
    </w:p>
    <w:p w14:paraId="5C09C462" w14:textId="77777777" w:rsidR="00431906" w:rsidRPr="00F0361A" w:rsidRDefault="00431906" w:rsidP="0039666F">
      <w:pPr>
        <w:snapToGrid w:val="0"/>
      </w:pPr>
    </w:p>
    <w:p w14:paraId="404A7D9C" w14:textId="70664A57" w:rsidR="003617DA" w:rsidRDefault="003617DA" w:rsidP="0039666F">
      <w:pPr>
        <w:snapToGrid w:val="0"/>
      </w:pPr>
      <w:r w:rsidRPr="00F0361A">
        <w:t xml:space="preserve">Co-authored articles may be a part of the multiple manuscript </w:t>
      </w:r>
      <w:r w:rsidR="00635E43">
        <w:t>Dissertation</w:t>
      </w:r>
      <w:r w:rsidRPr="00F0361A">
        <w:t xml:space="preserve">s if the doctoral student is first author and clearly took the lead and completed the work on the article. Manuscripts should be prepared for indexed, peer-reviewed journals. All contributors who meet authorship guidelines should be included as authors. </w:t>
      </w:r>
    </w:p>
    <w:p w14:paraId="45D4B857" w14:textId="77777777" w:rsidR="00F342E2" w:rsidRPr="00F0361A" w:rsidRDefault="00F342E2" w:rsidP="00A028C9">
      <w:pPr>
        <w:snapToGrid w:val="0"/>
      </w:pPr>
    </w:p>
    <w:p w14:paraId="61CD8614" w14:textId="23DAE066" w:rsidR="00A028C9" w:rsidRDefault="00A028C9" w:rsidP="00A028C9">
      <w:pPr>
        <w:snapToGrid w:val="0"/>
      </w:pPr>
      <w:bookmarkStart w:id="87" w:name="_Toc219873086"/>
      <w:r w:rsidRPr="0039666F">
        <w:rPr>
          <w:rStyle w:val="Heading3Char"/>
        </w:rPr>
        <w:t>Final Oral Dissertation Defense</w:t>
      </w:r>
      <w:bookmarkEnd w:id="87"/>
    </w:p>
    <w:p w14:paraId="5ECB3B29" w14:textId="77777777" w:rsidR="00A028C9" w:rsidRPr="00F0361A" w:rsidRDefault="00A028C9" w:rsidP="00A028C9">
      <w:pPr>
        <w:snapToGrid w:val="0"/>
      </w:pPr>
      <w:r w:rsidRPr="00F0361A">
        <w:t xml:space="preserve">The process for </w:t>
      </w:r>
      <w:r>
        <w:t>Dissertation</w:t>
      </w:r>
      <w:r w:rsidRPr="00F0361A">
        <w:t xml:space="preserve"> completion includes the steps described below:</w:t>
      </w:r>
    </w:p>
    <w:p w14:paraId="651E2330" w14:textId="73655FBD" w:rsidR="00BD6AA4" w:rsidRDefault="00A028C9">
      <w:pPr>
        <w:pStyle w:val="ListNumber"/>
      </w:pPr>
      <w:r w:rsidRPr="00786219">
        <w:t>When the Dissertation Committee Chair indicates the Dissertation is acceptable for examination, it is submitted to the Dissertation Committee</w:t>
      </w:r>
      <w:r w:rsidR="0014658E">
        <w:t xml:space="preserve"> a minimum of four weeks ahead of the tentative dissertation defense date. The Dissertation Committee must be </w:t>
      </w:r>
      <w:r w:rsidRPr="00786219">
        <w:t xml:space="preserve">given two weeks to review the </w:t>
      </w:r>
      <w:r w:rsidR="0014658E">
        <w:t>final dissertation product</w:t>
      </w:r>
      <w:r w:rsidR="00BD6AA4">
        <w:t xml:space="preserve">. </w:t>
      </w:r>
    </w:p>
    <w:p w14:paraId="77B25921" w14:textId="0189848E" w:rsidR="0040445A" w:rsidRDefault="0040445A">
      <w:pPr>
        <w:pStyle w:val="ListNumber"/>
      </w:pPr>
      <w:r>
        <w:t xml:space="preserve">In order for the Dissertation Committee to approve of the written dissertation prior to the defense, the committee must be in agreement that major changes are not required. Minor changes are </w:t>
      </w:r>
      <w:r w:rsidR="006069B0">
        <w:t>permitted and</w:t>
      </w:r>
      <w:r>
        <w:t xml:space="preserve"> can be discussed as part of or at the completion of the oral defense as the student begins to prepare their written dissertation for publication.</w:t>
      </w:r>
    </w:p>
    <w:p w14:paraId="2AB24C10" w14:textId="490BB346" w:rsidR="00BD6AA4" w:rsidRDefault="00A028C9">
      <w:pPr>
        <w:pStyle w:val="ListNumber"/>
      </w:pPr>
      <w:r w:rsidRPr="00786219">
        <w:t>Upon approval</w:t>
      </w:r>
      <w:r w:rsidR="0014658E">
        <w:t xml:space="preserve"> from the Dissertation Committee of the written dissertation</w:t>
      </w:r>
      <w:r w:rsidRPr="00786219">
        <w:t xml:space="preserve">, the student and Dissertation Committee Chair will contact the </w:t>
      </w:r>
      <w:r>
        <w:t>PhD Program Secretary</w:t>
      </w:r>
      <w:r w:rsidRPr="00786219">
        <w:t xml:space="preserve"> to schedule the defense as early in the semester as possible in order to fit </w:t>
      </w:r>
      <w:r>
        <w:t xml:space="preserve">Dissertation </w:t>
      </w:r>
      <w:r w:rsidRPr="00786219">
        <w:t xml:space="preserve">Committee member’s </w:t>
      </w:r>
      <w:r w:rsidRPr="00786219">
        <w:lastRenderedPageBreak/>
        <w:t xml:space="preserve">calendars. All </w:t>
      </w:r>
      <w:r>
        <w:t>Dissertation C</w:t>
      </w:r>
      <w:r w:rsidRPr="00786219">
        <w:t>ommittee members are expected to attend the defense.</w:t>
      </w:r>
      <w:r w:rsidR="0014658E">
        <w:t xml:space="preserve"> In person attendance is preferred if possible but virtual attendance is acceptable as well. Outside of extenuating circumstances</w:t>
      </w:r>
      <w:r w:rsidR="000A5F80">
        <w:t xml:space="preserve"> with approval of both the </w:t>
      </w:r>
      <w:r w:rsidR="0040445A">
        <w:t xml:space="preserve">Dissertation </w:t>
      </w:r>
      <w:r w:rsidR="000A5F80">
        <w:t>Chair and the PhD Program Director</w:t>
      </w:r>
      <w:r w:rsidR="0014658E">
        <w:t>, the student is to deliver their defense in person.</w:t>
      </w:r>
      <w:r w:rsidRPr="00786219">
        <w:t xml:space="preserve"> The CON Dean</w:t>
      </w:r>
      <w:r>
        <w:t>, PhD Program Director, and the</w:t>
      </w:r>
      <w:r w:rsidRPr="00786219">
        <w:t xml:space="preserve"> </w:t>
      </w:r>
      <w:r w:rsidR="00D96E6C">
        <w:t>ADR</w:t>
      </w:r>
      <w:r>
        <w:t xml:space="preserve"> </w:t>
      </w:r>
      <w:r w:rsidRPr="00786219">
        <w:t>should be invited but are not required to attend</w:t>
      </w:r>
      <w:r w:rsidR="0014658E">
        <w:t>, unless they are part of the Dissertation Committee</w:t>
      </w:r>
      <w:r w:rsidR="000A5F80">
        <w:t xml:space="preserve"> in which case attendance would be required</w:t>
      </w:r>
      <w:r w:rsidRPr="00786219">
        <w:t xml:space="preserve">. </w:t>
      </w:r>
    </w:p>
    <w:p w14:paraId="032128D3" w14:textId="64C65F1D" w:rsidR="0014658E" w:rsidRDefault="000A5F80">
      <w:pPr>
        <w:pStyle w:val="ListNumber"/>
      </w:pPr>
      <w:r w:rsidRPr="00786219">
        <w:t>The student will complete the </w:t>
      </w:r>
      <w:r w:rsidRPr="00F342E2">
        <w:t>Announcement of Oral Dissertation Defense form </w:t>
      </w:r>
      <w:r w:rsidRPr="00786219">
        <w:t xml:space="preserve">with appropriate signatures and submit it to the </w:t>
      </w:r>
      <w:r>
        <w:t>PhD Program Secretary</w:t>
      </w:r>
      <w:r w:rsidRPr="00786219">
        <w:t xml:space="preserve">. This form must be turned in a minimum of two weeks before the defense date. If this form is not submitted two weeks in advance of the selected date, the defense will need to be rescheduled. The </w:t>
      </w:r>
      <w:r>
        <w:t>PhD Program Secretary</w:t>
      </w:r>
      <w:r w:rsidRPr="00786219">
        <w:t xml:space="preserve"> is required to announce the defense </w:t>
      </w:r>
      <w:r>
        <w:t xml:space="preserve">to the </w:t>
      </w:r>
      <w:r w:rsidR="002B66A8">
        <w:t>CON</w:t>
      </w:r>
      <w:r>
        <w:t xml:space="preserve"> at least </w:t>
      </w:r>
      <w:r w:rsidRPr="00786219">
        <w:t>two weeks prior to the defense date.</w:t>
      </w:r>
    </w:p>
    <w:p w14:paraId="1A363838" w14:textId="77777777" w:rsidR="00F342E2" w:rsidRPr="008F288B" w:rsidRDefault="00A028C9">
      <w:pPr>
        <w:pStyle w:val="ListNumber"/>
        <w:rPr>
          <w:b/>
          <w:bCs/>
        </w:rPr>
      </w:pPr>
      <w:r w:rsidRPr="008F288B">
        <w:rPr>
          <w:b/>
          <w:bCs/>
        </w:rPr>
        <w:t xml:space="preserve">Important: </w:t>
      </w:r>
    </w:p>
    <w:p w14:paraId="5022A674" w14:textId="5A0370DF" w:rsidR="00F342E2" w:rsidRDefault="00A028C9" w:rsidP="00B141D3">
      <w:pPr>
        <w:pStyle w:val="ListNumber"/>
        <w:numPr>
          <w:ilvl w:val="1"/>
          <w:numId w:val="78"/>
        </w:numPr>
        <w:ind w:left="720"/>
      </w:pPr>
      <w:r w:rsidRPr="00295F00">
        <w:t xml:space="preserve">If the Dissertation Committee has an </w:t>
      </w:r>
      <w:r w:rsidRPr="00F342E2">
        <w:rPr>
          <w:u w:val="single"/>
        </w:rPr>
        <w:t>even</w:t>
      </w:r>
      <w:r w:rsidRPr="00295F00">
        <w:t xml:space="preserve"> number of members, an objective </w:t>
      </w:r>
      <w:r w:rsidR="000A5F80" w:rsidRPr="00295F00">
        <w:t xml:space="preserve">tenure-system </w:t>
      </w:r>
      <w:r w:rsidRPr="00295F00">
        <w:t xml:space="preserve">faculty member (not on the Dissertation Committee) should be invited in order to have an odd number </w:t>
      </w:r>
      <w:r w:rsidR="000A5F80" w:rsidRPr="00295F00">
        <w:t xml:space="preserve">of voters </w:t>
      </w:r>
      <w:r w:rsidRPr="00295F00">
        <w:t>present and ensure a fair evaluation. This member should receive the dissertation in advance</w:t>
      </w:r>
      <w:r w:rsidR="00F342E2">
        <w:t xml:space="preserve"> along with the Dissertation Committee</w:t>
      </w:r>
      <w:r w:rsidRPr="00295F00">
        <w:t xml:space="preserve"> as they are able to ask questions and vote on the defense. </w:t>
      </w:r>
    </w:p>
    <w:p w14:paraId="3E8BC68A" w14:textId="2DA939FF" w:rsidR="00A028C9" w:rsidRDefault="00A028C9" w:rsidP="00B141D3">
      <w:pPr>
        <w:pStyle w:val="ListNumber"/>
        <w:numPr>
          <w:ilvl w:val="1"/>
          <w:numId w:val="78"/>
        </w:numPr>
        <w:ind w:left="720"/>
      </w:pPr>
      <w:r w:rsidRPr="00295F00">
        <w:t xml:space="preserve">If the Dissertation Committee has an </w:t>
      </w:r>
      <w:r w:rsidRPr="00F342E2">
        <w:rPr>
          <w:u w:val="single"/>
        </w:rPr>
        <w:t>odd</w:t>
      </w:r>
      <w:r w:rsidRPr="00295F00">
        <w:t xml:space="preserve"> number of members, an objective faculty member (not on the Dissertation Committee) should be invited in order to ensure a fair evaluation. This member does not need the dissertation in advance and does not ask questions or vote on the defense, however the Dissertation Committee is allowed to ask them for their input during the scoring portion of the defense.</w:t>
      </w:r>
    </w:p>
    <w:p w14:paraId="0F6FE734" w14:textId="77777777" w:rsidR="00BD6AA4" w:rsidRDefault="00BD6AA4" w:rsidP="00A028C9">
      <w:pPr>
        <w:snapToGrid w:val="0"/>
      </w:pPr>
    </w:p>
    <w:p w14:paraId="6960977F" w14:textId="0F9BC343" w:rsidR="00A028C9" w:rsidRPr="00F0361A" w:rsidRDefault="00A028C9" w:rsidP="00A028C9">
      <w:pPr>
        <w:snapToGrid w:val="0"/>
      </w:pPr>
      <w:r w:rsidRPr="00F0361A">
        <w:t xml:space="preserve">The </w:t>
      </w:r>
      <w:r>
        <w:t>O</w:t>
      </w:r>
      <w:r w:rsidRPr="00F0361A">
        <w:t xml:space="preserve">ral </w:t>
      </w:r>
      <w:r>
        <w:t>D</w:t>
      </w:r>
      <w:r w:rsidRPr="00F0361A">
        <w:t>efense is a two-part</w:t>
      </w:r>
      <w:r>
        <w:t>, in-person,</w:t>
      </w:r>
      <w:r w:rsidRPr="00F0361A">
        <w:t xml:space="preserve"> formal meeting that lasts about two hours. During the first </w:t>
      </w:r>
      <w:r>
        <w:t>3</w:t>
      </w:r>
      <w:r w:rsidRPr="00F0361A">
        <w:t xml:space="preserve">0 minutes, the student presents </w:t>
      </w:r>
      <w:r w:rsidR="000A5F80">
        <w:t>their</w:t>
      </w:r>
      <w:r w:rsidRPr="00F0361A">
        <w:t xml:space="preserve"> completed work to the general audience</w:t>
      </w:r>
      <w:r>
        <w:t xml:space="preserve"> (open to anyone)</w:t>
      </w:r>
      <w:r w:rsidRPr="00F0361A">
        <w:t>, using visual aids as appropriate (</w:t>
      </w:r>
      <w:r w:rsidR="00F342E2">
        <w:t>e.g.,</w:t>
      </w:r>
      <w:r w:rsidRPr="00F0361A">
        <w:t xml:space="preserve"> PowerPoint slides). After the presentation, the student answers audience questions for a brief period</w:t>
      </w:r>
      <w:r>
        <w:t xml:space="preserve"> (up to 30 minutes)</w:t>
      </w:r>
      <w:r w:rsidRPr="00F0361A">
        <w:t>. All non-committee members will leave directly following the question-and-answer session, a</w:t>
      </w:r>
      <w:r w:rsidR="000A5F80">
        <w:t>t which point</w:t>
      </w:r>
      <w:r w:rsidRPr="00F0361A">
        <w:t xml:space="preserve"> the student will be examined by the Dissertation Committee. The</w:t>
      </w:r>
      <w:r>
        <w:t xml:space="preserve"> student</w:t>
      </w:r>
      <w:r w:rsidRPr="00F0361A">
        <w:t xml:space="preserve"> may be asked to answer questions about and defend any aspect of the research, including the conceptual underpinnings analysis, results, and discussion.</w:t>
      </w:r>
      <w:r>
        <w:t xml:space="preserve"> </w:t>
      </w:r>
      <w:r w:rsidRPr="00F0361A">
        <w:t>The</w:t>
      </w:r>
      <w:r>
        <w:t xml:space="preserve"> PhD Program Director</w:t>
      </w:r>
      <w:r w:rsidR="00F342E2">
        <w:t>, t</w:t>
      </w:r>
      <w:r>
        <w:t>he</w:t>
      </w:r>
      <w:r w:rsidRPr="00F0361A">
        <w:t xml:space="preserve"> </w:t>
      </w:r>
      <w:r w:rsidR="00D96E6C">
        <w:t>ADR</w:t>
      </w:r>
      <w:r w:rsidR="00F342E2">
        <w:t>, and the CON Dean</w:t>
      </w:r>
      <w:r w:rsidRPr="00F0361A">
        <w:t xml:space="preserve"> may choose to attend and participate in the defense</w:t>
      </w:r>
      <w:r w:rsidR="000A5F80">
        <w:t>, but do not having voting powers unless they are the previously mentioned objective, odd-numbered, faculty member</w:t>
      </w:r>
      <w:r w:rsidRPr="00F0361A">
        <w:t>.</w:t>
      </w:r>
    </w:p>
    <w:p w14:paraId="532D2541" w14:textId="7C6F400F" w:rsidR="00653659" w:rsidRPr="00F0361A" w:rsidRDefault="00653659">
      <w:pPr>
        <w:snapToGrid w:val="0"/>
      </w:pPr>
    </w:p>
    <w:p w14:paraId="42E4B916" w14:textId="77777777" w:rsidR="003617DA" w:rsidRPr="00F0361A" w:rsidRDefault="003617DA" w:rsidP="00F0744A">
      <w:pPr>
        <w:pStyle w:val="Heading4"/>
      </w:pPr>
      <w:r w:rsidRPr="00F0361A">
        <w:t xml:space="preserve">Grading Procedures </w:t>
      </w:r>
    </w:p>
    <w:p w14:paraId="27F35AC1" w14:textId="23EF4E5D" w:rsidR="00F342E2" w:rsidRDefault="000A5F80" w:rsidP="00C143E7">
      <w:pPr>
        <w:pStyle w:val="ListNumber"/>
      </w:pPr>
      <w:r w:rsidRPr="00786219">
        <w:t xml:space="preserve">The </w:t>
      </w:r>
      <w:r>
        <w:t xml:space="preserve">PhD Program Director </w:t>
      </w:r>
      <w:r w:rsidRPr="00786219">
        <w:t>should receive the </w:t>
      </w:r>
      <w:r w:rsidRPr="00F342E2">
        <w:t>Report of</w:t>
      </w:r>
      <w:r w:rsidR="00893CEC" w:rsidRPr="00F342E2">
        <w:t xml:space="preserve"> </w:t>
      </w:r>
      <w:r w:rsidRPr="00F342E2">
        <w:t>Completion of Oral Dissertation form</w:t>
      </w:r>
      <w:r w:rsidRPr="00786219">
        <w:t xml:space="preserve"> from the Dissertation Committee Chair immediately following the oral defense (signed by the entire </w:t>
      </w:r>
      <w:r>
        <w:t xml:space="preserve">Dissertation </w:t>
      </w:r>
      <w:r w:rsidRPr="00786219">
        <w:t xml:space="preserve">Committee and marked pass or fail). This form will ultimately be given to the </w:t>
      </w:r>
      <w:r>
        <w:t xml:space="preserve">PhD Program Secretary, as well as </w:t>
      </w:r>
      <w:r w:rsidR="00AB164C">
        <w:t>OSA</w:t>
      </w:r>
      <w:r w:rsidRPr="00786219">
        <w:t>.</w:t>
      </w:r>
    </w:p>
    <w:p w14:paraId="2D3B45BD" w14:textId="77777777" w:rsidR="00F342E2" w:rsidRDefault="003617DA" w:rsidP="00C143E7">
      <w:pPr>
        <w:pStyle w:val="ListNumber"/>
      </w:pPr>
      <w:r w:rsidRPr="00F0361A">
        <w:t xml:space="preserve">The grade for the </w:t>
      </w:r>
      <w:r w:rsidR="00AA5AE7">
        <w:t>O</w:t>
      </w:r>
      <w:r w:rsidRPr="00F0361A">
        <w:t xml:space="preserve">ral </w:t>
      </w:r>
      <w:r w:rsidR="00AA5AE7">
        <w:t>D</w:t>
      </w:r>
      <w:r w:rsidRPr="00F0361A">
        <w:t xml:space="preserve">efense of the </w:t>
      </w:r>
      <w:r w:rsidR="00635E43">
        <w:t>Dissertation</w:t>
      </w:r>
      <w:r w:rsidRPr="00F0361A">
        <w:t xml:space="preserve"> may be pass, incomplete, or fail. </w:t>
      </w:r>
    </w:p>
    <w:p w14:paraId="6D91E550" w14:textId="4425225B" w:rsidR="00F342E2" w:rsidRDefault="003617DA" w:rsidP="00C143E7">
      <w:pPr>
        <w:pStyle w:val="ListNumber"/>
      </w:pPr>
      <w:r w:rsidRPr="00F0361A">
        <w:t xml:space="preserve">At least three-fourths of the </w:t>
      </w:r>
      <w:r w:rsidR="00087D34">
        <w:t xml:space="preserve">Dissertation </w:t>
      </w:r>
      <w:r w:rsidR="00AA5AE7">
        <w:t>C</w:t>
      </w:r>
      <w:r w:rsidRPr="00F0361A">
        <w:t xml:space="preserve">ommittee must approve the </w:t>
      </w:r>
      <w:r w:rsidR="00635E43">
        <w:t>Dissertation</w:t>
      </w:r>
      <w:r w:rsidR="0040445A">
        <w:t xml:space="preserve"> after the oral defense</w:t>
      </w:r>
      <w:r w:rsidRPr="00F0361A">
        <w:t xml:space="preserve"> for </w:t>
      </w:r>
      <w:r w:rsidR="0040445A">
        <w:t>the student</w:t>
      </w:r>
      <w:r w:rsidR="0040445A" w:rsidRPr="00F0361A">
        <w:t xml:space="preserve"> </w:t>
      </w:r>
      <w:r w:rsidRPr="00F0361A">
        <w:t xml:space="preserve">to receive a passing grade. A </w:t>
      </w:r>
      <w:r w:rsidR="00087D34">
        <w:t xml:space="preserve">Dissertation </w:t>
      </w:r>
      <w:r w:rsidR="002D54D5">
        <w:t>C</w:t>
      </w:r>
      <w:r w:rsidRPr="00F0361A">
        <w:t xml:space="preserve">ommittee awarding a passing grade may still have recommended changes or corrections but have deemed those changes minor enough to be supervised by the </w:t>
      </w:r>
      <w:r w:rsidR="00E25EE2">
        <w:t>Dissertation Committee Chair</w:t>
      </w:r>
      <w:r w:rsidR="002D54D5">
        <w:t xml:space="preserve"> </w:t>
      </w:r>
      <w:r w:rsidRPr="00F0361A">
        <w:t xml:space="preserve">or selected members of the </w:t>
      </w:r>
      <w:r w:rsidR="00087D34">
        <w:t xml:space="preserve">Dissertation </w:t>
      </w:r>
      <w:r w:rsidR="002D54D5">
        <w:t>C</w:t>
      </w:r>
      <w:r w:rsidRPr="00F0361A">
        <w:t>ommittee.</w:t>
      </w:r>
    </w:p>
    <w:p w14:paraId="412ADB25" w14:textId="77777777" w:rsidR="00F342E2" w:rsidRDefault="003617DA" w:rsidP="00C143E7">
      <w:pPr>
        <w:pStyle w:val="ListNumber"/>
      </w:pPr>
      <w:r w:rsidRPr="00F0361A">
        <w:lastRenderedPageBreak/>
        <w:t xml:space="preserve">Dissertations judged by the </w:t>
      </w:r>
      <w:r w:rsidR="00087D34">
        <w:t xml:space="preserve">Dissertation </w:t>
      </w:r>
      <w:r w:rsidR="002D54D5">
        <w:t>C</w:t>
      </w:r>
      <w:r w:rsidRPr="00F0361A">
        <w:t xml:space="preserve">ommittee’s vote to be incomplete may not be considered final until after the </w:t>
      </w:r>
      <w:r w:rsidR="00087D34">
        <w:t xml:space="preserve">Dissertation </w:t>
      </w:r>
      <w:r w:rsidR="002D54D5">
        <w:t>C</w:t>
      </w:r>
      <w:r w:rsidRPr="00F0361A">
        <w:t xml:space="preserve">ommittee accepts the </w:t>
      </w:r>
      <w:r w:rsidR="00635E43">
        <w:t>Dissertation</w:t>
      </w:r>
      <w:r w:rsidRPr="00F0361A">
        <w:t xml:space="preserve">. Required revisions are </w:t>
      </w:r>
      <w:r w:rsidRPr="00E25EE2">
        <w:t xml:space="preserve">determined by the Dissertation Committee and will be clearly communicated to the student. When the student has finished the major revisions, they must be submitted to the </w:t>
      </w:r>
      <w:r w:rsidR="002D54D5" w:rsidRPr="00E25EE2">
        <w:t>Dissertation</w:t>
      </w:r>
      <w:r w:rsidRPr="00E25EE2">
        <w:t xml:space="preserve"> </w:t>
      </w:r>
      <w:r w:rsidR="00725190" w:rsidRPr="00E25EE2">
        <w:t xml:space="preserve">Committee </w:t>
      </w:r>
      <w:r w:rsidR="002D54D5" w:rsidRPr="00E25EE2">
        <w:t>C</w:t>
      </w:r>
      <w:r w:rsidRPr="00E25EE2">
        <w:t>hair for final approval.</w:t>
      </w:r>
      <w:bookmarkStart w:id="88" w:name="_Hlk8833525"/>
    </w:p>
    <w:p w14:paraId="76897D1D" w14:textId="7B34605C" w:rsidR="00431906" w:rsidRDefault="003617DA" w:rsidP="00C143E7">
      <w:pPr>
        <w:pStyle w:val="ListNumber"/>
      </w:pPr>
      <w:r w:rsidRPr="00E25EE2">
        <w:t xml:space="preserve">A grade of fail on the </w:t>
      </w:r>
      <w:r w:rsidR="002D54D5" w:rsidRPr="00E25EE2">
        <w:t xml:space="preserve">Oral Defense of the </w:t>
      </w:r>
      <w:r w:rsidR="00635E43">
        <w:t>Dissertation</w:t>
      </w:r>
      <w:r w:rsidRPr="00E25EE2">
        <w:t xml:space="preserve"> indicates that the </w:t>
      </w:r>
      <w:r w:rsidR="00E25EE2" w:rsidRPr="00E25EE2">
        <w:t xml:space="preserve">student </w:t>
      </w:r>
      <w:r w:rsidRPr="00E25EE2">
        <w:t>did not complete the research in the manner agreed upon in the proposal</w:t>
      </w:r>
      <w:r w:rsidR="00087D34">
        <w:t>;</w:t>
      </w:r>
      <w:r w:rsidRPr="00E25EE2">
        <w:t xml:space="preserve"> was unable to describe their research, their conceptual models, methods</w:t>
      </w:r>
      <w:r w:rsidR="00087D34">
        <w:t>;</w:t>
      </w:r>
      <w:r w:rsidRPr="00E25EE2">
        <w:t xml:space="preserve"> did not demonstrate the appropriate depth of knowledge</w:t>
      </w:r>
      <w:r w:rsidR="00087D34">
        <w:t>;</w:t>
      </w:r>
      <w:r w:rsidRPr="00E25EE2">
        <w:t xml:space="preserve"> or violated the intellectual integrity policy. Depending on the reason for the failing grade, the student will have to begin again with a new</w:t>
      </w:r>
      <w:r w:rsidRPr="00F0361A">
        <w:t xml:space="preserve"> proposal defense or be dismissed from the </w:t>
      </w:r>
      <w:r w:rsidR="00D24CD5">
        <w:t>University</w:t>
      </w:r>
      <w:r w:rsidRPr="00F0361A">
        <w:t xml:space="preserve">. A failing grade on a </w:t>
      </w:r>
      <w:r w:rsidR="00635E43">
        <w:t>Dissertation</w:t>
      </w:r>
      <w:r w:rsidRPr="00F0361A">
        <w:t xml:space="preserve"> defense is a rare event. Students with questions about this process should discuss this with their Faculty Advisor</w:t>
      </w:r>
      <w:r w:rsidR="00087D34">
        <w:t>, the PhD Program Director,</w:t>
      </w:r>
      <w:r w:rsidRPr="00F0361A">
        <w:t xml:space="preserve"> and the </w:t>
      </w:r>
      <w:r w:rsidR="00D96E6C">
        <w:t>ADR</w:t>
      </w:r>
      <w:r w:rsidRPr="00F0361A">
        <w:t>.</w:t>
      </w:r>
      <w:bookmarkStart w:id="89" w:name="_Hlk8834073"/>
      <w:bookmarkEnd w:id="88"/>
    </w:p>
    <w:p w14:paraId="3AFFB7AE" w14:textId="58B55793" w:rsidR="00B0041A" w:rsidRPr="00F0361A" w:rsidRDefault="00B0041A" w:rsidP="00B0041A">
      <w:pPr>
        <w:pStyle w:val="Heading3"/>
        <w:spacing w:before="240"/>
      </w:pPr>
      <w:bookmarkStart w:id="90" w:name="_Toc219873087"/>
      <w:r>
        <w:t>Post-Defense Procedures</w:t>
      </w:r>
      <w:bookmarkEnd w:id="90"/>
    </w:p>
    <w:p w14:paraId="5FA2567C" w14:textId="69D071F1" w:rsidR="00BD6AA4" w:rsidRDefault="00B0041A" w:rsidP="003B6FE6">
      <w:pPr>
        <w:pStyle w:val="ListNumber"/>
      </w:pPr>
      <w:r w:rsidRPr="00786219">
        <w:t>The student must review and adhere to all guidelines and deadlines included on the Theses and Dissertation Submissions page of the </w:t>
      </w:r>
      <w:r w:rsidRPr="00F342E2">
        <w:t>Graduate School Website</w:t>
      </w:r>
      <w:r w:rsidRPr="00786219">
        <w:t xml:space="preserve"> at </w:t>
      </w:r>
      <w:hyperlink r:id="rId37" w:history="1">
        <w:r w:rsidRPr="009A3C9B">
          <w:rPr>
            <w:rStyle w:val="Hyperlink"/>
          </w:rPr>
          <w:t>https://grad.msu.edu/etd</w:t>
        </w:r>
      </w:hyperlink>
      <w:r w:rsidRPr="00786219">
        <w:t xml:space="preserve">. The student should submit their Dissertation to ProQuest </w:t>
      </w:r>
      <w:r w:rsidR="000A5F80">
        <w:t>according to the timelines listed on the Graduate School’s website. Earlier submissions tend to receive quicker feedback simply due to the volume of submissions towards the end of the semester.</w:t>
      </w:r>
    </w:p>
    <w:p w14:paraId="090C7668" w14:textId="77777777" w:rsidR="00BD6AA4" w:rsidRDefault="00B0041A" w:rsidP="003B6FE6">
      <w:pPr>
        <w:pStyle w:val="ListNumber"/>
      </w:pPr>
      <w:r w:rsidRPr="00786219">
        <w:t xml:space="preserve">A copy of the finalized, approved Dissertation is distributed to each </w:t>
      </w:r>
      <w:r>
        <w:t xml:space="preserve">Dissertation </w:t>
      </w:r>
      <w:r w:rsidRPr="00786219">
        <w:t>Committee member.</w:t>
      </w:r>
    </w:p>
    <w:p w14:paraId="2932453E" w14:textId="0234FC15" w:rsidR="00B0041A" w:rsidRDefault="00F342E2" w:rsidP="003B6FE6">
      <w:pPr>
        <w:pStyle w:val="ListNumber"/>
      </w:pPr>
      <w:r>
        <w:t>It is encouraged, but not required, for t</w:t>
      </w:r>
      <w:r w:rsidR="00B0041A" w:rsidRPr="00786219">
        <w:t xml:space="preserve">he student </w:t>
      </w:r>
      <w:r>
        <w:t>to</w:t>
      </w:r>
      <w:r w:rsidR="00B0041A" w:rsidRPr="00786219">
        <w:t xml:space="preserve"> submit a softbound copy of the </w:t>
      </w:r>
      <w:r w:rsidR="00B0041A">
        <w:t xml:space="preserve">published </w:t>
      </w:r>
      <w:r w:rsidR="00B0041A" w:rsidRPr="00786219">
        <w:t xml:space="preserve">Dissertation to the </w:t>
      </w:r>
      <w:r w:rsidR="00B0041A">
        <w:t>PhD Program Secretary</w:t>
      </w:r>
      <w:r w:rsidR="00B0041A" w:rsidRPr="00786219">
        <w:t xml:space="preserve"> for filing in the PhD Program </w:t>
      </w:r>
      <w:r w:rsidR="00B0041A">
        <w:t>O</w:t>
      </w:r>
      <w:r w:rsidR="00B0041A" w:rsidRPr="00786219">
        <w:t>ffice.</w:t>
      </w:r>
    </w:p>
    <w:p w14:paraId="45B762EF" w14:textId="3BBEFDCD" w:rsidR="00F342E2" w:rsidRDefault="00F342E2" w:rsidP="003B6FE6">
      <w:pPr>
        <w:pStyle w:val="ListNumber"/>
      </w:pPr>
      <w:r>
        <w:t>The student must work with the CON to archive their data.</w:t>
      </w:r>
      <w:r w:rsidR="000F2409">
        <w:t xml:space="preserve"> The PhD Program Secretary will connect the CON Data Archiver, the student, and the faculty advisor via email to help facilitate this process.</w:t>
      </w:r>
      <w:r>
        <w:t xml:space="preserve"> Please see the section below for more details.</w:t>
      </w:r>
    </w:p>
    <w:p w14:paraId="6E9DD7D6" w14:textId="77777777" w:rsidR="009D6150" w:rsidRPr="00F0361A" w:rsidRDefault="009D6150" w:rsidP="002F6ACA">
      <w:pPr>
        <w:pStyle w:val="Heading3"/>
        <w:spacing w:before="240"/>
      </w:pPr>
      <w:bookmarkStart w:id="91" w:name="_Toc219873088"/>
      <w:r w:rsidRPr="00427A49">
        <w:t>Data Archive Retention and Data Use Agreement Policy</w:t>
      </w:r>
      <w:bookmarkEnd w:id="91"/>
    </w:p>
    <w:p w14:paraId="6BFE6BEC" w14:textId="2C4150D1" w:rsidR="009D6150" w:rsidRDefault="009D6150" w:rsidP="009D6150">
      <w:pPr>
        <w:pStyle w:val="NormalWeb"/>
        <w:snapToGrid w:val="0"/>
        <w:spacing w:before="0" w:beforeAutospacing="0" w:after="0" w:afterAutospacing="0"/>
      </w:pPr>
      <w:r w:rsidRPr="00427A49">
        <w:rPr>
          <w:rFonts w:cstheme="minorHAnsi"/>
          <w:color w:val="222222"/>
        </w:rPr>
        <w:t>Appropriate research data storage procedures are an essential element of best</w:t>
      </w:r>
      <w:r w:rsidRPr="00F0361A">
        <w:rPr>
          <w:rFonts w:cstheme="minorHAnsi"/>
          <w:color w:val="222222"/>
        </w:rPr>
        <w:t xml:space="preserve"> science practices in the responsible conduct of research. In February 2001, the </w:t>
      </w:r>
      <w:r w:rsidR="00D24CD5">
        <w:rPr>
          <w:rFonts w:cstheme="minorHAnsi"/>
          <w:color w:val="222222"/>
        </w:rPr>
        <w:t>University</w:t>
      </w:r>
      <w:r w:rsidRPr="00F0361A">
        <w:rPr>
          <w:rFonts w:cstheme="minorHAnsi"/>
          <w:color w:val="222222"/>
        </w:rPr>
        <w:t xml:space="preserve"> approved a set of best practices to assure that research data are appropriately recorded, archived for a reasonable period of time, and available for review under appropriate circumstances. These best practices are available on the </w:t>
      </w:r>
      <w:r w:rsidRPr="00F342E2">
        <w:rPr>
          <w:rFonts w:cstheme="minorHAnsi"/>
        </w:rPr>
        <w:t>Research Integrity Officer website</w:t>
      </w:r>
      <w:r>
        <w:rPr>
          <w:rFonts w:cstheme="minorHAnsi"/>
        </w:rPr>
        <w:t xml:space="preserve"> at </w:t>
      </w:r>
      <w:hyperlink r:id="rId38" w:history="1">
        <w:r w:rsidR="00375907" w:rsidRPr="00375907">
          <w:rPr>
            <w:rStyle w:val="Hyperlink"/>
            <w:rFonts w:cstheme="minorHAnsi"/>
          </w:rPr>
          <w:t>https://rio.msu.edu/research-data</w:t>
        </w:r>
      </w:hyperlink>
      <w:r w:rsidR="00A55C38">
        <w:rPr>
          <w:rStyle w:val="Hyperlink"/>
          <w:rFonts w:cstheme="minorHAnsi"/>
        </w:rPr>
        <w:t>.</w:t>
      </w:r>
    </w:p>
    <w:p w14:paraId="3E5AAF8D" w14:textId="77777777" w:rsidR="00375907" w:rsidRPr="00F0361A" w:rsidRDefault="00375907" w:rsidP="009D6150">
      <w:pPr>
        <w:pStyle w:val="NormalWeb"/>
        <w:snapToGrid w:val="0"/>
        <w:spacing w:before="0" w:beforeAutospacing="0" w:after="0" w:afterAutospacing="0"/>
        <w:rPr>
          <w:rFonts w:cstheme="minorHAnsi"/>
          <w:color w:val="222222"/>
        </w:rPr>
      </w:pPr>
    </w:p>
    <w:p w14:paraId="1A7F3B11" w14:textId="6BBE4C80" w:rsidR="009D6150" w:rsidRDefault="009D6150" w:rsidP="009D6150">
      <w:pPr>
        <w:pStyle w:val="NormalWeb"/>
        <w:snapToGrid w:val="0"/>
        <w:spacing w:before="0" w:beforeAutospacing="0" w:after="0" w:afterAutospacing="0"/>
        <w:rPr>
          <w:rFonts w:cstheme="minorHAnsi"/>
          <w:color w:val="222222"/>
        </w:rPr>
      </w:pPr>
      <w:r w:rsidRPr="00F0361A">
        <w:rPr>
          <w:rFonts w:cstheme="minorHAnsi"/>
          <w:color w:val="222222"/>
        </w:rPr>
        <w:t xml:space="preserve">The CON has set up a data warehouse to retain all primary research data collected by CON-affiliated researchers. This includes all primary data from projects of funded grants for which a CON member is the PI, and all primary data collected as part of an unfunded project (e.g., a </w:t>
      </w:r>
      <w:r w:rsidR="00635E43">
        <w:rPr>
          <w:rFonts w:cstheme="minorHAnsi"/>
          <w:color w:val="222222"/>
        </w:rPr>
        <w:t>Dissertation</w:t>
      </w:r>
      <w:r w:rsidRPr="00F0361A">
        <w:rPr>
          <w:rFonts w:cstheme="minorHAnsi"/>
          <w:color w:val="222222"/>
        </w:rPr>
        <w:t xml:space="preserve">, thesis, or unfunded faculty research for which a CON member is the PI or supervising faculty). Note: for </w:t>
      </w:r>
      <w:r w:rsidR="00635E43">
        <w:rPr>
          <w:rFonts w:cstheme="minorHAnsi"/>
          <w:color w:val="222222"/>
        </w:rPr>
        <w:t>Dissertation</w:t>
      </w:r>
      <w:r w:rsidRPr="00F0361A">
        <w:rPr>
          <w:rFonts w:cstheme="minorHAnsi"/>
          <w:color w:val="222222"/>
        </w:rPr>
        <w:t xml:space="preserve"> or thesis data, the Faculty Advisor or supervising faculty is the PI of the research project.</w:t>
      </w:r>
    </w:p>
    <w:p w14:paraId="1E09B83F" w14:textId="77777777" w:rsidR="009D6150" w:rsidRPr="00F0361A" w:rsidRDefault="009D6150" w:rsidP="009D6150">
      <w:pPr>
        <w:pStyle w:val="NormalWeb"/>
        <w:snapToGrid w:val="0"/>
        <w:spacing w:before="0" w:beforeAutospacing="0" w:after="0" w:afterAutospacing="0"/>
        <w:rPr>
          <w:rFonts w:cstheme="minorHAnsi"/>
          <w:color w:val="222222"/>
        </w:rPr>
      </w:pPr>
    </w:p>
    <w:p w14:paraId="75EDFDC8" w14:textId="70E72D0C" w:rsidR="009D6150" w:rsidRPr="002B66A8" w:rsidRDefault="009D6150" w:rsidP="009D6150">
      <w:pPr>
        <w:pStyle w:val="NormalWeb"/>
        <w:snapToGrid w:val="0"/>
        <w:spacing w:before="0" w:beforeAutospacing="0" w:after="0" w:afterAutospacing="0"/>
        <w:rPr>
          <w:rFonts w:cstheme="minorHAnsi"/>
          <w:color w:val="auto"/>
        </w:rPr>
      </w:pPr>
      <w:bookmarkStart w:id="92" w:name="_Hlk8834653"/>
      <w:r w:rsidRPr="00F0361A">
        <w:rPr>
          <w:rFonts w:cstheme="minorHAnsi"/>
          <w:color w:val="222222"/>
        </w:rPr>
        <w:t>In addition to fulfilling the minimum legal requirements for sound data archives, the CON Data Archive also houses data sets that can be used by new investigators or PhD students for seco</w:t>
      </w:r>
      <w:r w:rsidRPr="002B66A8">
        <w:rPr>
          <w:rFonts w:cstheme="minorHAnsi"/>
          <w:color w:val="auto"/>
        </w:rPr>
        <w:t xml:space="preserve">ndary analysis. </w:t>
      </w:r>
      <w:bookmarkEnd w:id="92"/>
    </w:p>
    <w:p w14:paraId="6FB82688" w14:textId="06AB354F" w:rsidR="0023187F" w:rsidRPr="002B66A8" w:rsidRDefault="0023187F" w:rsidP="009D6150">
      <w:pPr>
        <w:pStyle w:val="NormalWeb"/>
        <w:snapToGrid w:val="0"/>
        <w:spacing w:before="0" w:beforeAutospacing="0" w:after="0" w:afterAutospacing="0"/>
        <w:rPr>
          <w:rFonts w:cstheme="minorHAnsi"/>
          <w:color w:val="auto"/>
        </w:rPr>
      </w:pPr>
    </w:p>
    <w:p w14:paraId="42B169EB" w14:textId="3B1A58F7" w:rsidR="0023187F" w:rsidRPr="002B66A8" w:rsidRDefault="0023187F" w:rsidP="0023187F">
      <w:pPr>
        <w:pStyle w:val="NormalWeb"/>
        <w:snapToGrid w:val="0"/>
        <w:spacing w:before="0" w:beforeAutospacing="0" w:after="0" w:afterAutospacing="0"/>
        <w:rPr>
          <w:rFonts w:cstheme="minorHAnsi"/>
          <w:color w:val="auto"/>
        </w:rPr>
      </w:pPr>
      <w:r w:rsidRPr="002B66A8">
        <w:rPr>
          <w:rFonts w:cstheme="minorHAnsi"/>
          <w:color w:val="auto"/>
        </w:rPr>
        <w:lastRenderedPageBreak/>
        <w:t xml:space="preserve">The complete </w:t>
      </w:r>
      <w:r w:rsidR="002B66A8" w:rsidRPr="002B66A8">
        <w:rPr>
          <w:rFonts w:cstheme="minorHAnsi"/>
          <w:color w:val="auto"/>
        </w:rPr>
        <w:t xml:space="preserve">MSU </w:t>
      </w:r>
      <w:r w:rsidRPr="002B66A8">
        <w:rPr>
          <w:rFonts w:cstheme="minorHAnsi"/>
          <w:color w:val="auto"/>
        </w:rPr>
        <w:t>CON Data Archive Retention and Data Use Agreement Policy can be found on</w:t>
      </w:r>
      <w:r w:rsidR="00F342E2" w:rsidRPr="002B66A8">
        <w:rPr>
          <w:rFonts w:cstheme="minorHAnsi"/>
          <w:color w:val="auto"/>
        </w:rPr>
        <w:t xml:space="preserve"> the SharePoint site.</w:t>
      </w:r>
    </w:p>
    <w:p w14:paraId="2B394319" w14:textId="77777777" w:rsidR="0023187F" w:rsidRDefault="0023187F" w:rsidP="0023187F">
      <w:pPr>
        <w:pStyle w:val="NormalWeb"/>
        <w:snapToGrid w:val="0"/>
        <w:spacing w:before="0" w:beforeAutospacing="0" w:after="0" w:afterAutospacing="0"/>
        <w:rPr>
          <w:rFonts w:cstheme="minorHAnsi"/>
          <w:color w:val="222222"/>
        </w:rPr>
      </w:pPr>
    </w:p>
    <w:p w14:paraId="6A9D36E3" w14:textId="77777777" w:rsidR="009D6150" w:rsidRDefault="009D6150" w:rsidP="00F342E2">
      <w:pPr>
        <w:pStyle w:val="Heading4"/>
      </w:pPr>
      <w:r w:rsidRPr="00F0361A">
        <w:t>Student Data</w:t>
      </w:r>
    </w:p>
    <w:p w14:paraId="5CD736AE" w14:textId="06165D4F" w:rsidR="00917E46" w:rsidRDefault="009D6150" w:rsidP="009D6150">
      <w:pPr>
        <w:pStyle w:val="NormalWeb"/>
        <w:snapToGrid w:val="0"/>
        <w:spacing w:before="0" w:beforeAutospacing="0" w:after="0" w:afterAutospacing="0"/>
        <w:rPr>
          <w:rFonts w:cstheme="minorHAnsi"/>
          <w:color w:val="222222"/>
        </w:rPr>
      </w:pPr>
      <w:r w:rsidRPr="00F0361A">
        <w:rPr>
          <w:rFonts w:cstheme="minorHAnsi"/>
          <w:color w:val="222222"/>
        </w:rPr>
        <w:t xml:space="preserve">Student-collected research data must be accessible to the Faculty Advisor, appropriate members of the Dissertation Committee, and the student. </w:t>
      </w:r>
      <w:r w:rsidR="00917E46" w:rsidRPr="00F0361A">
        <w:t xml:space="preserve">For intervention studies, a Data Safety and Monitoring Plan or Committee should be completed and/or formed. </w:t>
      </w:r>
      <w:r w:rsidRPr="00F0361A">
        <w:rPr>
          <w:rFonts w:cstheme="minorHAnsi"/>
          <w:color w:val="222222"/>
        </w:rPr>
        <w:t xml:space="preserve">If student-collected data are obtained exclusively under the auspices of the CON, the supervising Faculty Advisor or thesis/Dissertation Committee must devise a policy specifying regular back-ups of the data as appropriate during the study’s data collection phase. Since student data are intermittently archived as data collection proceeds, the supervising Faculty Advisor or thesis/Dissertation Committee </w:t>
      </w:r>
      <w:r w:rsidR="00A55C38">
        <w:rPr>
          <w:rFonts w:cstheme="minorHAnsi"/>
          <w:color w:val="222222"/>
        </w:rPr>
        <w:t>C</w:t>
      </w:r>
      <w:r w:rsidRPr="00F0361A">
        <w:rPr>
          <w:rFonts w:cstheme="minorHAnsi"/>
          <w:color w:val="222222"/>
        </w:rPr>
        <w:t xml:space="preserve">hair must specify how often these data updates occur, ensure that only de-identified data are stored on the CON archive for student projects, and retain a key (to be kept in a secure CON location, but not in the CON archive) that allows for study subjects to be identified as long as the data collection process is ongoing. </w:t>
      </w:r>
    </w:p>
    <w:p w14:paraId="5152223B" w14:textId="77777777" w:rsidR="00917E46" w:rsidRDefault="00917E46" w:rsidP="009D6150">
      <w:pPr>
        <w:pStyle w:val="NormalWeb"/>
        <w:snapToGrid w:val="0"/>
        <w:spacing w:before="0" w:beforeAutospacing="0" w:after="0" w:afterAutospacing="0"/>
        <w:rPr>
          <w:rFonts w:cstheme="minorHAnsi"/>
          <w:color w:val="222222"/>
        </w:rPr>
      </w:pPr>
    </w:p>
    <w:p w14:paraId="2C4FA524" w14:textId="47598BB9" w:rsidR="009D6150" w:rsidRDefault="009D6150" w:rsidP="009D6150">
      <w:pPr>
        <w:pStyle w:val="NormalWeb"/>
        <w:snapToGrid w:val="0"/>
        <w:spacing w:before="0" w:beforeAutospacing="0" w:after="0" w:afterAutospacing="0"/>
        <w:rPr>
          <w:rFonts w:cstheme="minorHAnsi"/>
          <w:color w:val="222222"/>
        </w:rPr>
      </w:pPr>
      <w:r w:rsidRPr="00F0361A">
        <w:rPr>
          <w:rFonts w:cstheme="minorHAnsi"/>
          <w:color w:val="222222"/>
        </w:rPr>
        <w:t xml:space="preserve">Student data from completed studies must follow the same archiving rules as those for faculty data, except that the Faculty Advisor is the person who must give consent before archived student data are made available to new investigators. Such requests can be considered only after data collection is complete. If student-collected data are housed in an off-campus organization (e.g., hospital, nursing home, public health agency, etc.), the student, in conjunction with the Faculty Advisor, must make arrangements with the relevant agency to transfer copies of the data to the designated drive on a CON server after data collection is complete. </w:t>
      </w:r>
    </w:p>
    <w:p w14:paraId="78532286" w14:textId="28605B2D" w:rsidR="009D6150" w:rsidRDefault="009D6150" w:rsidP="0039666F">
      <w:pPr>
        <w:snapToGrid w:val="0"/>
      </w:pPr>
    </w:p>
    <w:p w14:paraId="67D314A8" w14:textId="57E43199" w:rsidR="003617DA" w:rsidRDefault="003617DA" w:rsidP="0039666F">
      <w:pPr>
        <w:snapToGrid w:val="0"/>
      </w:pPr>
      <w:r w:rsidRPr="00F0361A">
        <w:t xml:space="preserve">If </w:t>
      </w:r>
      <w:r w:rsidR="00917E46">
        <w:t xml:space="preserve">a </w:t>
      </w:r>
      <w:r w:rsidRPr="00F0361A">
        <w:t xml:space="preserve">student plans to take the data to another institution after completion of the </w:t>
      </w:r>
      <w:r w:rsidR="00635E43">
        <w:t>Dissertation</w:t>
      </w:r>
      <w:r w:rsidRPr="00F0361A">
        <w:t xml:space="preserve">, a Material Transfer Agreement (MTA) must be completed and on file. For more information, please contact the </w:t>
      </w:r>
      <w:r w:rsidR="00D96E6C">
        <w:t>ADR</w:t>
      </w:r>
      <w:r w:rsidRPr="00F0361A">
        <w:t>.</w:t>
      </w:r>
    </w:p>
    <w:p w14:paraId="7FD86E7C" w14:textId="77777777" w:rsidR="00ED5EAD" w:rsidRDefault="00ED5EAD" w:rsidP="0039666F">
      <w:pPr>
        <w:snapToGrid w:val="0"/>
      </w:pPr>
    </w:p>
    <w:p w14:paraId="7078ACBD" w14:textId="77777777" w:rsidR="00ED5EAD" w:rsidRPr="00D403F8" w:rsidRDefault="00ED5EAD" w:rsidP="00ED5EAD">
      <w:pPr>
        <w:pStyle w:val="Heading3"/>
      </w:pPr>
      <w:bookmarkStart w:id="93" w:name="_Toc219873089"/>
      <w:r w:rsidRPr="00D403F8">
        <w:t>University Policy About Dissemination of Graduate Students’ Research</w:t>
      </w:r>
      <w:bookmarkEnd w:id="93"/>
    </w:p>
    <w:p w14:paraId="6087C6FE" w14:textId="77777777" w:rsidR="00ED5EAD" w:rsidRDefault="00ED5EAD" w:rsidP="00ED5EAD">
      <w:pPr>
        <w:snapToGrid w:val="0"/>
      </w:pPr>
      <w:r w:rsidRPr="00D403F8">
        <w:t xml:space="preserve">In keeping with MSU’s public mission, the </w:t>
      </w:r>
      <w:r>
        <w:t>University</w:t>
      </w:r>
      <w:r w:rsidRPr="00D403F8">
        <w:t xml:space="preserve"> requires that theses, </w:t>
      </w:r>
      <w:r>
        <w:t>dissertation</w:t>
      </w:r>
      <w:r w:rsidRPr="00D403F8">
        <w:t>s</w:t>
      </w:r>
      <w:r>
        <w:t xml:space="preserve">, </w:t>
      </w:r>
      <w:r w:rsidRPr="00D403F8">
        <w:t xml:space="preserve">and abstracts will become public after the conferral of the degree; embargoes can only be pursued for a limited period (see </w:t>
      </w:r>
      <w:r>
        <w:t>1</w:t>
      </w:r>
      <w:r w:rsidRPr="00D403F8">
        <w:t xml:space="preserve"> below). Results that are subject to restrictions for dissemination by funding agencies (see </w:t>
      </w:r>
      <w:r>
        <w:t>2</w:t>
      </w:r>
      <w:r w:rsidRPr="00D403F8">
        <w:t xml:space="preserve"> below) cannot be part of any document submitted as a thesis or </w:t>
      </w:r>
      <w:r>
        <w:t>Dissertation</w:t>
      </w:r>
      <w:r w:rsidRPr="00D403F8">
        <w:t xml:space="preserve"> to the Graduate School.</w:t>
      </w:r>
    </w:p>
    <w:p w14:paraId="53E9F3AF" w14:textId="77777777" w:rsidR="00ED5EAD" w:rsidRDefault="00ED5EAD" w:rsidP="00ED5EAD">
      <w:pPr>
        <w:snapToGrid w:val="0"/>
      </w:pPr>
    </w:p>
    <w:p w14:paraId="5136729D" w14:textId="4411F30F" w:rsidR="00ED5EAD" w:rsidRPr="002F6ACA" w:rsidRDefault="00ED5EAD" w:rsidP="00ED5EAD">
      <w:pPr>
        <w:pStyle w:val="Heading4"/>
        <w:rPr>
          <w:b/>
          <w:bCs/>
        </w:rPr>
      </w:pPr>
      <w:r>
        <w:rPr>
          <w:rStyle w:val="Heading4Char"/>
        </w:rPr>
        <w:t xml:space="preserve">1) </w:t>
      </w:r>
      <w:r w:rsidRPr="002F6ACA">
        <w:rPr>
          <w:rStyle w:val="Heading4Char"/>
        </w:rPr>
        <w:t>Hold/embargo on publication of documents submitted to ProQuest</w:t>
      </w:r>
      <w:r w:rsidR="00270FA3">
        <w:rPr>
          <w:rStyle w:val="Heading4Char"/>
        </w:rPr>
        <w:t xml:space="preserve"> (The Graduate School, </w:t>
      </w:r>
      <w:hyperlink r:id="rId39" w:history="1">
        <w:r w:rsidR="00270FA3" w:rsidRPr="0023102D">
          <w:rPr>
            <w:rStyle w:val="Hyperlink"/>
          </w:rPr>
          <w:t>https://grad.msu.edu/academics/theses-and-dissertations/submission-and-completion</w:t>
        </w:r>
      </w:hyperlink>
      <w:r w:rsidR="00270FA3">
        <w:rPr>
          <w:rStyle w:val="Heading4Char"/>
        </w:rPr>
        <w:t xml:space="preserve">) </w:t>
      </w:r>
      <w:r w:rsidRPr="002F6ACA">
        <w:rPr>
          <w:rStyle w:val="Heading4Char"/>
        </w:rPr>
        <w:t>:</w:t>
      </w:r>
      <w:r w:rsidRPr="002F6ACA">
        <w:rPr>
          <w:b/>
          <w:bCs/>
        </w:rPr>
        <w:t xml:space="preserve"> </w:t>
      </w:r>
    </w:p>
    <w:p w14:paraId="30D7DC69" w14:textId="77777777" w:rsidR="00ED5EAD" w:rsidRDefault="00ED5EAD" w:rsidP="003B6FE6">
      <w:pPr>
        <w:pStyle w:val="ListNumber"/>
        <w:numPr>
          <w:ilvl w:val="0"/>
          <w:numId w:val="0"/>
        </w:numPr>
        <w:ind w:left="270"/>
      </w:pPr>
      <w:r w:rsidRPr="007B66B2">
        <w:t xml:space="preserve">Students submitting a thesis/Dissertation to ProQuest now can request a hold/embargo of publication by ProQuest by contacting the Graduate School at </w:t>
      </w:r>
      <w:hyperlink r:id="rId40" w:history="1">
        <w:r w:rsidRPr="00F8545C">
          <w:rPr>
            <w:rStyle w:val="Hyperlink"/>
          </w:rPr>
          <w:t>msuetds.approval@grd.msu.edu</w:t>
        </w:r>
      </w:hyperlink>
      <w:r w:rsidRPr="007B66B2">
        <w:t xml:space="preserve">. In response to the request, the Graduate School will send </w:t>
      </w:r>
      <w:r>
        <w:t xml:space="preserve">a form </w:t>
      </w:r>
      <w:r w:rsidRPr="007B66B2">
        <w:t xml:space="preserve">directly to the student </w:t>
      </w:r>
      <w:r>
        <w:t>t</w:t>
      </w:r>
      <w:r w:rsidRPr="007B66B2">
        <w:t>hat needs to be completed and turned to the Graduate School prior to submission of the document to ProQuest. The form needs to be signed by the student’s major professor and by the Associate Dean of the student’s college. The request for the hold/embargo may be for six months, one year or two years. Requests for a period longer than six months must include a written justification for the length of the hold/embargo.</w:t>
      </w:r>
    </w:p>
    <w:p w14:paraId="642F66C8" w14:textId="77777777" w:rsidR="00ED5EAD" w:rsidRPr="007B66B2" w:rsidRDefault="00ED5EAD" w:rsidP="003B6FE6">
      <w:pPr>
        <w:pStyle w:val="ListNumber"/>
        <w:numPr>
          <w:ilvl w:val="0"/>
          <w:numId w:val="0"/>
        </w:numPr>
        <w:ind w:left="1440"/>
      </w:pPr>
    </w:p>
    <w:p w14:paraId="0987012B" w14:textId="0D1CE672" w:rsidR="00ED5EAD" w:rsidRDefault="00ED5EAD" w:rsidP="00ED5EAD">
      <w:pPr>
        <w:pStyle w:val="Heading4"/>
        <w:ind w:left="270" w:hanging="270"/>
      </w:pPr>
      <w:r>
        <w:rPr>
          <w:rStyle w:val="Heading4Char"/>
        </w:rPr>
        <w:lastRenderedPageBreak/>
        <w:t xml:space="preserve">2) </w:t>
      </w:r>
      <w:r w:rsidRPr="002F6ACA">
        <w:rPr>
          <w:rStyle w:val="Heading4Char"/>
        </w:rPr>
        <w:t xml:space="preserve">Graduate students' participating in University Research Organization (URO; </w:t>
      </w:r>
      <w:hyperlink r:id="rId41" w:history="1">
        <w:r w:rsidR="001F4D2F" w:rsidRPr="00FF7252">
          <w:rPr>
            <w:rStyle w:val="Hyperlink"/>
          </w:rPr>
          <w:t>https://research.msu.edu/uro</w:t>
        </w:r>
      </w:hyperlink>
    </w:p>
    <w:p w14:paraId="1B44816D" w14:textId="77777777" w:rsidR="00ED5EAD" w:rsidRPr="007B66B2" w:rsidRDefault="00ED5EAD" w:rsidP="00C143E7">
      <w:pPr>
        <w:pStyle w:val="ListNumber"/>
        <w:numPr>
          <w:ilvl w:val="0"/>
          <w:numId w:val="0"/>
        </w:numPr>
        <w:ind w:left="270"/>
      </w:pPr>
      <w:r w:rsidRPr="007B66B2">
        <w:t xml:space="preserve">Graduate students involved in a URO project will receive both written documentation and a verbal explanation of any limitations or implications to their current or future academic progress prior to participating on the project. Students engaging in work for a URO project undergo a 2-step approval process before hiring: a consultation with a representative of the URO’s office to explain the restrictions on the project, and an interview with the Graduate School Dean or Dean’s designee to discuss the relationship, if any, between their work as graduate students and their participation in the project. Students must be informed that results that are subject to restrictions for dissemination cannot be part of any document submitted as a thesis or Dissertation. As part of their degree program, all graduate students must have research options to ensure the generation of appropriate results to fulfill the degree requirements, and to have data for professional development activities that are integral to their graduate education (e.g., presentations at conferences and research seminars). </w:t>
      </w:r>
    </w:p>
    <w:p w14:paraId="5FA7A930" w14:textId="3E127406" w:rsidR="00411D9E" w:rsidRDefault="00411D9E" w:rsidP="0039666F">
      <w:pPr>
        <w:snapToGrid w:val="0"/>
      </w:pPr>
    </w:p>
    <w:p w14:paraId="221EC0AD" w14:textId="6810C162" w:rsidR="00411D9E" w:rsidRPr="007C66EE" w:rsidRDefault="00411D9E" w:rsidP="002F6ACA">
      <w:pPr>
        <w:pStyle w:val="Heading3"/>
        <w:rPr>
          <w:rStyle w:val="Heading3Char"/>
        </w:rPr>
      </w:pPr>
      <w:bookmarkStart w:id="94" w:name="_Toc219873090"/>
      <w:r>
        <w:rPr>
          <w:rStyle w:val="Heading3Char"/>
        </w:rPr>
        <w:t xml:space="preserve">The Emeline Hamilton </w:t>
      </w:r>
      <w:r w:rsidR="006262FC">
        <w:rPr>
          <w:rStyle w:val="Heading3Char"/>
        </w:rPr>
        <w:t xml:space="preserve">Completed </w:t>
      </w:r>
      <w:r>
        <w:rPr>
          <w:rStyle w:val="Heading3Char"/>
        </w:rPr>
        <w:t>Ph.D. Dissertation Award Endowment</w:t>
      </w:r>
      <w:bookmarkEnd w:id="94"/>
    </w:p>
    <w:p w14:paraId="64F9DEFF" w14:textId="78D0225C" w:rsidR="00411D9E" w:rsidRDefault="00AB49B2" w:rsidP="0039666F">
      <w:pPr>
        <w:snapToGrid w:val="0"/>
      </w:pPr>
      <w:r>
        <w:t xml:space="preserve">Once </w:t>
      </w:r>
      <w:r w:rsidR="00A75BAC">
        <w:t>a student</w:t>
      </w:r>
      <w:r>
        <w:t xml:space="preserve"> ha</w:t>
      </w:r>
      <w:r w:rsidR="00A75BAC">
        <w:t>s</w:t>
      </w:r>
      <w:r>
        <w:t xml:space="preserve"> defended </w:t>
      </w:r>
      <w:r w:rsidR="00A75BAC">
        <w:t>their</w:t>
      </w:r>
      <w:r>
        <w:t xml:space="preserve"> dissertation and graduated with </w:t>
      </w:r>
      <w:r w:rsidR="00A75BAC">
        <w:t>their</w:t>
      </w:r>
      <w:r>
        <w:t xml:space="preserve"> PhD from MSU, </w:t>
      </w:r>
      <w:r w:rsidR="00A75BAC">
        <w:t>they</w:t>
      </w:r>
      <w:r>
        <w:t xml:space="preserve"> are eligible to be nominated for the Emeline Hamilton</w:t>
      </w:r>
      <w:r w:rsidR="006262FC">
        <w:t xml:space="preserve"> Completed</w:t>
      </w:r>
      <w:r>
        <w:t xml:space="preserve"> Ph.D. Dissertation Award Endowment. </w:t>
      </w:r>
      <w:r w:rsidR="00411D9E">
        <w:t>This award acknowledges exceptional dissertation work by a MSU CON PhD</w:t>
      </w:r>
      <w:r w:rsidR="00462D99">
        <w:t xml:space="preserve"> graduate who received their degree within the last academic year. </w:t>
      </w:r>
      <w:r>
        <w:t xml:space="preserve">Self-nominations for the award are accepted. Information will be distributed to eligible alumni each year, </w:t>
      </w:r>
      <w:r w:rsidR="00495C8E">
        <w:t xml:space="preserve">however </w:t>
      </w:r>
      <w:r>
        <w:t>the description of the award</w:t>
      </w:r>
      <w:r w:rsidR="00495C8E">
        <w:t xml:space="preserve"> can be found on </w:t>
      </w:r>
      <w:r w:rsidR="00ED5EAD">
        <w:t>SharePoint.</w:t>
      </w:r>
    </w:p>
    <w:p w14:paraId="52A75AE2" w14:textId="77777777" w:rsidR="00E85677" w:rsidRDefault="00E85677" w:rsidP="00B96340">
      <w:pPr>
        <w:snapToGrid w:val="0"/>
      </w:pPr>
    </w:p>
    <w:p w14:paraId="5D0FDD3E" w14:textId="2813217C" w:rsidR="0089465A" w:rsidRPr="00F0361A" w:rsidRDefault="0089465A" w:rsidP="0089465A">
      <w:pPr>
        <w:pStyle w:val="Heading1"/>
      </w:pPr>
      <w:bookmarkStart w:id="95" w:name="_Toc219873091"/>
      <w:bookmarkEnd w:id="89"/>
      <w:r>
        <w:t>Research Seminars</w:t>
      </w:r>
      <w:bookmarkEnd w:id="95"/>
    </w:p>
    <w:p w14:paraId="39344552" w14:textId="77777777" w:rsidR="0089465A" w:rsidRDefault="0089465A" w:rsidP="0089465A">
      <w:pPr>
        <w:snapToGrid w:val="0"/>
        <w:rPr>
          <w:rFonts w:cs="Arial"/>
          <w:szCs w:val="22"/>
        </w:rPr>
      </w:pPr>
      <w:r>
        <w:rPr>
          <w:rFonts w:cs="Arial"/>
          <w:szCs w:val="22"/>
        </w:rPr>
        <w:t>When MSU is open in-person, the CON PhD program will follow these guidelines for presenting/attending research seminars:</w:t>
      </w:r>
    </w:p>
    <w:p w14:paraId="571D8887" w14:textId="77777777" w:rsidR="0089465A" w:rsidRDefault="0089465A" w:rsidP="00B141D3">
      <w:pPr>
        <w:pStyle w:val="ListParagraph"/>
        <w:numPr>
          <w:ilvl w:val="0"/>
          <w:numId w:val="36"/>
        </w:numPr>
        <w:snapToGrid w:val="0"/>
        <w:rPr>
          <w:rFonts w:cs="Arial"/>
          <w:szCs w:val="22"/>
        </w:rPr>
      </w:pPr>
      <w:r>
        <w:rPr>
          <w:rFonts w:cs="Arial"/>
          <w:szCs w:val="22"/>
        </w:rPr>
        <w:t xml:space="preserve">Student presenters must present in person. If extenuating circumstances prevent the presenter from in-person participation, please contact the PhD Program Director for possible accommodations (cc PhD Program Secretary). </w:t>
      </w:r>
    </w:p>
    <w:p w14:paraId="121551FF" w14:textId="793A7434" w:rsidR="0089465A" w:rsidRDefault="0089465A" w:rsidP="00B141D3">
      <w:pPr>
        <w:pStyle w:val="ListParagraph"/>
        <w:numPr>
          <w:ilvl w:val="0"/>
          <w:numId w:val="36"/>
        </w:numPr>
        <w:snapToGrid w:val="0"/>
        <w:rPr>
          <w:rFonts w:cs="Arial"/>
          <w:szCs w:val="22"/>
        </w:rPr>
      </w:pPr>
      <w:r>
        <w:rPr>
          <w:rFonts w:cs="Arial"/>
          <w:szCs w:val="22"/>
        </w:rPr>
        <w:t>Students will have the option to attend presentations either in person or via zoom. However</w:t>
      </w:r>
      <w:r w:rsidR="00F70952">
        <w:rPr>
          <w:rFonts w:cs="Arial"/>
          <w:szCs w:val="22"/>
        </w:rPr>
        <w:t>,</w:t>
      </w:r>
      <w:r>
        <w:rPr>
          <w:rFonts w:cs="Arial"/>
          <w:szCs w:val="22"/>
        </w:rPr>
        <w:t xml:space="preserve"> we </w:t>
      </w:r>
      <w:r w:rsidRPr="002F6ACA">
        <w:rPr>
          <w:rFonts w:cs="Arial"/>
          <w:b/>
          <w:bCs/>
          <w:szCs w:val="22"/>
        </w:rPr>
        <w:t>highly encourage in-person attendance</w:t>
      </w:r>
      <w:r w:rsidR="00BE33AB">
        <w:rPr>
          <w:rFonts w:cs="Arial"/>
          <w:b/>
          <w:bCs/>
          <w:szCs w:val="22"/>
        </w:rPr>
        <w:t xml:space="preserve"> for in-person modality students</w:t>
      </w:r>
      <w:r>
        <w:rPr>
          <w:rFonts w:cs="Arial"/>
          <w:szCs w:val="22"/>
        </w:rPr>
        <w:t xml:space="preserve"> to support the presenter</w:t>
      </w:r>
      <w:r w:rsidR="00ED5EAD">
        <w:rPr>
          <w:rFonts w:cs="Arial"/>
          <w:szCs w:val="22"/>
        </w:rPr>
        <w:t xml:space="preserve"> (if the presenter is in person)</w:t>
      </w:r>
      <w:r>
        <w:rPr>
          <w:rFonts w:cs="Arial"/>
          <w:szCs w:val="22"/>
        </w:rPr>
        <w:t xml:space="preserve">. If zoom is chosen, the camera </w:t>
      </w:r>
      <w:r w:rsidRPr="002F6ACA">
        <w:rPr>
          <w:rFonts w:cs="Arial"/>
          <w:b/>
          <w:bCs/>
          <w:szCs w:val="22"/>
        </w:rPr>
        <w:t>must</w:t>
      </w:r>
      <w:r>
        <w:rPr>
          <w:rFonts w:cs="Arial"/>
          <w:szCs w:val="22"/>
        </w:rPr>
        <w:t xml:space="preserve"> be turned on</w:t>
      </w:r>
      <w:r w:rsidR="00E71815">
        <w:rPr>
          <w:rFonts w:cs="Arial"/>
          <w:szCs w:val="22"/>
        </w:rPr>
        <w:t xml:space="preserve"> to receive attendance credit</w:t>
      </w:r>
      <w:r>
        <w:rPr>
          <w:rFonts w:cs="Arial"/>
          <w:szCs w:val="22"/>
        </w:rPr>
        <w:t>.</w:t>
      </w:r>
      <w:r w:rsidR="00E71815">
        <w:rPr>
          <w:rFonts w:cs="Arial"/>
          <w:szCs w:val="22"/>
        </w:rPr>
        <w:t xml:space="preserve"> Cameras may momentarily be turned off if needed but should be turned back on as soon as possible.</w:t>
      </w:r>
    </w:p>
    <w:p w14:paraId="312BAEAE" w14:textId="29609FA9" w:rsidR="008647BB" w:rsidRPr="00E71815" w:rsidRDefault="0089465A" w:rsidP="00B141D3">
      <w:pPr>
        <w:pStyle w:val="ListParagraph"/>
        <w:numPr>
          <w:ilvl w:val="0"/>
          <w:numId w:val="36"/>
        </w:numPr>
        <w:snapToGrid w:val="0"/>
        <w:rPr>
          <w:rFonts w:cs="Arial"/>
          <w:szCs w:val="22"/>
        </w:rPr>
      </w:pPr>
      <w:r>
        <w:rPr>
          <w:rFonts w:cs="Arial"/>
          <w:szCs w:val="22"/>
        </w:rPr>
        <w:t xml:space="preserve">Both in-person and zoom attendees are </w:t>
      </w:r>
      <w:r w:rsidRPr="002F6ACA">
        <w:rPr>
          <w:rFonts w:cs="Arial"/>
          <w:b/>
          <w:bCs/>
          <w:szCs w:val="22"/>
        </w:rPr>
        <w:t>required</w:t>
      </w:r>
      <w:r>
        <w:rPr>
          <w:rFonts w:cs="Arial"/>
          <w:szCs w:val="22"/>
        </w:rPr>
        <w:t xml:space="preserve"> to ask questions of the presenter</w:t>
      </w:r>
      <w:r w:rsidR="00F70952">
        <w:rPr>
          <w:rFonts w:cs="Arial"/>
          <w:szCs w:val="22"/>
        </w:rPr>
        <w:t xml:space="preserve"> either audibly or via the chat function for zoom</w:t>
      </w:r>
      <w:r>
        <w:rPr>
          <w:rFonts w:cs="Arial"/>
          <w:szCs w:val="22"/>
        </w:rPr>
        <w:t>. This engagement will be discussed at annual reviews.</w:t>
      </w:r>
    </w:p>
    <w:p w14:paraId="566F92CA" w14:textId="2F157B15" w:rsidR="0089465A" w:rsidRPr="00462D99" w:rsidRDefault="0089465A" w:rsidP="002F6ACA">
      <w:pPr>
        <w:pStyle w:val="ListParagraph"/>
        <w:snapToGrid w:val="0"/>
      </w:pPr>
    </w:p>
    <w:p w14:paraId="4492D5C9" w14:textId="3A5FFFC9" w:rsidR="00F56350" w:rsidRPr="00F0361A" w:rsidRDefault="00F56350" w:rsidP="00B963B1">
      <w:pPr>
        <w:pStyle w:val="Heading1"/>
      </w:pPr>
      <w:bookmarkStart w:id="96" w:name="_Toc219873092"/>
      <w:r w:rsidRPr="00F0361A">
        <w:t>Grading</w:t>
      </w:r>
      <w:bookmarkEnd w:id="96"/>
    </w:p>
    <w:p w14:paraId="022C3EE7" w14:textId="5E211D27" w:rsidR="0048358C" w:rsidRPr="00F0361A" w:rsidRDefault="0048358C" w:rsidP="0078405C">
      <w:pPr>
        <w:pStyle w:val="Heading2"/>
      </w:pPr>
      <w:bookmarkStart w:id="97" w:name="_Toc219873093"/>
      <w:r w:rsidRPr="00F0361A">
        <w:t>Student Progress</w:t>
      </w:r>
      <w:r w:rsidR="00132E36" w:rsidRPr="00F0361A">
        <w:t xml:space="preserve"> Reports</w:t>
      </w:r>
      <w:bookmarkEnd w:id="97"/>
    </w:p>
    <w:p w14:paraId="7675C4F5" w14:textId="7AD9F207" w:rsidR="0048358C" w:rsidRPr="00F0361A" w:rsidRDefault="0048358C" w:rsidP="0039666F">
      <w:pPr>
        <w:snapToGrid w:val="0"/>
      </w:pPr>
      <w:r w:rsidRPr="00F0361A">
        <w:t xml:space="preserve">At the midpoint of each semester, Faculty Advisors and </w:t>
      </w:r>
      <w:r w:rsidR="008647BB">
        <w:t>course faculty</w:t>
      </w:r>
      <w:r w:rsidRPr="00F0361A">
        <w:t xml:space="preserve"> will generate Student Progress Reports for any student who is/was:</w:t>
      </w:r>
    </w:p>
    <w:p w14:paraId="1F11EF2F" w14:textId="7C673091" w:rsidR="0048358C" w:rsidRPr="007B66B2" w:rsidRDefault="0048358C" w:rsidP="00B141D3">
      <w:pPr>
        <w:pStyle w:val="ListNumber"/>
        <w:numPr>
          <w:ilvl w:val="0"/>
          <w:numId w:val="45"/>
        </w:numPr>
      </w:pPr>
      <w:r w:rsidRPr="007B66B2">
        <w:t xml:space="preserve">not meeting course objectives (i.e., </w:t>
      </w:r>
      <w:r w:rsidR="0035169C" w:rsidRPr="007B66B2">
        <w:t>a grade point average below 3.0)</w:t>
      </w:r>
      <w:r w:rsidR="00035187" w:rsidRPr="007B66B2">
        <w:t>;</w:t>
      </w:r>
    </w:p>
    <w:p w14:paraId="0E119227" w14:textId="1DBF1D8B" w:rsidR="0048358C" w:rsidRPr="007B66B2" w:rsidRDefault="0048358C" w:rsidP="00B141D3">
      <w:pPr>
        <w:pStyle w:val="ListNumber"/>
        <w:numPr>
          <w:ilvl w:val="0"/>
          <w:numId w:val="45"/>
        </w:numPr>
      </w:pPr>
      <w:r w:rsidRPr="007B66B2">
        <w:t xml:space="preserve">not meeting program </w:t>
      </w:r>
      <w:r w:rsidR="00035187" w:rsidRPr="007B66B2">
        <w:t>B</w:t>
      </w:r>
      <w:r w:rsidRPr="007B66B2">
        <w:t>enchmarks or completing other program components</w:t>
      </w:r>
      <w:r w:rsidR="00035187" w:rsidRPr="007B66B2">
        <w:t>;</w:t>
      </w:r>
    </w:p>
    <w:p w14:paraId="53209EDC" w14:textId="56C757CB" w:rsidR="0048358C" w:rsidRPr="007B66B2" w:rsidRDefault="0048358C" w:rsidP="00B141D3">
      <w:pPr>
        <w:pStyle w:val="ListNumber"/>
        <w:numPr>
          <w:ilvl w:val="0"/>
          <w:numId w:val="45"/>
        </w:numPr>
      </w:pPr>
      <w:r w:rsidRPr="007B66B2">
        <w:t>reviewed previously and recommended for continued follow-up</w:t>
      </w:r>
    </w:p>
    <w:p w14:paraId="2CF65551" w14:textId="77777777" w:rsidR="00431906" w:rsidRPr="00F0361A" w:rsidRDefault="00431906" w:rsidP="0039666F">
      <w:pPr>
        <w:snapToGrid w:val="0"/>
      </w:pPr>
    </w:p>
    <w:p w14:paraId="15CE45F7" w14:textId="1626FC5E" w:rsidR="00035187" w:rsidRDefault="0048358C" w:rsidP="0039666F">
      <w:pPr>
        <w:snapToGrid w:val="0"/>
      </w:pPr>
      <w:r w:rsidRPr="00F0361A">
        <w:t xml:space="preserve">The Student Progress Report is to be completed and signed by the faculty member(s) teaching the course and the Faculty Advisor and discussed with the student. The student is to sign the report or respond with an e-mail indicating that he/she has read the report. Any student having difficulty meeting course objectives, program </w:t>
      </w:r>
      <w:r w:rsidR="00035187">
        <w:t>B</w:t>
      </w:r>
      <w:r w:rsidRPr="00F0361A">
        <w:t>enchmarks, and/or completing other program components MUST write specific plans for improvement and submit them to</w:t>
      </w:r>
      <w:r w:rsidR="00035187">
        <w:t xml:space="preserve">: the </w:t>
      </w:r>
      <w:r w:rsidRPr="00F0361A">
        <w:t xml:space="preserve">course faculty, the Faculty Advisor, </w:t>
      </w:r>
      <w:r w:rsidR="00675637">
        <w:t xml:space="preserve">and </w:t>
      </w:r>
      <w:r w:rsidRPr="00F0361A">
        <w:t xml:space="preserve">the </w:t>
      </w:r>
      <w:r w:rsidR="007B66B2">
        <w:t>PhD Program Director</w:t>
      </w:r>
      <w:r w:rsidRPr="00F0361A">
        <w:t>. </w:t>
      </w:r>
    </w:p>
    <w:p w14:paraId="43F65F9A" w14:textId="77777777" w:rsidR="00035187" w:rsidRDefault="00035187" w:rsidP="0039666F">
      <w:pPr>
        <w:snapToGrid w:val="0"/>
      </w:pPr>
    </w:p>
    <w:p w14:paraId="257B3CB5" w14:textId="23D1DD8D" w:rsidR="0048358C" w:rsidRPr="00F0361A" w:rsidRDefault="0048358C" w:rsidP="0039666F">
      <w:pPr>
        <w:snapToGrid w:val="0"/>
      </w:pPr>
      <w:r w:rsidRPr="00F0361A">
        <w:t xml:space="preserve">Student Progress Reports are reviewed by the </w:t>
      </w:r>
      <w:r w:rsidR="007B66B2">
        <w:t xml:space="preserve">PhD Program Director </w:t>
      </w:r>
      <w:r w:rsidRPr="00F0361A">
        <w:t>to provide a systematic process for:</w:t>
      </w:r>
    </w:p>
    <w:p w14:paraId="03D4BCFB" w14:textId="77777777" w:rsidR="0048358C" w:rsidRPr="007B66B2" w:rsidRDefault="0048358C" w:rsidP="00B141D3">
      <w:pPr>
        <w:pStyle w:val="ListNumber"/>
        <w:numPr>
          <w:ilvl w:val="0"/>
          <w:numId w:val="46"/>
        </w:numPr>
      </w:pPr>
      <w:r w:rsidRPr="007B66B2">
        <w:t>Evaluating and summarizing students’ academic performance; and</w:t>
      </w:r>
    </w:p>
    <w:p w14:paraId="136298C4" w14:textId="77777777" w:rsidR="0048358C" w:rsidRPr="007B66B2" w:rsidRDefault="0048358C" w:rsidP="00B141D3">
      <w:pPr>
        <w:pStyle w:val="ListNumber"/>
        <w:numPr>
          <w:ilvl w:val="0"/>
          <w:numId w:val="46"/>
        </w:numPr>
      </w:pPr>
      <w:r w:rsidRPr="007B66B2">
        <w:t>Evaluating continued progress in order to make recommendations for:</w:t>
      </w:r>
    </w:p>
    <w:p w14:paraId="488B57CB" w14:textId="77777777" w:rsidR="0048358C" w:rsidRPr="00F0361A" w:rsidRDefault="0048358C" w:rsidP="00B141D3">
      <w:pPr>
        <w:numPr>
          <w:ilvl w:val="1"/>
          <w:numId w:val="46"/>
        </w:numPr>
        <w:ind w:left="720"/>
      </w:pPr>
      <w:bookmarkStart w:id="98" w:name="_Hlk8819960"/>
      <w:r w:rsidRPr="00F0361A">
        <w:t>Assistance</w:t>
      </w:r>
    </w:p>
    <w:p w14:paraId="24B3D041" w14:textId="77777777" w:rsidR="0048358C" w:rsidRPr="00F0361A" w:rsidRDefault="0048358C" w:rsidP="00B141D3">
      <w:pPr>
        <w:numPr>
          <w:ilvl w:val="1"/>
          <w:numId w:val="46"/>
        </w:numPr>
        <w:ind w:left="720"/>
      </w:pPr>
      <w:r w:rsidRPr="00F0361A">
        <w:t>Progression/Retention</w:t>
      </w:r>
    </w:p>
    <w:p w14:paraId="2149085C" w14:textId="77777777" w:rsidR="0048358C" w:rsidRPr="00F0361A" w:rsidRDefault="0048358C" w:rsidP="00B141D3">
      <w:pPr>
        <w:numPr>
          <w:ilvl w:val="1"/>
          <w:numId w:val="46"/>
        </w:numPr>
        <w:ind w:left="720"/>
      </w:pPr>
      <w:r w:rsidRPr="00F0361A">
        <w:t>Dismissal</w:t>
      </w:r>
    </w:p>
    <w:p w14:paraId="3CA3ADBC" w14:textId="77777777" w:rsidR="00431906" w:rsidRPr="00F0361A" w:rsidRDefault="00431906" w:rsidP="0039666F">
      <w:pPr>
        <w:snapToGrid w:val="0"/>
      </w:pPr>
    </w:p>
    <w:p w14:paraId="5823E95B" w14:textId="5E2B8281" w:rsidR="006D3082" w:rsidRDefault="0048358C" w:rsidP="0039666F">
      <w:pPr>
        <w:snapToGrid w:val="0"/>
      </w:pPr>
      <w:r w:rsidRPr="00F0361A">
        <w:t xml:space="preserve">Student Progress Reports and the </w:t>
      </w:r>
      <w:r w:rsidR="007B66B2">
        <w:t>PhD Program Director</w:t>
      </w:r>
      <w:r w:rsidR="00675637">
        <w:t xml:space="preserve">’s </w:t>
      </w:r>
      <w:r w:rsidRPr="00F0361A">
        <w:t xml:space="preserve">recommendations are sent to the </w:t>
      </w:r>
      <w:r w:rsidR="001E2025">
        <w:t>PPC</w:t>
      </w:r>
      <w:r w:rsidRPr="00F0361A">
        <w:t xml:space="preserve">. All reports are retained in the student’s electronic file </w:t>
      </w:r>
      <w:r w:rsidR="00AB164C">
        <w:t xml:space="preserve">in OSA. </w:t>
      </w:r>
      <w:r w:rsidRPr="00F0361A">
        <w:t xml:space="preserve">After a Student Progress Report is reviewed, the </w:t>
      </w:r>
      <w:r w:rsidR="007B66B2">
        <w:t>PhD Program Director</w:t>
      </w:r>
      <w:r w:rsidR="00675637">
        <w:t xml:space="preserve"> </w:t>
      </w:r>
      <w:r w:rsidRPr="00F0361A">
        <w:t>and PhD Program may, if deemed necessary, request a follow-up report or a meeting with the student and the Faculty Advisor.</w:t>
      </w:r>
    </w:p>
    <w:p w14:paraId="2F3E5EBF" w14:textId="77777777" w:rsidR="007974C0" w:rsidRPr="00F0361A" w:rsidRDefault="007974C0" w:rsidP="0039666F">
      <w:pPr>
        <w:snapToGrid w:val="0"/>
      </w:pPr>
    </w:p>
    <w:p w14:paraId="22C99649" w14:textId="77777777" w:rsidR="00132E36" w:rsidRPr="00F0361A" w:rsidRDefault="00132E36" w:rsidP="0078405C">
      <w:pPr>
        <w:pStyle w:val="Heading2"/>
      </w:pPr>
      <w:bookmarkStart w:id="99" w:name="_Toc219873094"/>
      <w:bookmarkStart w:id="100" w:name="_Hlk8823558"/>
      <w:bookmarkEnd w:id="98"/>
      <w:r w:rsidRPr="00F0361A">
        <w:t>Annual Review of PhD Students</w:t>
      </w:r>
      <w:bookmarkEnd w:id="99"/>
    </w:p>
    <w:p w14:paraId="07AEAF62" w14:textId="424681DD" w:rsidR="00132E36" w:rsidRPr="00F0361A" w:rsidRDefault="00715303" w:rsidP="0039666F">
      <w:pPr>
        <w:snapToGrid w:val="0"/>
      </w:pPr>
      <w:r>
        <w:t>Each year, s</w:t>
      </w:r>
      <w:r w:rsidR="00132E36" w:rsidRPr="00F0361A">
        <w:t>tudents are to meet with their Guidance Committee during January</w:t>
      </w:r>
      <w:r w:rsidR="00774A59">
        <w:t xml:space="preserve"> </w:t>
      </w:r>
      <w:r w:rsidR="00E54497">
        <w:t>to</w:t>
      </w:r>
      <w:r w:rsidR="00774A59">
        <w:t xml:space="preserve"> F</w:t>
      </w:r>
      <w:r w:rsidR="00132E36" w:rsidRPr="00F0361A">
        <w:t>ebruary</w:t>
      </w:r>
      <w:r w:rsidR="00774A59">
        <w:t xml:space="preserve"> </w:t>
      </w:r>
      <w:r w:rsidR="00132E36" w:rsidRPr="00F0361A">
        <w:t xml:space="preserve">to discuss annual review materials and the student’s </w:t>
      </w:r>
      <w:r w:rsidR="004D47E6">
        <w:t>Program Plan</w:t>
      </w:r>
      <w:r w:rsidR="00132E36" w:rsidRPr="00F0361A">
        <w:t xml:space="preserve">. </w:t>
      </w:r>
    </w:p>
    <w:p w14:paraId="143BF452" w14:textId="77777777" w:rsidR="00431906" w:rsidRPr="00F0361A" w:rsidRDefault="00431906" w:rsidP="0039666F">
      <w:pPr>
        <w:snapToGrid w:val="0"/>
      </w:pPr>
    </w:p>
    <w:p w14:paraId="162BC223" w14:textId="1F095D63" w:rsidR="00132E36" w:rsidRDefault="00132E36" w:rsidP="0039666F">
      <w:pPr>
        <w:snapToGrid w:val="0"/>
      </w:pPr>
      <w:r w:rsidRPr="00F0361A">
        <w:t xml:space="preserve">An annual review form is to be completed by the student and the Faculty Advisor each year the student is in the PhD </w:t>
      </w:r>
      <w:r w:rsidR="007B66B2">
        <w:t>P</w:t>
      </w:r>
      <w:r w:rsidRPr="00F0361A">
        <w:t>rogram. The </w:t>
      </w:r>
      <w:r w:rsidRPr="00ED5EAD">
        <w:t>Annual Review of PhD Students form</w:t>
      </w:r>
      <w:r w:rsidR="00035187">
        <w:t xml:space="preserve"> </w:t>
      </w:r>
      <w:r w:rsidRPr="00F0361A">
        <w:t>need</w:t>
      </w:r>
      <w:r w:rsidR="00035187">
        <w:t>s</w:t>
      </w:r>
      <w:r w:rsidRPr="00F0361A">
        <w:t xml:space="preserve"> to be </w:t>
      </w:r>
      <w:r w:rsidR="00035187">
        <w:t>completed</w:t>
      </w:r>
      <w:r w:rsidRPr="00F0361A">
        <w:t>.</w:t>
      </w:r>
      <w:r w:rsidR="00804F58" w:rsidRPr="00F0361A">
        <w:t xml:space="preserve"> </w:t>
      </w:r>
      <w:r w:rsidRPr="00F0361A">
        <w:t xml:space="preserve">Students will also need to provide a copy of their GradPlan course listing </w:t>
      </w:r>
      <w:r w:rsidRPr="0041497A">
        <w:t xml:space="preserve">("View Plan in Progress" </w:t>
      </w:r>
      <w:r w:rsidR="0041497A">
        <w:t xml:space="preserve">section of </w:t>
      </w:r>
      <w:r w:rsidRPr="0041497A">
        <w:t>GradPlan).</w:t>
      </w:r>
      <w:r w:rsidR="008647BB">
        <w:t xml:space="preserve"> </w:t>
      </w:r>
      <w:r w:rsidRPr="00F0361A">
        <w:t xml:space="preserve">The completed </w:t>
      </w:r>
      <w:r w:rsidR="008647BB">
        <w:t>annual review materials</w:t>
      </w:r>
      <w:r w:rsidR="008647BB" w:rsidRPr="00F0361A">
        <w:t xml:space="preserve"> </w:t>
      </w:r>
      <w:r w:rsidRPr="00F0361A">
        <w:t>will be reviewed by the student</w:t>
      </w:r>
      <w:r w:rsidR="00035187">
        <w:t>’</w:t>
      </w:r>
      <w:r w:rsidRPr="00F0361A">
        <w:t>s Guidance Committee.</w:t>
      </w:r>
    </w:p>
    <w:p w14:paraId="5C59504B" w14:textId="77777777" w:rsidR="00E54497" w:rsidRDefault="00E54497" w:rsidP="0039666F">
      <w:pPr>
        <w:snapToGrid w:val="0"/>
      </w:pPr>
    </w:p>
    <w:p w14:paraId="781B4E9D" w14:textId="77777777" w:rsidR="00E54497" w:rsidRPr="00E54497" w:rsidRDefault="00E54497" w:rsidP="00E54497">
      <w:pPr>
        <w:snapToGrid w:val="0"/>
      </w:pPr>
      <w:r w:rsidRPr="00B16430">
        <w:t>The Annual Review meeting can be added on to an Oral Comprehensive Exam meeting or a Proposal Defense meeting, provided the Exam or Defense is scheduled in the regular January – February review period</w:t>
      </w:r>
      <w:r w:rsidRPr="00E54497">
        <w:t>.</w:t>
      </w:r>
    </w:p>
    <w:p w14:paraId="4AA3C8DB" w14:textId="77777777" w:rsidR="00E54497" w:rsidRPr="00E54497" w:rsidRDefault="00E54497" w:rsidP="00E54497">
      <w:pPr>
        <w:snapToGrid w:val="0"/>
      </w:pPr>
    </w:p>
    <w:p w14:paraId="085D6216" w14:textId="77777777" w:rsidR="00E54497" w:rsidRPr="00B16430" w:rsidRDefault="00E54497" w:rsidP="00E54497">
      <w:pPr>
        <w:snapToGrid w:val="0"/>
      </w:pPr>
      <w:r w:rsidRPr="00B16430">
        <w:t>Students graduating in Fall Semester do not need to complete an annual review; a note stating they have graduated will fulfil that requirement in SIS.</w:t>
      </w:r>
    </w:p>
    <w:p w14:paraId="0188A862" w14:textId="77777777" w:rsidR="00E54497" w:rsidRPr="00E54497" w:rsidRDefault="00E54497" w:rsidP="00E54497">
      <w:pPr>
        <w:snapToGrid w:val="0"/>
      </w:pPr>
      <w:r w:rsidRPr="00B16430">
        <w:t>Students defending in Spring Semester must still complete the annual review packet, however they do not have to schedule an annual review meeting; their dissertation defense will suffice. In the unlikely event that a student does not pass their dissertation defense, their progression plan will serve as their annual review update.</w:t>
      </w:r>
    </w:p>
    <w:p w14:paraId="72B06887" w14:textId="77777777" w:rsidR="00E54497" w:rsidRPr="00321F1A" w:rsidRDefault="00E54497" w:rsidP="00E54497">
      <w:pPr>
        <w:snapToGrid w:val="0"/>
      </w:pPr>
      <w:r w:rsidRPr="00B16430">
        <w:t>Students defending in Summer Semester must complete the normal annual review process.</w:t>
      </w:r>
    </w:p>
    <w:p w14:paraId="7EB5BFAA" w14:textId="77777777" w:rsidR="007B66B2" w:rsidRDefault="007B66B2" w:rsidP="0039666F">
      <w:pPr>
        <w:snapToGrid w:val="0"/>
      </w:pPr>
    </w:p>
    <w:p w14:paraId="7A7C8A8E" w14:textId="4D694A02" w:rsidR="00132E36" w:rsidRPr="00F0361A" w:rsidRDefault="00132E36" w:rsidP="0039666F">
      <w:pPr>
        <w:snapToGrid w:val="0"/>
      </w:pPr>
      <w:r w:rsidRPr="00F0361A">
        <w:t xml:space="preserve">Annual review materials need to be submitted to the </w:t>
      </w:r>
      <w:r w:rsidR="00D24CD5">
        <w:t>PhD Program Secretary</w:t>
      </w:r>
      <w:r w:rsidRPr="00F0361A">
        <w:t xml:space="preserve"> by March 1 each year.</w:t>
      </w:r>
      <w:r w:rsidR="008647BB">
        <w:t xml:space="preserve"> </w:t>
      </w:r>
      <w:r w:rsidRPr="00F0361A">
        <w:t xml:space="preserve">The review will be completed by the </w:t>
      </w:r>
      <w:r w:rsidR="007B66B2">
        <w:t>PhD Program Director</w:t>
      </w:r>
      <w:r w:rsidR="00F31344">
        <w:t>, PhD Program Assistant Director</w:t>
      </w:r>
      <w:r w:rsidR="007B66B2">
        <w:t xml:space="preserve">, </w:t>
      </w:r>
      <w:r w:rsidRPr="00F0361A">
        <w:t>the Faculty Advisor</w:t>
      </w:r>
      <w:r w:rsidR="00035187">
        <w:t>,</w:t>
      </w:r>
      <w:r w:rsidRPr="00F0361A">
        <w:t xml:space="preserve"> a</w:t>
      </w:r>
      <w:r w:rsidR="00F31344">
        <w:t>nd</w:t>
      </w:r>
      <w:r w:rsidRPr="00F0361A">
        <w:t xml:space="preserve"> </w:t>
      </w:r>
      <w:r w:rsidR="001E2025">
        <w:t>PPC</w:t>
      </w:r>
      <w:r w:rsidR="00F31344">
        <w:t xml:space="preserve"> Chair</w:t>
      </w:r>
      <w:r w:rsidRPr="00F0361A">
        <w:t>.</w:t>
      </w:r>
      <w:r w:rsidR="00804F58" w:rsidRPr="00F0361A">
        <w:t xml:space="preserve"> </w:t>
      </w:r>
      <w:bookmarkStart w:id="101" w:name="_Hlk12458076"/>
      <w:r w:rsidRPr="00F0361A">
        <w:t>After the review, the</w:t>
      </w:r>
      <w:r w:rsidR="00675637">
        <w:t xml:space="preserve"> PhD Program Director </w:t>
      </w:r>
      <w:r w:rsidRPr="00F0361A">
        <w:t xml:space="preserve">will write a letter </w:t>
      </w:r>
      <w:r w:rsidR="00774A59">
        <w:t xml:space="preserve">to each student </w:t>
      </w:r>
      <w:r w:rsidRPr="00F0361A">
        <w:t xml:space="preserve">outlining </w:t>
      </w:r>
      <w:r w:rsidR="00774A59">
        <w:t xml:space="preserve">the </w:t>
      </w:r>
      <w:r w:rsidRPr="00F0361A">
        <w:t>student</w:t>
      </w:r>
      <w:r w:rsidR="00035187">
        <w:t>’s</w:t>
      </w:r>
      <w:r w:rsidRPr="00F0361A">
        <w:t xml:space="preserve"> accomplishments and issues to be addressed.</w:t>
      </w:r>
    </w:p>
    <w:bookmarkEnd w:id="101"/>
    <w:p w14:paraId="3C1112B6" w14:textId="77777777" w:rsidR="00025A37" w:rsidRDefault="00025A37" w:rsidP="0039666F">
      <w:pPr>
        <w:snapToGrid w:val="0"/>
      </w:pPr>
    </w:p>
    <w:p w14:paraId="16DC5543" w14:textId="51F78653" w:rsidR="00132E36" w:rsidRPr="00F0361A" w:rsidRDefault="00132E36" w:rsidP="0039666F">
      <w:pPr>
        <w:snapToGrid w:val="0"/>
      </w:pPr>
      <w:r w:rsidRPr="00F0361A">
        <w:lastRenderedPageBreak/>
        <w:t xml:space="preserve">Copies of the annual review documents and letters sent to students will be filed electronically with the CON OSA and PhD </w:t>
      </w:r>
      <w:r w:rsidR="00025A37">
        <w:t xml:space="preserve">Program </w:t>
      </w:r>
      <w:r w:rsidR="00507B69">
        <w:t>O</w:t>
      </w:r>
      <w:r w:rsidRPr="00F0361A">
        <w:t>ffice.</w:t>
      </w:r>
    </w:p>
    <w:p w14:paraId="0DFE968B" w14:textId="77777777" w:rsidR="00431906" w:rsidRPr="00F0361A" w:rsidRDefault="00431906" w:rsidP="0039666F">
      <w:pPr>
        <w:snapToGrid w:val="0"/>
      </w:pPr>
    </w:p>
    <w:p w14:paraId="66D808DB" w14:textId="2F47F9FC" w:rsidR="00E24E27" w:rsidRDefault="00132E36" w:rsidP="0039666F">
      <w:pPr>
        <w:snapToGrid w:val="0"/>
      </w:pPr>
      <w:r w:rsidRPr="00F0361A">
        <w:t>If applicable, a written plan for remedial steps and a timeline will be developed by the student, Faculty Advisor, and Guidance Committee</w:t>
      </w:r>
      <w:r w:rsidR="005A527A">
        <w:t>;</w:t>
      </w:r>
      <w:r w:rsidRPr="00F0361A">
        <w:t xml:space="preserve"> th</w:t>
      </w:r>
      <w:r w:rsidR="005A527A">
        <w:t>e written plan is</w:t>
      </w:r>
      <w:r w:rsidRPr="00F0361A">
        <w:t xml:space="preserve"> approved by the </w:t>
      </w:r>
      <w:r w:rsidR="00025A37">
        <w:t>PhD Program Directo</w:t>
      </w:r>
      <w:r w:rsidR="005A527A">
        <w:t>r.</w:t>
      </w:r>
    </w:p>
    <w:p w14:paraId="3AEC102B" w14:textId="77777777" w:rsidR="005A527A" w:rsidRPr="00F0361A" w:rsidRDefault="005A527A" w:rsidP="0039666F">
      <w:pPr>
        <w:snapToGrid w:val="0"/>
      </w:pPr>
    </w:p>
    <w:p w14:paraId="5020579C" w14:textId="2FC269AA" w:rsidR="00F56350" w:rsidRPr="00F0361A" w:rsidRDefault="00F56350" w:rsidP="0078405C">
      <w:pPr>
        <w:pStyle w:val="Heading2"/>
      </w:pPr>
      <w:bookmarkStart w:id="102" w:name="_Toc219873095"/>
      <w:bookmarkEnd w:id="100"/>
      <w:r w:rsidRPr="00F0361A">
        <w:t>Special Grade Markers</w:t>
      </w:r>
      <w:bookmarkEnd w:id="102"/>
    </w:p>
    <w:p w14:paraId="03CDE27A" w14:textId="77777777" w:rsidR="00F56350" w:rsidRPr="00F0361A" w:rsidRDefault="00F56350" w:rsidP="00F87BDC">
      <w:pPr>
        <w:pStyle w:val="Heading3"/>
      </w:pPr>
      <w:bookmarkStart w:id="103" w:name="_Toc219873096"/>
      <w:r w:rsidRPr="00F0361A">
        <w:t>DF-Deferred</w:t>
      </w:r>
      <w:bookmarkEnd w:id="103"/>
    </w:p>
    <w:p w14:paraId="0C761DE4" w14:textId="39E6F7A4" w:rsidR="00F56350" w:rsidRDefault="00F56350" w:rsidP="0039666F">
      <w:pPr>
        <w:snapToGrid w:val="0"/>
      </w:pPr>
      <w:r w:rsidRPr="00F0361A">
        <w:t>A DF-Deferred grade is reserved for graduate students who are passing a course but for reasons acceptable to their instructors cannot complete the course during the regularly scheduled course period.</w:t>
      </w:r>
      <w:r w:rsidR="00804F58" w:rsidRPr="00F0361A">
        <w:t xml:space="preserve"> </w:t>
      </w:r>
      <w:r w:rsidRPr="00F0361A">
        <w:t>Students who request and receive a DF-Deferred grade marker must complete the course work</w:t>
      </w:r>
      <w:r w:rsidR="003378CA">
        <w:t xml:space="preserve"> </w:t>
      </w:r>
      <w:r w:rsidRPr="00F0361A">
        <w:t>and instructors must report the grade, within six months (190 calendar days) after the last class day of the particular semester of instruction.</w:t>
      </w:r>
      <w:r w:rsidR="00804F58" w:rsidRPr="00F0361A">
        <w:t xml:space="preserve"> </w:t>
      </w:r>
      <w:r w:rsidRPr="00F0361A">
        <w:t xml:space="preserve">Students may request a six-month extension of this deadline from their instructor. To grant the request, instructors should go to the </w:t>
      </w:r>
      <w:r w:rsidR="006F443E" w:rsidRPr="00ED5EAD">
        <w:t>Office of the Registrar's forms page</w:t>
      </w:r>
      <w:r w:rsidR="006F443E">
        <w:t xml:space="preserve"> at </w:t>
      </w:r>
      <w:hyperlink r:id="rId42" w:history="1">
        <w:r w:rsidR="006F443E" w:rsidRPr="006F443E">
          <w:rPr>
            <w:rStyle w:val="Hyperlink"/>
          </w:rPr>
          <w:t>https://reg.msu.edu/Forms/AAForms/AAMenu.aspx</w:t>
        </w:r>
      </w:hyperlink>
      <w:r w:rsidRPr="00F0361A">
        <w:t xml:space="preserve">. </w:t>
      </w:r>
    </w:p>
    <w:p w14:paraId="41BA7E65" w14:textId="77777777" w:rsidR="00025A37" w:rsidRDefault="00025A37" w:rsidP="0039666F">
      <w:pPr>
        <w:snapToGrid w:val="0"/>
      </w:pPr>
    </w:p>
    <w:p w14:paraId="2A6576D1" w14:textId="15C500C0" w:rsidR="00F56350" w:rsidRPr="00F0361A" w:rsidRDefault="00F56350" w:rsidP="0039666F">
      <w:pPr>
        <w:snapToGrid w:val="0"/>
      </w:pPr>
      <w:r w:rsidRPr="00F0361A">
        <w:t>If a student fails to complete the required work by the announced deadline, the DF-Deferred grade marker will automatically be changed to DF/U-Unfinished.</w:t>
      </w:r>
      <w:r w:rsidR="00804F58" w:rsidRPr="00F0361A">
        <w:t xml:space="preserve"> </w:t>
      </w:r>
      <w:r w:rsidRPr="00F0361A">
        <w:t>To receive credit in the course, the student must re</w:t>
      </w:r>
      <w:r w:rsidR="003378CA">
        <w:t>-</w:t>
      </w:r>
      <w:r w:rsidRPr="00F0361A">
        <w:t>enroll in the course.</w:t>
      </w:r>
      <w:r w:rsidR="00804F58" w:rsidRPr="00F0361A">
        <w:t xml:space="preserve"> </w:t>
      </w:r>
      <w:r w:rsidRPr="00F0361A">
        <w:t xml:space="preserve">This policy does not apply to thesis or </w:t>
      </w:r>
      <w:r w:rsidR="00635E43">
        <w:t>Dissertation</w:t>
      </w:r>
      <w:r w:rsidRPr="00F0361A">
        <w:t xml:space="preserve"> courses.</w:t>
      </w:r>
      <w:r w:rsidR="00804F58" w:rsidRPr="00F0361A">
        <w:t xml:space="preserve"> </w:t>
      </w:r>
      <w:r w:rsidRPr="00F0361A">
        <w:t>A DF/U does not affect a student's overall GPA.</w:t>
      </w:r>
    </w:p>
    <w:p w14:paraId="69FE17DE" w14:textId="77777777" w:rsidR="00025A37" w:rsidRDefault="00025A37" w:rsidP="0039666F">
      <w:pPr>
        <w:snapToGrid w:val="0"/>
      </w:pPr>
    </w:p>
    <w:p w14:paraId="118BF23E" w14:textId="2A8FCED2" w:rsidR="00F56350" w:rsidRDefault="00F56350" w:rsidP="0039666F">
      <w:pPr>
        <w:snapToGrid w:val="0"/>
      </w:pPr>
      <w:r w:rsidRPr="00F0361A">
        <w:t>In requesting a DF-Deferred grade marker, students must obtain from their instructors the assignments and or tests they are required to complete and the deadline(s) for submitting this course work to their instructors.</w:t>
      </w:r>
    </w:p>
    <w:p w14:paraId="2160D15D" w14:textId="77777777" w:rsidR="003378CA" w:rsidRPr="00F0361A" w:rsidRDefault="003378CA" w:rsidP="0039666F">
      <w:pPr>
        <w:snapToGrid w:val="0"/>
      </w:pPr>
    </w:p>
    <w:p w14:paraId="40D8DE7C" w14:textId="229DA81F" w:rsidR="00F56350" w:rsidRPr="00F0361A" w:rsidRDefault="00F56350" w:rsidP="0039666F">
      <w:pPr>
        <w:snapToGrid w:val="0"/>
      </w:pPr>
      <w:r w:rsidRPr="00F0361A">
        <w:t>The initial DF-Deferred grade marker will remain on a student's transcript for the term of instruction for which it was issued, even after the student has completed and submitted the required work and the instructor has reported a student's final grade in the course.</w:t>
      </w:r>
      <w:r w:rsidR="00804F58" w:rsidRPr="00F0361A">
        <w:t xml:space="preserve"> </w:t>
      </w:r>
      <w:r w:rsidRPr="00F0361A">
        <w:t xml:space="preserve">If for any reason an instructor issues a DF-Deferred to a student who did not request the grade marker, the student may request the grade marker be removed from </w:t>
      </w:r>
      <w:r w:rsidR="003378CA">
        <w:t xml:space="preserve">their </w:t>
      </w:r>
      <w:r w:rsidRPr="00F0361A">
        <w:t>transcript.</w:t>
      </w:r>
    </w:p>
    <w:p w14:paraId="5ADC0A18" w14:textId="77777777" w:rsidR="00F56350" w:rsidRPr="00F0361A" w:rsidRDefault="00F56350" w:rsidP="00F87BDC">
      <w:pPr>
        <w:pStyle w:val="Heading3"/>
      </w:pPr>
      <w:bookmarkStart w:id="104" w:name="_Toc219873097"/>
      <w:r w:rsidRPr="00F0361A">
        <w:t>I-Incomplete</w:t>
      </w:r>
      <w:bookmarkEnd w:id="104"/>
    </w:p>
    <w:p w14:paraId="467C2CC2" w14:textId="0E52F8E2" w:rsidR="00F56350" w:rsidRPr="00F0361A" w:rsidRDefault="00F56350" w:rsidP="0039666F">
      <w:pPr>
        <w:snapToGrid w:val="0"/>
      </w:pPr>
      <w:r w:rsidRPr="00F0361A">
        <w:t>To qualify for an I-Incomplete, a student must:</w:t>
      </w:r>
      <w:r w:rsidR="00804F58" w:rsidRPr="00F0361A">
        <w:t xml:space="preserve"> </w:t>
      </w:r>
    </w:p>
    <w:p w14:paraId="24CDF9DA" w14:textId="77777777" w:rsidR="00F56350" w:rsidRPr="00025A37" w:rsidRDefault="00F56350" w:rsidP="00B141D3">
      <w:pPr>
        <w:pStyle w:val="ListNumber"/>
        <w:numPr>
          <w:ilvl w:val="0"/>
          <w:numId w:val="47"/>
        </w:numPr>
      </w:pPr>
      <w:r w:rsidRPr="00025A37">
        <w:t>have completed 12 weeks of the semester but cannot complete the semester and/or take the final exam for a compelling reason; </w:t>
      </w:r>
    </w:p>
    <w:p w14:paraId="0CF6DED7" w14:textId="77777777" w:rsidR="00F56350" w:rsidRPr="00025A37" w:rsidRDefault="00F56350" w:rsidP="00B141D3">
      <w:pPr>
        <w:pStyle w:val="ListNumber"/>
        <w:numPr>
          <w:ilvl w:val="0"/>
          <w:numId w:val="47"/>
        </w:numPr>
      </w:pPr>
      <w:r w:rsidRPr="00025A37">
        <w:t>be passing the course;</w:t>
      </w:r>
    </w:p>
    <w:p w14:paraId="75CF8BE2" w14:textId="77777777" w:rsidR="00F56350" w:rsidRPr="00025A37" w:rsidRDefault="00F56350" w:rsidP="00B141D3">
      <w:pPr>
        <w:pStyle w:val="ListNumber"/>
        <w:numPr>
          <w:ilvl w:val="0"/>
          <w:numId w:val="47"/>
        </w:numPr>
      </w:pPr>
      <w:r w:rsidRPr="00025A37">
        <w:t>in the instructor's opinion, be able to complete the course without repeating the course. </w:t>
      </w:r>
    </w:p>
    <w:p w14:paraId="56219F40" w14:textId="77777777" w:rsidR="00431906" w:rsidRPr="00F0361A" w:rsidRDefault="00431906" w:rsidP="0039666F">
      <w:pPr>
        <w:snapToGrid w:val="0"/>
      </w:pPr>
    </w:p>
    <w:p w14:paraId="36365CA1" w14:textId="62E745EC" w:rsidR="00F56350" w:rsidRPr="00F0361A" w:rsidRDefault="00F56350" w:rsidP="0039666F">
      <w:pPr>
        <w:snapToGrid w:val="0"/>
      </w:pPr>
      <w:r w:rsidRPr="00F0361A">
        <w:t>NOTE:</w:t>
      </w:r>
      <w:r w:rsidR="00804F58" w:rsidRPr="00F0361A">
        <w:t xml:space="preserve"> </w:t>
      </w:r>
      <w:r w:rsidRPr="00F0361A">
        <w:t>University policy prohibits instructors from giving an incomplete grade marker to a student who requests permission to do additional course work to improve their grade in the course.</w:t>
      </w:r>
    </w:p>
    <w:p w14:paraId="5D72493F" w14:textId="77777777" w:rsidR="00431906" w:rsidRPr="00F0361A" w:rsidRDefault="00431906" w:rsidP="0039666F">
      <w:pPr>
        <w:snapToGrid w:val="0"/>
      </w:pPr>
    </w:p>
    <w:p w14:paraId="5E8C6C52" w14:textId="5BE628CE" w:rsidR="00F56350" w:rsidRPr="00F0361A" w:rsidRDefault="00F56350" w:rsidP="0039666F">
      <w:pPr>
        <w:snapToGrid w:val="0"/>
      </w:pPr>
      <w:r w:rsidRPr="00F0361A">
        <w:t>Instructors who issue an I-Incomplete must file, at the time final grades are due, an Agreement for Completion of I-Incomplete form, detailing the course work the student must complete and citing the deadline for submitting this work.</w:t>
      </w:r>
      <w:r w:rsidR="00804F58" w:rsidRPr="00F0361A">
        <w:t xml:space="preserve"> </w:t>
      </w:r>
      <w:r w:rsidRPr="00F0361A">
        <w:t xml:space="preserve">The </w:t>
      </w:r>
      <w:r w:rsidR="00CC3A0E">
        <w:t>d</w:t>
      </w:r>
      <w:r w:rsidRPr="00F0361A">
        <w:t>epartment then sends a copy of the form to the student.</w:t>
      </w:r>
      <w:r w:rsidR="00804F58" w:rsidRPr="00F0361A">
        <w:t xml:space="preserve"> </w:t>
      </w:r>
      <w:r w:rsidRPr="00F0361A">
        <w:t xml:space="preserve">In most, but not all, situations (see "NOTE" directly </w:t>
      </w:r>
      <w:r w:rsidR="00CC3A0E">
        <w:t>above</w:t>
      </w:r>
      <w:r w:rsidRPr="00F0361A">
        <w:t>) the instructor's deadline for removing the I-Incomplete and reporting the student's grade is the middle of the student's next semester on campus.</w:t>
      </w:r>
      <w:r w:rsidR="00804F58" w:rsidRPr="00F0361A">
        <w:t xml:space="preserve"> </w:t>
      </w:r>
      <w:r w:rsidRPr="00F0361A">
        <w:t xml:space="preserve">That means the student's deadline for submitting the missing course work will be before the instructor's deadline, if only to allow the instructor time to evaluate the course </w:t>
      </w:r>
      <w:r w:rsidRPr="00F0361A">
        <w:lastRenderedPageBreak/>
        <w:t>work. If the administrative action form fails to arrive in the Registrar's Office on time, your grade will automatically change to a 0.0.</w:t>
      </w:r>
      <w:r w:rsidR="00804F58" w:rsidRPr="00F0361A">
        <w:t xml:space="preserve"> </w:t>
      </w:r>
      <w:r w:rsidRPr="00F0361A">
        <w:t>Contact your instructor immediately if this should occur.</w:t>
      </w:r>
    </w:p>
    <w:p w14:paraId="794AC84E" w14:textId="77777777" w:rsidR="00431906" w:rsidRPr="00F0361A" w:rsidRDefault="00431906" w:rsidP="0039666F">
      <w:pPr>
        <w:snapToGrid w:val="0"/>
      </w:pPr>
    </w:p>
    <w:p w14:paraId="4C246BD7" w14:textId="1AE6F3D1" w:rsidR="00F56350" w:rsidRPr="00F0361A" w:rsidRDefault="00F56350" w:rsidP="0039666F">
      <w:pPr>
        <w:snapToGrid w:val="0"/>
      </w:pPr>
      <w:r w:rsidRPr="00F0361A">
        <w:t>Students who do not return to school the semester following the semester in which they were given an I-Incomplete have one calendar year to complete and submit the course work.</w:t>
      </w:r>
      <w:r w:rsidR="00804F58" w:rsidRPr="00F0361A">
        <w:t xml:space="preserve"> </w:t>
      </w:r>
      <w:r w:rsidRPr="00F0361A">
        <w:t>They should immediately notify their instructor of any delays in continuing their education.</w:t>
      </w:r>
    </w:p>
    <w:p w14:paraId="6C941414" w14:textId="77777777" w:rsidR="006D3082" w:rsidRDefault="006D3082" w:rsidP="0039666F">
      <w:pPr>
        <w:snapToGrid w:val="0"/>
      </w:pPr>
    </w:p>
    <w:p w14:paraId="2C4A0015" w14:textId="57803592" w:rsidR="00F56350" w:rsidRPr="00F0361A" w:rsidRDefault="00F56350" w:rsidP="0039666F">
      <w:pPr>
        <w:snapToGrid w:val="0"/>
      </w:pPr>
      <w:r w:rsidRPr="00F0361A">
        <w:t>If a catastrophic event or serious illness prevents a student from meeting the instructor's deadline for removing an I-Incomplete, the student can request an extension of the I-Incomplete from the instructor.</w:t>
      </w:r>
      <w:r w:rsidR="00804F58" w:rsidRPr="00F0361A">
        <w:t xml:space="preserve"> </w:t>
      </w:r>
      <w:r w:rsidRPr="00F0361A">
        <w:t xml:space="preserve">This request will require documentation. </w:t>
      </w:r>
    </w:p>
    <w:p w14:paraId="455C461B" w14:textId="77777777" w:rsidR="00431906" w:rsidRPr="00F0361A" w:rsidRDefault="00431906" w:rsidP="0039666F">
      <w:pPr>
        <w:snapToGrid w:val="0"/>
      </w:pPr>
    </w:p>
    <w:p w14:paraId="2DF1EB77" w14:textId="27B84433" w:rsidR="00F56350" w:rsidRDefault="00F56350" w:rsidP="0039666F">
      <w:pPr>
        <w:snapToGrid w:val="0"/>
      </w:pPr>
      <w:r w:rsidRPr="00F0361A">
        <w:t>Students who receive an I-Incomplete on their transcripts and do not understand, should contact the faculty who submitted the grade.</w:t>
      </w:r>
    </w:p>
    <w:p w14:paraId="631D1870" w14:textId="77777777" w:rsidR="00CC3A0E" w:rsidRPr="00F0361A" w:rsidRDefault="00CC3A0E" w:rsidP="0039666F">
      <w:pPr>
        <w:snapToGrid w:val="0"/>
      </w:pPr>
    </w:p>
    <w:p w14:paraId="34E2F2CC" w14:textId="7FFA531F" w:rsidR="00F56350" w:rsidRPr="00F0361A" w:rsidRDefault="00F56350" w:rsidP="0039666F">
      <w:pPr>
        <w:snapToGrid w:val="0"/>
      </w:pPr>
      <w:r w:rsidRPr="00F0361A">
        <w:t>Students who fail to meet their deadline will automatically receive a failing grade in the course.</w:t>
      </w:r>
      <w:r w:rsidR="00804F58" w:rsidRPr="00F0361A">
        <w:t xml:space="preserve"> </w:t>
      </w:r>
      <w:r w:rsidRPr="00F0361A">
        <w:t>Again, they should contact their instructor if they have a compelling reason for their inability to complete the course.</w:t>
      </w:r>
    </w:p>
    <w:p w14:paraId="4153B9E2" w14:textId="77777777" w:rsidR="00431906" w:rsidRPr="00F0361A" w:rsidRDefault="00431906" w:rsidP="0039666F">
      <w:pPr>
        <w:snapToGrid w:val="0"/>
      </w:pPr>
    </w:p>
    <w:p w14:paraId="0189494A" w14:textId="3452E38B" w:rsidR="00F56350" w:rsidRPr="00F0361A" w:rsidRDefault="00F56350" w:rsidP="0039666F">
      <w:pPr>
        <w:snapToGrid w:val="0"/>
      </w:pPr>
      <w:r w:rsidRPr="00F0361A">
        <w:t>Both the I-Incomplete and DF-Deferred grade markers will remain on a student's transcript, even after the instructor records the student's grade in the course.</w:t>
      </w:r>
      <w:r w:rsidR="00804F58" w:rsidRPr="00F0361A">
        <w:t xml:space="preserve"> </w:t>
      </w:r>
      <w:r w:rsidRPr="00F0361A">
        <w:t>If your instructor gives you either of these grade markers for reasons other than the criteria cited above, you may request that the grade marker be removed.</w:t>
      </w:r>
      <w:r w:rsidR="00804F58" w:rsidRPr="00F0361A">
        <w:t xml:space="preserve"> </w:t>
      </w:r>
    </w:p>
    <w:p w14:paraId="6AF01AB2" w14:textId="77777777" w:rsidR="00431906" w:rsidRPr="00F0361A" w:rsidRDefault="00431906" w:rsidP="0039666F">
      <w:pPr>
        <w:snapToGrid w:val="0"/>
      </w:pPr>
    </w:p>
    <w:p w14:paraId="0ACD52CF" w14:textId="77777777" w:rsidR="00F56350" w:rsidRPr="00F0361A" w:rsidRDefault="00F56350" w:rsidP="00F87BDC">
      <w:pPr>
        <w:pStyle w:val="Heading3"/>
      </w:pPr>
      <w:bookmarkStart w:id="105" w:name="_Toc219873098"/>
      <w:r w:rsidRPr="00F0361A">
        <w:t>NGR-No Grade Reported</w:t>
      </w:r>
      <w:bookmarkEnd w:id="105"/>
    </w:p>
    <w:p w14:paraId="01EE8826" w14:textId="38C9AC07" w:rsidR="00F56350" w:rsidRPr="00F0361A" w:rsidRDefault="00F56350" w:rsidP="0039666F">
      <w:pPr>
        <w:snapToGrid w:val="0"/>
      </w:pPr>
      <w:r w:rsidRPr="00F0361A">
        <w:t>Special circumstances may prevent an instructor from submitting grades on time.</w:t>
      </w:r>
      <w:r w:rsidR="00804F58" w:rsidRPr="00F0361A">
        <w:t xml:space="preserve"> </w:t>
      </w:r>
      <w:r w:rsidRPr="00F0361A">
        <w:t>If this occurs, the records system will insert an No Grade Reported (NGR) marker for each student in the section.</w:t>
      </w:r>
      <w:r w:rsidR="00804F58" w:rsidRPr="00F0361A">
        <w:t xml:space="preserve"> </w:t>
      </w:r>
      <w:r w:rsidRPr="00F0361A">
        <w:t>As soon as the instructor submits the grades and they are recorded, the NGR markers are erased and do not appear in the updated student record or on printed transcripts. For information regarding time limits for program completion, visit the </w:t>
      </w:r>
      <w:r w:rsidRPr="00ED5EAD">
        <w:t>Registrar's Office website</w:t>
      </w:r>
      <w:r w:rsidR="00ED5EAD">
        <w:t xml:space="preserve"> at </w:t>
      </w:r>
      <w:hyperlink r:id="rId43" w:anchor="s406" w:tooltip="MSU RO's Office Time Limit for Program Completion" w:history="1">
        <w:r w:rsidR="00ED5EAD">
          <w:rPr>
            <w:rStyle w:val="Hyperlink"/>
          </w:rPr>
          <w:t>https://reg.msu.edu/AcademicPrograms/Text.aspx?Section=111#s406</w:t>
        </w:r>
      </w:hyperlink>
      <w:r w:rsidRPr="00F0361A">
        <w:t xml:space="preserve">. </w:t>
      </w:r>
    </w:p>
    <w:p w14:paraId="01339E77" w14:textId="77777777" w:rsidR="00431906" w:rsidRPr="00F0361A" w:rsidRDefault="00431906" w:rsidP="0039666F">
      <w:pPr>
        <w:snapToGrid w:val="0"/>
      </w:pPr>
    </w:p>
    <w:p w14:paraId="36E9DA95" w14:textId="627040FF" w:rsidR="00F56350" w:rsidRPr="00F0361A" w:rsidRDefault="00F56350" w:rsidP="0039666F">
      <w:pPr>
        <w:snapToGrid w:val="0"/>
      </w:pPr>
      <w:bookmarkStart w:id="106" w:name="_Toc219873099"/>
      <w:r w:rsidRPr="00F0361A">
        <w:rPr>
          <w:rStyle w:val="Heading3Char"/>
        </w:rPr>
        <w:t>Time Extensions for Coursework</w:t>
      </w:r>
      <w:bookmarkEnd w:id="106"/>
      <w:r w:rsidRPr="00F0361A">
        <w:rPr>
          <w:rStyle w:val="Heading3Char"/>
        </w:rPr>
        <w:br/>
      </w:r>
      <w:r w:rsidR="00091B51">
        <w:t>If a student is</w:t>
      </w:r>
      <w:r w:rsidRPr="00F0361A">
        <w:t xml:space="preserve"> unable to finish course requirements within the five-year limit </w:t>
      </w:r>
      <w:r w:rsidR="00091B51">
        <w:t xml:space="preserve">they may request a time extension using the </w:t>
      </w:r>
      <w:r w:rsidRPr="00F0361A">
        <w:t>following procedures.</w:t>
      </w:r>
    </w:p>
    <w:p w14:paraId="552FDD68" w14:textId="77777777" w:rsidR="00495C8E" w:rsidRDefault="00091B51" w:rsidP="00B141D3">
      <w:pPr>
        <w:pStyle w:val="ListNumber"/>
        <w:numPr>
          <w:ilvl w:val="1"/>
          <w:numId w:val="86"/>
        </w:numPr>
      </w:pPr>
      <w:r w:rsidRPr="00025A37">
        <w:t>Student submits</w:t>
      </w:r>
      <w:r w:rsidR="00F56350" w:rsidRPr="00025A37">
        <w:t xml:space="preserve"> a request to </w:t>
      </w:r>
      <w:r w:rsidRPr="00025A37">
        <w:t xml:space="preserve">their </w:t>
      </w:r>
      <w:r w:rsidR="00F56350" w:rsidRPr="00025A37">
        <w:t>Faculty Advisor asking for a meeting of the Guidance Committee to explain their rationale and specify the courses in jeopardy.</w:t>
      </w:r>
    </w:p>
    <w:p w14:paraId="65321F24" w14:textId="684F9372" w:rsidR="00495C8E" w:rsidRDefault="00F56350" w:rsidP="00B141D3">
      <w:pPr>
        <w:pStyle w:val="ListNumber"/>
        <w:numPr>
          <w:ilvl w:val="1"/>
          <w:numId w:val="86"/>
        </w:numPr>
      </w:pPr>
      <w:r w:rsidRPr="00025A37">
        <w:t xml:space="preserve">The Faculty Advisor or </w:t>
      </w:r>
      <w:r w:rsidR="00E25EE2" w:rsidRPr="00025A37">
        <w:t>Dissertation Committee Chair</w:t>
      </w:r>
      <w:r w:rsidRPr="00025A37">
        <w:t xml:space="preserve"> prepares a memorandum to the student that includes the </w:t>
      </w:r>
      <w:r w:rsidR="00091B51" w:rsidRPr="00025A37">
        <w:t>C</w:t>
      </w:r>
      <w:r w:rsidRPr="00025A37">
        <w:t xml:space="preserve">ommittee’s recommendations and sends it to the </w:t>
      </w:r>
      <w:r w:rsidR="00025A37">
        <w:t xml:space="preserve">PhD Program Director </w:t>
      </w:r>
      <w:r w:rsidRPr="00025A37">
        <w:t>for approval or denial.</w:t>
      </w:r>
    </w:p>
    <w:p w14:paraId="0DC792E7" w14:textId="77777777" w:rsidR="00495C8E" w:rsidRDefault="00F56350" w:rsidP="00B141D3">
      <w:pPr>
        <w:pStyle w:val="ListNumber"/>
        <w:numPr>
          <w:ilvl w:val="1"/>
          <w:numId w:val="86"/>
        </w:numPr>
      </w:pPr>
      <w:r w:rsidRPr="00025A37">
        <w:t>The final memorandum is sent to the student and a copy is retained in their electronic folder within the CON OSA.</w:t>
      </w:r>
    </w:p>
    <w:p w14:paraId="339FF9F7" w14:textId="0CC21C62" w:rsidR="00F56350" w:rsidRPr="00025A37" w:rsidRDefault="00F56350" w:rsidP="00B141D3">
      <w:pPr>
        <w:pStyle w:val="ListNumber"/>
        <w:numPr>
          <w:ilvl w:val="1"/>
          <w:numId w:val="86"/>
        </w:numPr>
      </w:pPr>
      <w:r w:rsidRPr="00025A37">
        <w:t>Students are required to comply with the final recommendation.</w:t>
      </w:r>
    </w:p>
    <w:p w14:paraId="375639BB" w14:textId="77777777" w:rsidR="00431906" w:rsidRPr="00F0361A" w:rsidRDefault="00431906" w:rsidP="0039666F">
      <w:pPr>
        <w:snapToGrid w:val="0"/>
      </w:pPr>
      <w:bookmarkStart w:id="107" w:name="_Hlk8834449"/>
    </w:p>
    <w:p w14:paraId="507B3C48" w14:textId="5CDFCDCC" w:rsidR="00894E60" w:rsidRDefault="00F56350" w:rsidP="0039666F">
      <w:pPr>
        <w:snapToGrid w:val="0"/>
      </w:pPr>
      <w:bookmarkStart w:id="108" w:name="_Toc219873100"/>
      <w:r w:rsidRPr="00F0361A">
        <w:rPr>
          <w:rStyle w:val="Heading3Char"/>
        </w:rPr>
        <w:t>Dissertation Time Extensions</w:t>
      </w:r>
      <w:bookmarkEnd w:id="108"/>
      <w:r w:rsidRPr="00F0361A">
        <w:rPr>
          <w:rStyle w:val="Heading3Char"/>
        </w:rPr>
        <w:br/>
      </w:r>
      <w:r w:rsidRPr="00F0361A">
        <w:t xml:space="preserve">Students who wish to complete their </w:t>
      </w:r>
      <w:r w:rsidR="00635E43">
        <w:t>Dissertation</w:t>
      </w:r>
      <w:r w:rsidRPr="00F0361A">
        <w:t xml:space="preserve"> after the eight-year limit must submit a written request for a time extension to the </w:t>
      </w:r>
      <w:r w:rsidR="00E25EE2">
        <w:t>Dissertation Committee Chair</w:t>
      </w:r>
      <w:r w:rsidRPr="00F0361A">
        <w:t xml:space="preserve">. The request must include a planned time frame for </w:t>
      </w:r>
      <w:r w:rsidR="00635E43">
        <w:t>Dissertation</w:t>
      </w:r>
      <w:r w:rsidRPr="00F0361A">
        <w:t xml:space="preserve"> completion that has been approved by the Dissertation Committee. </w:t>
      </w:r>
    </w:p>
    <w:p w14:paraId="44882BE2" w14:textId="77777777" w:rsidR="006F443E" w:rsidRPr="00F0361A" w:rsidRDefault="006F443E" w:rsidP="0039666F">
      <w:pPr>
        <w:snapToGrid w:val="0"/>
      </w:pPr>
    </w:p>
    <w:p w14:paraId="4C4FAA4A" w14:textId="5B58FF12" w:rsidR="00F56350" w:rsidRDefault="00F56350" w:rsidP="0039666F">
      <w:pPr>
        <w:snapToGrid w:val="0"/>
      </w:pPr>
      <w:r w:rsidRPr="00F0361A">
        <w:lastRenderedPageBreak/>
        <w:t xml:space="preserve">The student should schedule a meeting with the </w:t>
      </w:r>
      <w:r w:rsidR="00E25EE2">
        <w:t>Dissertation Committee Chair</w:t>
      </w:r>
      <w:r w:rsidRPr="00F0361A">
        <w:t xml:space="preserve"> to discuss their request. The </w:t>
      </w:r>
      <w:r w:rsidR="00025A37">
        <w:t xml:space="preserve">Dissertation </w:t>
      </w:r>
      <w:r w:rsidR="00862551">
        <w:t>C</w:t>
      </w:r>
      <w:r w:rsidRPr="00F0361A">
        <w:t>hai</w:t>
      </w:r>
      <w:r w:rsidR="00862551">
        <w:t>r</w:t>
      </w:r>
      <w:r w:rsidRPr="00F0361A">
        <w:t xml:space="preserve"> then prepares a memorandum for the student (that includes their recommendations) and sends it to the </w:t>
      </w:r>
      <w:r w:rsidR="00025A37">
        <w:t xml:space="preserve">PhD Program Director and the </w:t>
      </w:r>
      <w:r w:rsidR="00D96E6C">
        <w:t>ADR</w:t>
      </w:r>
      <w:r w:rsidRPr="00F0361A">
        <w:t xml:space="preserve"> for approval/denial. If the request is approved, the student will sign a contract designating a deadline for completion of requirements. The contract will be retained in the student’s electronic file with the CON OSA. Students are required to comply with the final recommendation. </w:t>
      </w:r>
    </w:p>
    <w:p w14:paraId="12E4FD6A" w14:textId="1FED4FD5" w:rsidR="008647BB" w:rsidRDefault="008647BB" w:rsidP="0039666F">
      <w:pPr>
        <w:snapToGrid w:val="0"/>
      </w:pPr>
    </w:p>
    <w:p w14:paraId="6E1C5380" w14:textId="47FDB319" w:rsidR="008647BB" w:rsidRPr="00F0361A" w:rsidRDefault="008647BB" w:rsidP="0039666F">
      <w:pPr>
        <w:snapToGrid w:val="0"/>
      </w:pPr>
      <w:r>
        <w:t xml:space="preserve">Once approved at the college level, the Dissertation Chair or the PhD Program Secretary will also have to submit a Request for Extension through the Graduate School. More information on this process can be found on the </w:t>
      </w:r>
      <w:r w:rsidRPr="00ED5EAD">
        <w:t>Time Limit Extension Request Information</w:t>
      </w:r>
      <w:r>
        <w:t xml:space="preserve"> page</w:t>
      </w:r>
      <w:r w:rsidR="00ED5EAD">
        <w:t xml:space="preserve"> at </w:t>
      </w:r>
      <w:hyperlink r:id="rId44" w:history="1">
        <w:r w:rsidR="00ED5EAD" w:rsidRPr="00F8545C">
          <w:rPr>
            <w:rStyle w:val="Hyperlink"/>
          </w:rPr>
          <w:t>https://grad.msu.edu/tle-info/</w:t>
        </w:r>
      </w:hyperlink>
      <w:r w:rsidR="00ED5EAD">
        <w:t xml:space="preserve">. </w:t>
      </w:r>
    </w:p>
    <w:bookmarkEnd w:id="107"/>
    <w:p w14:paraId="744FBF5D" w14:textId="77777777" w:rsidR="00F56350" w:rsidRPr="00F0361A" w:rsidRDefault="00F56350" w:rsidP="0039666F">
      <w:pPr>
        <w:snapToGrid w:val="0"/>
      </w:pPr>
    </w:p>
    <w:p w14:paraId="375E1894" w14:textId="4F2A995C" w:rsidR="00653659" w:rsidRPr="00F0361A" w:rsidRDefault="00653659" w:rsidP="00B963B1">
      <w:pPr>
        <w:pStyle w:val="Heading1"/>
      </w:pPr>
      <w:bookmarkStart w:id="109" w:name="_Toc219873101"/>
      <w:r w:rsidRPr="00F0361A">
        <w:t>Graduation</w:t>
      </w:r>
      <w:bookmarkEnd w:id="109"/>
    </w:p>
    <w:p w14:paraId="72BF88B6" w14:textId="3500EB69" w:rsidR="003617DA" w:rsidRPr="00F0361A" w:rsidRDefault="008F2909" w:rsidP="0039666F">
      <w:pPr>
        <w:snapToGrid w:val="0"/>
      </w:pPr>
      <w:bookmarkStart w:id="110" w:name="_Hlk12524486"/>
      <w:r w:rsidRPr="00F0361A">
        <w:t>For</w:t>
      </w:r>
      <w:r w:rsidR="003617DA" w:rsidRPr="00F0361A">
        <w:t xml:space="preserve"> a student to graduate, all of the following steps must be completed and documented.</w:t>
      </w:r>
      <w:r w:rsidR="00DC3B83">
        <w:t xml:space="preserve"> </w:t>
      </w:r>
      <w:r w:rsidR="003617DA" w:rsidRPr="00F0361A">
        <w:t>Therefore, students</w:t>
      </w:r>
      <w:r w:rsidR="009B30C8">
        <w:t xml:space="preserve"> must be sure to work with their Faculty Advisor and the PhD Program Secretary throughout the process.</w:t>
      </w:r>
    </w:p>
    <w:p w14:paraId="38EC92BF" w14:textId="210C437C" w:rsidR="003617DA" w:rsidRPr="00025A37" w:rsidRDefault="003617DA" w:rsidP="00B141D3">
      <w:pPr>
        <w:pStyle w:val="ListNumber"/>
        <w:numPr>
          <w:ilvl w:val="0"/>
          <w:numId w:val="48"/>
        </w:numPr>
      </w:pPr>
      <w:r w:rsidRPr="00025A37">
        <w:t xml:space="preserve">Student has </w:t>
      </w:r>
      <w:r w:rsidR="009B30C8">
        <w:t xml:space="preserve">ensured their student account (program plan, </w:t>
      </w:r>
      <w:r w:rsidR="00C04C69">
        <w:t>RECR</w:t>
      </w:r>
      <w:r w:rsidR="009B30C8">
        <w:t>, etc.) is accurate and up to date. Student must also be sure any</w:t>
      </w:r>
      <w:r w:rsidRPr="00025A37">
        <w:t xml:space="preserve"> transfer credits</w:t>
      </w:r>
      <w:r w:rsidR="009B30C8">
        <w:t xml:space="preserve"> they may have had are listed accordingly</w:t>
      </w:r>
      <w:r w:rsidRPr="00025A37">
        <w:t xml:space="preserve">. </w:t>
      </w:r>
      <w:r w:rsidR="009B30C8">
        <w:t>If there are any discrepancies in the student account, the student is to notify the PhD Program Secretary and the Graduate Program Advisor as soon as possible.</w:t>
      </w:r>
    </w:p>
    <w:p w14:paraId="57E65476" w14:textId="77777777" w:rsidR="009B30C8" w:rsidRDefault="003617DA" w:rsidP="00B141D3">
      <w:pPr>
        <w:pStyle w:val="ListNumber"/>
        <w:numPr>
          <w:ilvl w:val="0"/>
          <w:numId w:val="48"/>
        </w:numPr>
      </w:pPr>
      <w:r w:rsidRPr="00025A37">
        <w:t>Student ha</w:t>
      </w:r>
      <w:r w:rsidR="009B30C8">
        <w:t>s</w:t>
      </w:r>
      <w:r w:rsidRPr="00025A37">
        <w:t xml:space="preserve"> completed all program </w:t>
      </w:r>
      <w:r w:rsidR="00531B48" w:rsidRPr="00025A37">
        <w:t>B</w:t>
      </w:r>
      <w:r w:rsidRPr="00025A37">
        <w:t>enchmarks</w:t>
      </w:r>
      <w:r w:rsidR="009B30C8">
        <w:t>.</w:t>
      </w:r>
    </w:p>
    <w:p w14:paraId="66C68120" w14:textId="6ACC9F9E" w:rsidR="003617DA" w:rsidRPr="00025A37" w:rsidRDefault="009B30C8" w:rsidP="00B141D3">
      <w:pPr>
        <w:pStyle w:val="ListNumber"/>
        <w:numPr>
          <w:ilvl w:val="0"/>
          <w:numId w:val="48"/>
        </w:numPr>
      </w:pPr>
      <w:r>
        <w:t xml:space="preserve">Student has </w:t>
      </w:r>
      <w:r w:rsidR="003617DA" w:rsidRPr="00025A37">
        <w:t xml:space="preserve">provided MSU (via the PhD </w:t>
      </w:r>
      <w:r w:rsidR="00507B69">
        <w:t xml:space="preserve">Program </w:t>
      </w:r>
      <w:r w:rsidR="003617DA" w:rsidRPr="00025A37">
        <w:t xml:space="preserve">Office) with data used for their </w:t>
      </w:r>
      <w:r w:rsidR="00635E43" w:rsidRPr="00025A37">
        <w:t>Dissertation</w:t>
      </w:r>
      <w:r w:rsidR="003617DA" w:rsidRPr="00025A37">
        <w:t xml:space="preserve">, according to applicable guidelines. This step is </w:t>
      </w:r>
      <w:r>
        <w:t xml:space="preserve">to be </w:t>
      </w:r>
      <w:r w:rsidR="003617DA" w:rsidRPr="00025A37">
        <w:t xml:space="preserve">verified by the </w:t>
      </w:r>
      <w:r>
        <w:t>Faculty Advisor.</w:t>
      </w:r>
    </w:p>
    <w:p w14:paraId="1125D27A" w14:textId="7689B1C1" w:rsidR="003617DA" w:rsidRPr="00025A37" w:rsidRDefault="003617DA" w:rsidP="00B141D3">
      <w:pPr>
        <w:pStyle w:val="ListNumber"/>
        <w:numPr>
          <w:ilvl w:val="0"/>
          <w:numId w:val="48"/>
        </w:numPr>
      </w:pPr>
      <w:r w:rsidRPr="00025A37">
        <w:t>Student</w:t>
      </w:r>
      <w:r w:rsidR="009B30C8">
        <w:t xml:space="preserve"> has</w:t>
      </w:r>
      <w:r w:rsidRPr="00025A37">
        <w:t xml:space="preserve"> applied for graduation </w:t>
      </w:r>
      <w:r w:rsidR="009B30C8">
        <w:t xml:space="preserve">by the end of the first week of the semester they intend to graduate </w:t>
      </w:r>
      <w:r w:rsidRPr="00025A37">
        <w:t>(using the application available on the </w:t>
      </w:r>
      <w:r w:rsidRPr="00ED5EAD">
        <w:t>Registrar's Office website</w:t>
      </w:r>
      <w:r w:rsidR="00862551" w:rsidRPr="00025A37">
        <w:t xml:space="preserve"> at </w:t>
      </w:r>
      <w:hyperlink r:id="rId45" w:history="1">
        <w:r w:rsidR="00862551" w:rsidRPr="00025A37">
          <w:rPr>
            <w:rStyle w:val="Hyperlink"/>
          </w:rPr>
          <w:t>https://reg.msu.edu/StuForms/GradApp/gradapp.aspx)</w:t>
        </w:r>
      </w:hyperlink>
      <w:r w:rsidRPr="00025A37">
        <w:t xml:space="preserve"> after adhering to all graduation guidelines and deadlines.</w:t>
      </w:r>
      <w:r w:rsidR="009B30C8">
        <w:t xml:space="preserve"> Students who are graduating in summer should apply for graduation be the end of the first week of </w:t>
      </w:r>
      <w:r w:rsidR="009B30C8">
        <w:rPr>
          <w:i/>
          <w:iCs/>
        </w:rPr>
        <w:t>spring</w:t>
      </w:r>
      <w:r w:rsidR="009B30C8">
        <w:t xml:space="preserve"> semester. At this time, the s</w:t>
      </w:r>
      <w:r w:rsidRPr="00025A37">
        <w:t xml:space="preserve">tudent </w:t>
      </w:r>
      <w:r w:rsidR="009B30C8">
        <w:t>is also to notify</w:t>
      </w:r>
      <w:r w:rsidRPr="00025A37">
        <w:t xml:space="preserve"> the</w:t>
      </w:r>
      <w:r w:rsidR="009B30C8">
        <w:t xml:space="preserve"> PhD Program Director</w:t>
      </w:r>
      <w:r w:rsidRPr="00025A37">
        <w:t xml:space="preserve"> that they plan to graduate and participate in graduation exercises.</w:t>
      </w:r>
    </w:p>
    <w:p w14:paraId="7308560D" w14:textId="5B33387F" w:rsidR="003617DA" w:rsidRDefault="003617DA" w:rsidP="00B141D3">
      <w:pPr>
        <w:pStyle w:val="ListNumber"/>
        <w:numPr>
          <w:ilvl w:val="0"/>
          <w:numId w:val="48"/>
        </w:numPr>
      </w:pPr>
      <w:r w:rsidRPr="00025A37">
        <w:t xml:space="preserve">Student </w:t>
      </w:r>
      <w:r w:rsidR="009B30C8">
        <w:t xml:space="preserve">has </w:t>
      </w:r>
      <w:r w:rsidRPr="00025A37">
        <w:t xml:space="preserve">completed all </w:t>
      </w:r>
      <w:r w:rsidR="00635E43" w:rsidRPr="00025A37">
        <w:t>Dissertation</w:t>
      </w:r>
      <w:r w:rsidRPr="00025A37">
        <w:t xml:space="preserve"> requirements by required deadlines. Refer to the Dissertation</w:t>
      </w:r>
      <w:r w:rsidR="00B22EA2" w:rsidRPr="00025A37">
        <w:t xml:space="preserve"> (NUR 999)</w:t>
      </w:r>
      <w:r w:rsidRPr="00025A37">
        <w:t xml:space="preserve"> section of this </w:t>
      </w:r>
      <w:r w:rsidR="00B22EA2" w:rsidRPr="00025A37">
        <w:t>H</w:t>
      </w:r>
      <w:r w:rsidRPr="00025A37">
        <w:t>andbook for further instruction.</w:t>
      </w:r>
    </w:p>
    <w:p w14:paraId="570B4CA2" w14:textId="52EC3551" w:rsidR="009B30C8" w:rsidRPr="00025A37" w:rsidRDefault="009B30C8" w:rsidP="00B141D3">
      <w:pPr>
        <w:pStyle w:val="ListNumber"/>
        <w:numPr>
          <w:ilvl w:val="0"/>
          <w:numId w:val="48"/>
        </w:numPr>
      </w:pPr>
      <w:r>
        <w:t>Student has submitted their final version of their dissertation to The Graduate School via ProQuest (</w:t>
      </w:r>
      <w:hyperlink r:id="rId46" w:history="1">
        <w:r w:rsidRPr="00F8545C">
          <w:rPr>
            <w:rStyle w:val="Hyperlink"/>
          </w:rPr>
          <w:t>https://grad.msu.edu/etd</w:t>
        </w:r>
      </w:hyperlink>
      <w:r>
        <w:t>) by the required deadline for a formatting review.</w:t>
      </w:r>
    </w:p>
    <w:p w14:paraId="4BBEB865" w14:textId="060D74F4" w:rsidR="003617DA" w:rsidRPr="00025A37" w:rsidRDefault="003617DA" w:rsidP="00B141D3">
      <w:pPr>
        <w:pStyle w:val="ListNumber"/>
        <w:numPr>
          <w:ilvl w:val="0"/>
          <w:numId w:val="48"/>
        </w:numPr>
      </w:pPr>
      <w:r w:rsidRPr="00025A37">
        <w:t>Once all previous steps are completed</w:t>
      </w:r>
      <w:r w:rsidR="009B30C8">
        <w:t>, and The Graduate School has sent the approved dissertation to ProQuest for publishing</w:t>
      </w:r>
      <w:r w:rsidRPr="00025A37">
        <w:t>,</w:t>
      </w:r>
      <w:r w:rsidR="009B30C8">
        <w:t xml:space="preserve"> the student’s degree will be routed for </w:t>
      </w:r>
      <w:r w:rsidR="00717529">
        <w:t>certification. Final degree certification is provided by the Registrar’s Office.</w:t>
      </w:r>
    </w:p>
    <w:p w14:paraId="5551DB71" w14:textId="77777777" w:rsidR="00862551" w:rsidRDefault="00862551" w:rsidP="00862551"/>
    <w:p w14:paraId="4BB1084B" w14:textId="77777777" w:rsidR="006D3082" w:rsidRPr="00F0361A" w:rsidRDefault="006D3082" w:rsidP="006D3082">
      <w:pPr>
        <w:snapToGrid w:val="0"/>
      </w:pPr>
    </w:p>
    <w:p w14:paraId="2F16E645" w14:textId="119FE081" w:rsidR="00130368" w:rsidRPr="00F0361A" w:rsidRDefault="00130368" w:rsidP="00B963B1">
      <w:pPr>
        <w:pStyle w:val="Heading1"/>
      </w:pPr>
      <w:bookmarkStart w:id="111" w:name="_Toc219873102"/>
      <w:bookmarkEnd w:id="110"/>
      <w:r w:rsidRPr="00F0361A">
        <w:t>D2L</w:t>
      </w:r>
      <w:bookmarkEnd w:id="111"/>
    </w:p>
    <w:p w14:paraId="428E81B4" w14:textId="41BC1D05" w:rsidR="001B1C3D" w:rsidRDefault="001B1C3D" w:rsidP="001B1C3D">
      <w:pPr>
        <w:pStyle w:val="NormalWeb"/>
        <w:snapToGrid w:val="0"/>
        <w:spacing w:before="0" w:beforeAutospacing="0" w:after="0" w:afterAutospacing="0"/>
        <w:rPr>
          <w:rFonts w:cstheme="minorHAnsi"/>
          <w:color w:val="222222"/>
        </w:rPr>
      </w:pPr>
      <w:r>
        <w:rPr>
          <w:rFonts w:cstheme="minorHAnsi"/>
          <w:color w:val="222222"/>
        </w:rPr>
        <w:t xml:space="preserve">The </w:t>
      </w:r>
      <w:r w:rsidR="00D24CD5">
        <w:rPr>
          <w:rFonts w:cstheme="minorHAnsi"/>
          <w:color w:val="222222"/>
        </w:rPr>
        <w:t>University</w:t>
      </w:r>
      <w:r>
        <w:rPr>
          <w:rFonts w:cstheme="minorHAnsi"/>
          <w:color w:val="222222"/>
        </w:rPr>
        <w:t xml:space="preserve"> and CON</w:t>
      </w:r>
      <w:r w:rsidRPr="00F0361A">
        <w:rPr>
          <w:rFonts w:cstheme="minorHAnsi"/>
          <w:color w:val="222222"/>
        </w:rPr>
        <w:t xml:space="preserve"> use a variety of technologies to enhance and support student learning and assessment activities. </w:t>
      </w:r>
      <w:r>
        <w:rPr>
          <w:rFonts w:cstheme="minorHAnsi"/>
          <w:color w:val="222222"/>
        </w:rPr>
        <w:t>The main one is D2L (Desire2Learn).</w:t>
      </w:r>
      <w:r w:rsidRPr="00F0361A">
        <w:rPr>
          <w:rFonts w:cstheme="minorHAnsi"/>
          <w:color w:val="222222"/>
        </w:rPr>
        <w:t xml:space="preserve"> To access </w:t>
      </w:r>
      <w:r>
        <w:rPr>
          <w:rFonts w:cstheme="minorHAnsi"/>
          <w:color w:val="222222"/>
        </w:rPr>
        <w:t>D2L go to</w:t>
      </w:r>
      <w:r w:rsidRPr="00F0361A">
        <w:rPr>
          <w:rFonts w:cstheme="minorHAnsi"/>
          <w:color w:val="222222"/>
        </w:rPr>
        <w:t xml:space="preserve"> </w:t>
      </w:r>
      <w:hyperlink r:id="rId47" w:history="1">
        <w:r w:rsidRPr="001B1C3D">
          <w:rPr>
            <w:rStyle w:val="Hyperlink"/>
            <w:rFonts w:cstheme="minorHAnsi"/>
          </w:rPr>
          <w:t>https://d2l.msu.edu/d2l/home</w:t>
        </w:r>
      </w:hyperlink>
      <w:r w:rsidRPr="00F0361A">
        <w:rPr>
          <w:rFonts w:cstheme="minorHAnsi"/>
          <w:color w:val="222222"/>
        </w:rPr>
        <w:t xml:space="preserve">. An MSU NetID and password are required to log in. </w:t>
      </w:r>
      <w:r>
        <w:rPr>
          <w:rFonts w:cstheme="minorHAnsi"/>
          <w:color w:val="222222"/>
        </w:rPr>
        <w:t>S</w:t>
      </w:r>
      <w:r w:rsidRPr="00F0361A">
        <w:rPr>
          <w:rFonts w:cstheme="minorHAnsi"/>
          <w:color w:val="222222"/>
        </w:rPr>
        <w:t xml:space="preserve">elect a course from the My Courses widget on the left or use Select a Course dropdown menu on the minibar at the top of the screen. </w:t>
      </w:r>
    </w:p>
    <w:p w14:paraId="70129B9F" w14:textId="77777777" w:rsidR="001B1C3D" w:rsidRDefault="001B1C3D" w:rsidP="001B1C3D">
      <w:pPr>
        <w:pStyle w:val="NormalWeb"/>
        <w:snapToGrid w:val="0"/>
        <w:spacing w:before="0" w:beforeAutospacing="0" w:after="0" w:afterAutospacing="0"/>
        <w:rPr>
          <w:rFonts w:cstheme="minorHAnsi"/>
          <w:color w:val="222222"/>
        </w:rPr>
      </w:pPr>
    </w:p>
    <w:p w14:paraId="3F7F87AE" w14:textId="715F0029" w:rsidR="00130368" w:rsidRDefault="00862551" w:rsidP="00130368">
      <w:pPr>
        <w:pStyle w:val="NormalWeb"/>
        <w:snapToGrid w:val="0"/>
        <w:spacing w:before="0" w:beforeAutospacing="0" w:after="0" w:afterAutospacing="0"/>
        <w:rPr>
          <w:rFonts w:cstheme="minorHAnsi"/>
          <w:color w:val="222222"/>
        </w:rPr>
      </w:pPr>
      <w:r>
        <w:rPr>
          <w:rFonts w:cstheme="minorHAnsi"/>
          <w:color w:val="222222"/>
        </w:rPr>
        <w:t xml:space="preserve">The </w:t>
      </w:r>
      <w:r w:rsidR="00130368" w:rsidRPr="00ED5EAD">
        <w:rPr>
          <w:rFonts w:cstheme="minorHAnsi"/>
        </w:rPr>
        <w:t xml:space="preserve">D2L HELP </w:t>
      </w:r>
      <w:r w:rsidRPr="00ED5EAD">
        <w:rPr>
          <w:rFonts w:cstheme="minorHAnsi"/>
        </w:rPr>
        <w:t>website</w:t>
      </w:r>
      <w:r>
        <w:rPr>
          <w:rFonts w:cstheme="minorHAnsi"/>
          <w:color w:val="222222"/>
        </w:rPr>
        <w:t xml:space="preserve"> at </w:t>
      </w:r>
      <w:hyperlink r:id="rId48" w:history="1">
        <w:r w:rsidR="00ED5EAD" w:rsidRPr="00F8545C">
          <w:rPr>
            <w:rStyle w:val="Hyperlink"/>
            <w:rFonts w:cstheme="minorHAnsi"/>
          </w:rPr>
          <w:t>http://help.d2l.msu.edu</w:t>
        </w:r>
      </w:hyperlink>
      <w:r w:rsidRPr="00862551">
        <w:rPr>
          <w:rStyle w:val="Hyperlink"/>
          <w:rFonts w:cstheme="minorHAnsi"/>
          <w:u w:val="none"/>
        </w:rPr>
        <w:t xml:space="preserve"> </w:t>
      </w:r>
      <w:r w:rsidR="00130368" w:rsidRPr="00130368">
        <w:rPr>
          <w:rFonts w:cstheme="minorHAnsi"/>
          <w:color w:val="222222"/>
        </w:rPr>
        <w:t>provide</w:t>
      </w:r>
      <w:r>
        <w:rPr>
          <w:rFonts w:cstheme="minorHAnsi"/>
          <w:color w:val="222222"/>
        </w:rPr>
        <w:t>s</w:t>
      </w:r>
      <w:r w:rsidR="00130368" w:rsidRPr="00130368">
        <w:rPr>
          <w:rFonts w:cstheme="minorHAnsi"/>
          <w:color w:val="222222"/>
        </w:rPr>
        <w:t xml:space="preserve"> detailed instructions for using</w:t>
      </w:r>
      <w:r w:rsidR="00130368" w:rsidRPr="00F0361A">
        <w:rPr>
          <w:rFonts w:cstheme="minorHAnsi"/>
          <w:color w:val="222222"/>
        </w:rPr>
        <w:t xml:space="preserve"> D2L tools, diagnosing your computer</w:t>
      </w:r>
      <w:r>
        <w:rPr>
          <w:rFonts w:cstheme="minorHAnsi"/>
          <w:color w:val="222222"/>
        </w:rPr>
        <w:t>,</w:t>
      </w:r>
      <w:r w:rsidR="00130368" w:rsidRPr="00F0361A">
        <w:rPr>
          <w:rFonts w:cstheme="minorHAnsi"/>
          <w:color w:val="222222"/>
        </w:rPr>
        <w:t xml:space="preserve"> and obtaining plug-ins</w:t>
      </w:r>
      <w:r>
        <w:rPr>
          <w:rFonts w:cstheme="minorHAnsi"/>
          <w:color w:val="222222"/>
        </w:rPr>
        <w:t>.</w:t>
      </w:r>
    </w:p>
    <w:p w14:paraId="1A85028B" w14:textId="77777777" w:rsidR="00130368" w:rsidRPr="00F0361A" w:rsidRDefault="00130368" w:rsidP="00130368">
      <w:pPr>
        <w:pStyle w:val="NormalWeb"/>
        <w:snapToGrid w:val="0"/>
        <w:spacing w:before="0" w:beforeAutospacing="0" w:after="0" w:afterAutospacing="0"/>
        <w:rPr>
          <w:rFonts w:cstheme="minorHAnsi"/>
          <w:color w:val="222222"/>
        </w:rPr>
      </w:pPr>
    </w:p>
    <w:p w14:paraId="461D17CA" w14:textId="2D457129" w:rsidR="00862551" w:rsidRDefault="00130368" w:rsidP="00130368">
      <w:pPr>
        <w:pStyle w:val="NormalWeb"/>
        <w:snapToGrid w:val="0"/>
        <w:spacing w:before="0" w:beforeAutospacing="0" w:after="0" w:afterAutospacing="0"/>
        <w:rPr>
          <w:rFonts w:cstheme="minorHAnsi"/>
          <w:color w:val="222222"/>
        </w:rPr>
      </w:pPr>
      <w:r w:rsidRPr="00F0361A">
        <w:rPr>
          <w:rFonts w:cstheme="minorHAnsi"/>
          <w:color w:val="222222"/>
        </w:rPr>
        <w:t xml:space="preserve">For all questions related to D2L contact the MSU </w:t>
      </w:r>
      <w:r w:rsidR="00ED5EAD" w:rsidRPr="00F0361A">
        <w:rPr>
          <w:rFonts w:cstheme="minorHAnsi"/>
          <w:color w:val="222222"/>
        </w:rPr>
        <w:t>Helpdesk,</w:t>
      </w:r>
      <w:r w:rsidR="00531B48">
        <w:rPr>
          <w:rFonts w:cstheme="minorHAnsi"/>
          <w:color w:val="222222"/>
        </w:rPr>
        <w:t xml:space="preserve"> which</w:t>
      </w:r>
      <w:r w:rsidRPr="00F0361A">
        <w:rPr>
          <w:rFonts w:cstheme="minorHAnsi"/>
          <w:color w:val="222222"/>
        </w:rPr>
        <w:t xml:space="preserve"> is available 24 hours a day, seven days a week at 517-432-6200 or toll free at 1-8</w:t>
      </w:r>
      <w:r w:rsidR="00862551">
        <w:rPr>
          <w:rFonts w:cstheme="minorHAnsi"/>
          <w:color w:val="222222"/>
        </w:rPr>
        <w:t>44</w:t>
      </w:r>
      <w:r w:rsidRPr="00F0361A">
        <w:rPr>
          <w:rFonts w:cstheme="minorHAnsi"/>
          <w:color w:val="222222"/>
        </w:rPr>
        <w:t>-</w:t>
      </w:r>
      <w:r w:rsidR="00862551">
        <w:rPr>
          <w:rFonts w:cstheme="minorHAnsi"/>
          <w:color w:val="222222"/>
        </w:rPr>
        <w:t>678</w:t>
      </w:r>
      <w:r w:rsidRPr="00F0361A">
        <w:rPr>
          <w:rFonts w:cstheme="minorHAnsi"/>
          <w:color w:val="222222"/>
        </w:rPr>
        <w:t>-</w:t>
      </w:r>
      <w:r w:rsidR="00862551">
        <w:rPr>
          <w:rFonts w:cstheme="minorHAnsi"/>
          <w:color w:val="222222"/>
        </w:rPr>
        <w:t>6200</w:t>
      </w:r>
      <w:r w:rsidRPr="00F0361A">
        <w:rPr>
          <w:rFonts w:cstheme="minorHAnsi"/>
          <w:color w:val="222222"/>
        </w:rPr>
        <w:t>.</w:t>
      </w:r>
    </w:p>
    <w:p w14:paraId="11C99BC2" w14:textId="77777777" w:rsidR="00862551" w:rsidRPr="00F0361A" w:rsidRDefault="00862551" w:rsidP="00130368">
      <w:pPr>
        <w:pStyle w:val="NormalWeb"/>
        <w:snapToGrid w:val="0"/>
        <w:spacing w:before="0" w:beforeAutospacing="0" w:after="0" w:afterAutospacing="0"/>
        <w:rPr>
          <w:rFonts w:cstheme="minorHAnsi"/>
          <w:color w:val="222222"/>
        </w:rPr>
      </w:pPr>
    </w:p>
    <w:p w14:paraId="5C045341" w14:textId="35833F6B" w:rsidR="00130368" w:rsidRPr="00F0361A" w:rsidRDefault="00130368" w:rsidP="00130368">
      <w:pPr>
        <w:pStyle w:val="NormalWeb"/>
        <w:snapToGrid w:val="0"/>
        <w:spacing w:before="0" w:beforeAutospacing="0" w:after="0" w:afterAutospacing="0"/>
        <w:rPr>
          <w:rFonts w:cstheme="minorHAnsi"/>
          <w:color w:val="222222"/>
        </w:rPr>
      </w:pPr>
      <w:r w:rsidRPr="00F0361A">
        <w:rPr>
          <w:rFonts w:cstheme="minorHAnsi"/>
          <w:color w:val="222222"/>
        </w:rPr>
        <w:t>Some common online course space tools include:</w:t>
      </w:r>
    </w:p>
    <w:p w14:paraId="2473666B" w14:textId="77777777" w:rsidR="00CA5DF9" w:rsidRDefault="00130368" w:rsidP="00B141D3">
      <w:pPr>
        <w:pStyle w:val="ListBullet"/>
        <w:numPr>
          <w:ilvl w:val="0"/>
          <w:numId w:val="65"/>
        </w:numPr>
        <w:ind w:left="360"/>
      </w:pPr>
      <w:r w:rsidRPr="001B1C3D">
        <w:rPr>
          <w:b/>
          <w:bCs/>
        </w:rPr>
        <w:t>Discussion Forum</w:t>
      </w:r>
      <w:r w:rsidR="001B1C3D" w:rsidRPr="001B1C3D">
        <w:rPr>
          <w:b/>
          <w:bCs/>
        </w:rPr>
        <w:t>s:</w:t>
      </w:r>
      <w:r w:rsidR="001B1C3D">
        <w:t xml:space="preserve"> I</w:t>
      </w:r>
      <w:r w:rsidRPr="00F0361A">
        <w:t>nstructors often post discussion scenarios for students. Much like you share verbal information in a classroom discussion, you share written information in a discussion forum by writing your thoughts and posting them to a discussion thread for all students to read and respond.</w:t>
      </w:r>
    </w:p>
    <w:p w14:paraId="46FC43DD" w14:textId="0A35326C" w:rsidR="00CA5DF9" w:rsidRDefault="00130368" w:rsidP="00B141D3">
      <w:pPr>
        <w:pStyle w:val="ListBullet"/>
        <w:numPr>
          <w:ilvl w:val="0"/>
          <w:numId w:val="65"/>
        </w:numPr>
        <w:ind w:left="360"/>
      </w:pPr>
      <w:r w:rsidRPr="00CA5DF9">
        <w:rPr>
          <w:b/>
          <w:bCs/>
        </w:rPr>
        <w:t>Assignments</w:t>
      </w:r>
      <w:r w:rsidR="001B1C3D" w:rsidRPr="00CA5DF9">
        <w:rPr>
          <w:b/>
          <w:bCs/>
        </w:rPr>
        <w:t>:</w:t>
      </w:r>
      <w:r w:rsidR="001B1C3D">
        <w:t xml:space="preserve"> </w:t>
      </w:r>
      <w:r w:rsidRPr="00F0361A">
        <w:t xml:space="preserve">Many </w:t>
      </w:r>
      <w:r w:rsidR="00ED5EAD" w:rsidRPr="00F0361A">
        <w:t>times,</w:t>
      </w:r>
      <w:r w:rsidRPr="00F0361A">
        <w:t xml:space="preserve"> assignments are submitted electronically using this tool. </w:t>
      </w:r>
    </w:p>
    <w:p w14:paraId="2D451256" w14:textId="1553B2BA" w:rsidR="00130368" w:rsidRPr="00F0361A" w:rsidRDefault="00130368" w:rsidP="00B141D3">
      <w:pPr>
        <w:pStyle w:val="ListBullet"/>
        <w:numPr>
          <w:ilvl w:val="0"/>
          <w:numId w:val="65"/>
        </w:numPr>
        <w:ind w:left="360"/>
      </w:pPr>
      <w:r w:rsidRPr="00CA5DF9">
        <w:rPr>
          <w:b/>
          <w:bCs/>
        </w:rPr>
        <w:t>Quizzes and Exam</w:t>
      </w:r>
      <w:r w:rsidR="001B1C3D" w:rsidRPr="00CA5DF9">
        <w:rPr>
          <w:b/>
          <w:bCs/>
        </w:rPr>
        <w:t>s:</w:t>
      </w:r>
      <w:r w:rsidR="001B1C3D">
        <w:t xml:space="preserve"> </w:t>
      </w:r>
      <w:r w:rsidRPr="00F0361A">
        <w:t xml:space="preserve">Whether a class is in-person or online, quizzes and exams are </w:t>
      </w:r>
      <w:r w:rsidR="001B1C3D">
        <w:t>often</w:t>
      </w:r>
      <w:r w:rsidRPr="00F0361A">
        <w:t xml:space="preserve"> given electronically; either with ExamSoft software or placed in D2L.</w:t>
      </w:r>
    </w:p>
    <w:p w14:paraId="6AB40B08" w14:textId="77777777" w:rsidR="00E35063" w:rsidRDefault="00E35063" w:rsidP="00130368">
      <w:pPr>
        <w:pStyle w:val="NormalWeb"/>
        <w:snapToGrid w:val="0"/>
        <w:spacing w:before="0" w:beforeAutospacing="0" w:after="0" w:afterAutospacing="0"/>
        <w:rPr>
          <w:rFonts w:cstheme="minorHAnsi"/>
          <w:color w:val="222222"/>
        </w:rPr>
      </w:pPr>
    </w:p>
    <w:p w14:paraId="7DDB9E78" w14:textId="63BCE951" w:rsidR="00512A00" w:rsidRPr="008D05FF" w:rsidRDefault="009236D7" w:rsidP="00B963B1">
      <w:pPr>
        <w:pStyle w:val="Heading1"/>
      </w:pPr>
      <w:bookmarkStart w:id="112" w:name="_Toc219873103"/>
      <w:r w:rsidRPr="008D05FF">
        <w:t xml:space="preserve">Required </w:t>
      </w:r>
      <w:r w:rsidR="00512A00" w:rsidRPr="008D05FF">
        <w:t>Training</w:t>
      </w:r>
      <w:bookmarkEnd w:id="112"/>
    </w:p>
    <w:p w14:paraId="2CB4ECD3" w14:textId="005782A4" w:rsidR="00F57C9E" w:rsidRDefault="00F57C9E" w:rsidP="00F57C9E">
      <w:r w:rsidRPr="00B22EA2">
        <w:t>For information on IRB training</w:t>
      </w:r>
      <w:r>
        <w:t xml:space="preserve"> as it relates to research studies</w:t>
      </w:r>
      <w:r w:rsidRPr="00B22EA2">
        <w:t xml:space="preserve"> see </w:t>
      </w:r>
      <w:r w:rsidR="00DC2937" w:rsidRPr="00DC2937">
        <w:t>Human Research Protection (HRPP/IRB)</w:t>
      </w:r>
      <w:r w:rsidRPr="00B22EA2">
        <w:t xml:space="preserve"> </w:t>
      </w:r>
      <w:r w:rsidR="00975187">
        <w:t xml:space="preserve">section under </w:t>
      </w:r>
      <w:r w:rsidRPr="00B22EA2">
        <w:t xml:space="preserve">Dissertation (NUR 999) </w:t>
      </w:r>
      <w:r w:rsidR="00975187">
        <w:t>in this Handbook.</w:t>
      </w:r>
    </w:p>
    <w:p w14:paraId="17AF73A4" w14:textId="77777777" w:rsidR="00707477" w:rsidRDefault="00707477" w:rsidP="00F57C9E"/>
    <w:p w14:paraId="70528AC3" w14:textId="2408F6BA" w:rsidR="003855AE" w:rsidRPr="003855AE" w:rsidRDefault="003855AE" w:rsidP="0078405C">
      <w:pPr>
        <w:pStyle w:val="Heading2"/>
      </w:pPr>
      <w:bookmarkStart w:id="113" w:name="_Toc219873104"/>
      <w:r w:rsidRPr="003855AE">
        <w:t>Good Clinical Practice (GCP)</w:t>
      </w:r>
      <w:bookmarkEnd w:id="113"/>
    </w:p>
    <w:p w14:paraId="4FF0FBC4" w14:textId="39940C1A" w:rsidR="003855AE" w:rsidRDefault="00A73517" w:rsidP="003855AE">
      <w:pPr>
        <w:pStyle w:val="NormalWeb"/>
        <w:snapToGrid w:val="0"/>
        <w:spacing w:before="0" w:beforeAutospacing="0" w:after="0" w:afterAutospacing="0"/>
        <w:rPr>
          <w:rFonts w:cstheme="minorHAnsi"/>
          <w:color w:val="222222"/>
        </w:rPr>
      </w:pPr>
      <w:r w:rsidRPr="00E122F0">
        <w:rPr>
          <w:rFonts w:cstheme="minorHAnsi"/>
          <w:color w:val="222222"/>
        </w:rPr>
        <w:t xml:space="preserve">The </w:t>
      </w:r>
      <w:r w:rsidR="00713E2C">
        <w:rPr>
          <w:rFonts w:cstheme="minorHAnsi"/>
          <w:color w:val="222222"/>
        </w:rPr>
        <w:t>CON</w:t>
      </w:r>
      <w:r w:rsidRPr="00E122F0">
        <w:rPr>
          <w:rFonts w:cstheme="minorHAnsi"/>
          <w:color w:val="222222"/>
        </w:rPr>
        <w:t xml:space="preserve"> </w:t>
      </w:r>
      <w:r w:rsidR="00AB3170" w:rsidRPr="00E122F0">
        <w:rPr>
          <w:rFonts w:cstheme="minorHAnsi"/>
          <w:color w:val="222222"/>
        </w:rPr>
        <w:t xml:space="preserve">requires PhD students to complete </w:t>
      </w:r>
      <w:r w:rsidRPr="00E122F0">
        <w:rPr>
          <w:rFonts w:cstheme="minorHAnsi"/>
          <w:color w:val="222222"/>
        </w:rPr>
        <w:t>Good Clinical Practice (</w:t>
      </w:r>
      <w:r w:rsidR="00AB3170" w:rsidRPr="00E122F0">
        <w:rPr>
          <w:rFonts w:cstheme="minorHAnsi"/>
          <w:color w:val="222222"/>
        </w:rPr>
        <w:t>GCP</w:t>
      </w:r>
      <w:r w:rsidRPr="00E122F0">
        <w:rPr>
          <w:rFonts w:cstheme="minorHAnsi"/>
          <w:color w:val="222222"/>
        </w:rPr>
        <w:t>) training</w:t>
      </w:r>
      <w:r w:rsidR="00AB3170" w:rsidRPr="00E122F0">
        <w:rPr>
          <w:rFonts w:cstheme="minorHAnsi"/>
          <w:color w:val="222222"/>
        </w:rPr>
        <w:t xml:space="preserve"> according to NIH policy. </w:t>
      </w:r>
      <w:r w:rsidR="003855AE" w:rsidRPr="00E122F0">
        <w:rPr>
          <w:rFonts w:cstheme="minorHAnsi"/>
          <w:color w:val="222222"/>
        </w:rPr>
        <w:t xml:space="preserve">The NIH </w:t>
      </w:r>
      <w:r w:rsidR="003855AE" w:rsidRPr="00ED5EAD">
        <w:rPr>
          <w:rFonts w:cstheme="minorHAnsi"/>
        </w:rPr>
        <w:t>Policy on Good Clinical Practice Training for NIH Awardees Involved in NIH-funded Clinical Trials</w:t>
      </w:r>
      <w:r w:rsidR="003855AE" w:rsidRPr="00E122F0">
        <w:rPr>
          <w:rFonts w:cstheme="minorHAnsi"/>
          <w:color w:val="222222"/>
        </w:rPr>
        <w:t xml:space="preserve"> </w:t>
      </w:r>
      <w:r w:rsidR="00E122F0">
        <w:rPr>
          <w:rFonts w:cstheme="minorHAnsi"/>
          <w:color w:val="222222"/>
        </w:rPr>
        <w:t xml:space="preserve">found at </w:t>
      </w:r>
      <w:hyperlink r:id="rId49" w:history="1">
        <w:r w:rsidR="00E122F0" w:rsidRPr="00E122F0">
          <w:rPr>
            <w:rStyle w:val="Hyperlink"/>
            <w:rFonts w:cstheme="minorHAnsi"/>
          </w:rPr>
          <w:t>https://grants.nih.gov/grants/guide/notice-files/NOT-OD-16-148.html</w:t>
        </w:r>
      </w:hyperlink>
      <w:r w:rsidR="00E122F0">
        <w:rPr>
          <w:rFonts w:cstheme="minorHAnsi"/>
          <w:color w:val="222222"/>
        </w:rPr>
        <w:t xml:space="preserve"> </w:t>
      </w:r>
      <w:r w:rsidR="003855AE" w:rsidRPr="00E122F0">
        <w:rPr>
          <w:rFonts w:cstheme="minorHAnsi"/>
          <w:color w:val="222222"/>
        </w:rPr>
        <w:t>establishes the</w:t>
      </w:r>
      <w:r w:rsidR="003855AE" w:rsidRPr="003855AE">
        <w:rPr>
          <w:rFonts w:cstheme="minorHAnsi"/>
          <w:color w:val="222222"/>
        </w:rPr>
        <w:t xml:space="preserve"> expectation that all NIH-funded investigators and clinical trial staff who are involved in the conduct, oversight, or management of clinical trials should be trained in Good Clinical Practice (GCP), consistent with principles of the International Conference on </w:t>
      </w:r>
      <w:r w:rsidR="00ED5EAD" w:rsidRPr="003855AE">
        <w:rPr>
          <w:rFonts w:cstheme="minorHAnsi"/>
          <w:color w:val="222222"/>
        </w:rPr>
        <w:t>Harmonization</w:t>
      </w:r>
      <w:r w:rsidR="003855AE" w:rsidRPr="003855AE">
        <w:rPr>
          <w:rFonts w:cstheme="minorHAnsi"/>
          <w:color w:val="222222"/>
        </w:rPr>
        <w:t xml:space="preserve"> (ICH) E6 (R2).</w:t>
      </w:r>
    </w:p>
    <w:p w14:paraId="0004F738" w14:textId="77777777" w:rsidR="00C04C69" w:rsidRPr="003855AE" w:rsidRDefault="00C04C69" w:rsidP="003855AE">
      <w:pPr>
        <w:pStyle w:val="NormalWeb"/>
        <w:snapToGrid w:val="0"/>
        <w:spacing w:before="0" w:beforeAutospacing="0" w:after="0" w:afterAutospacing="0"/>
        <w:rPr>
          <w:rFonts w:cstheme="minorHAnsi"/>
          <w:color w:val="222222"/>
        </w:rPr>
      </w:pPr>
    </w:p>
    <w:p w14:paraId="62DCE1C9" w14:textId="77777777" w:rsidR="003855AE" w:rsidRPr="003855AE" w:rsidRDefault="003855AE" w:rsidP="00F87BDC">
      <w:pPr>
        <w:pStyle w:val="Heading3"/>
      </w:pPr>
      <w:bookmarkStart w:id="114" w:name="_Toc219873105"/>
      <w:r w:rsidRPr="003855AE">
        <w:t>Required Training</w:t>
      </w:r>
      <w:bookmarkEnd w:id="114"/>
    </w:p>
    <w:p w14:paraId="4ECEC9CA" w14:textId="7F224499" w:rsidR="003855AE" w:rsidRPr="003855AE" w:rsidRDefault="00E122F0" w:rsidP="003855AE">
      <w:pPr>
        <w:pStyle w:val="NormalWeb"/>
        <w:snapToGrid w:val="0"/>
        <w:spacing w:before="0" w:beforeAutospacing="0" w:after="0" w:afterAutospacing="0"/>
        <w:rPr>
          <w:rFonts w:cstheme="minorHAnsi"/>
          <w:color w:val="222222"/>
        </w:rPr>
      </w:pPr>
      <w:r>
        <w:rPr>
          <w:rFonts w:cstheme="minorHAnsi"/>
          <w:color w:val="222222"/>
        </w:rPr>
        <w:t>To complete the training, l</w:t>
      </w:r>
      <w:r w:rsidR="003855AE" w:rsidRPr="003855AE">
        <w:rPr>
          <w:rFonts w:cstheme="minorHAnsi"/>
          <w:color w:val="222222"/>
        </w:rPr>
        <w:t>ogin to the Ability training system</w:t>
      </w:r>
      <w:r w:rsidR="003855AE">
        <w:rPr>
          <w:rFonts w:cstheme="minorHAnsi"/>
          <w:color w:val="222222"/>
        </w:rPr>
        <w:t xml:space="preserve"> at </w:t>
      </w:r>
      <w:hyperlink r:id="rId50" w:history="1">
        <w:r w:rsidR="003855AE" w:rsidRPr="003855AE">
          <w:rPr>
            <w:rStyle w:val="Hyperlink"/>
            <w:rFonts w:cstheme="minorHAnsi"/>
          </w:rPr>
          <w:t>https://ora.msu.edu/train</w:t>
        </w:r>
      </w:hyperlink>
      <w:r w:rsidR="003855AE" w:rsidRPr="003855AE">
        <w:rPr>
          <w:rFonts w:cstheme="minorHAnsi"/>
          <w:color w:val="222222"/>
        </w:rPr>
        <w:t xml:space="preserve">. You will find </w:t>
      </w:r>
      <w:r w:rsidR="009B7BFD">
        <w:rPr>
          <w:rFonts w:cstheme="minorHAnsi"/>
          <w:color w:val="222222"/>
        </w:rPr>
        <w:t xml:space="preserve">three </w:t>
      </w:r>
      <w:r w:rsidR="003855AE" w:rsidRPr="003855AE">
        <w:rPr>
          <w:rFonts w:cstheme="minorHAnsi"/>
          <w:color w:val="222222"/>
        </w:rPr>
        <w:t>options for meeting the GCP training requirement.</w:t>
      </w:r>
      <w:r w:rsidR="00887E64">
        <w:rPr>
          <w:rFonts w:cstheme="minorHAnsi"/>
          <w:color w:val="222222"/>
        </w:rPr>
        <w:t xml:space="preserve"> You may pick any one of the following three options to fulfill this portion of the requirement.</w:t>
      </w:r>
    </w:p>
    <w:p w14:paraId="62B2C986" w14:textId="77777777" w:rsidR="003855AE" w:rsidRPr="001B3682" w:rsidRDefault="003855AE" w:rsidP="00B141D3">
      <w:pPr>
        <w:numPr>
          <w:ilvl w:val="0"/>
          <w:numId w:val="15"/>
        </w:numPr>
        <w:ind w:left="360"/>
      </w:pPr>
      <w:r w:rsidRPr="001B3682">
        <w:rPr>
          <w:b/>
          <w:bCs/>
        </w:rPr>
        <w:t>NIH Good Clinical Practice for Social and Behavioral Research:</w:t>
      </w:r>
      <w:r w:rsidRPr="001B3682">
        <w:t xml:space="preserve"> Complete all 9 NIH online courses.</w:t>
      </w:r>
    </w:p>
    <w:p w14:paraId="7FE9FEE7" w14:textId="3DE08637" w:rsidR="003855AE" w:rsidRPr="001B3682" w:rsidRDefault="003855AE" w:rsidP="00B141D3">
      <w:pPr>
        <w:numPr>
          <w:ilvl w:val="0"/>
          <w:numId w:val="15"/>
        </w:numPr>
        <w:ind w:left="360"/>
      </w:pPr>
      <w:r w:rsidRPr="001B3682">
        <w:rPr>
          <w:b/>
          <w:bCs/>
        </w:rPr>
        <w:t>CITI Programs course GCP for Clinical Trials with Investigational Drugs and Medical Devices (U.S. FDA Focus):</w:t>
      </w:r>
      <w:r w:rsidRPr="001B3682">
        <w:t xml:space="preserve"> Complete all 10 of the CITI modules which requires following instructions for login to CITI with your NetID and adding the course group. Your MSU account will be updated approx</w:t>
      </w:r>
      <w:r w:rsidR="009B7BFD" w:rsidRPr="001B3682">
        <w:t>imately</w:t>
      </w:r>
      <w:r w:rsidRPr="001B3682">
        <w:t xml:space="preserve"> </w:t>
      </w:r>
      <w:r w:rsidR="009B7BFD" w:rsidRPr="001B3682">
        <w:t>one</w:t>
      </w:r>
      <w:r w:rsidRPr="001B3682">
        <w:t xml:space="preserve"> week after you complete the 10 modules. </w:t>
      </w:r>
    </w:p>
    <w:p w14:paraId="4EE4F355" w14:textId="3BFE01E0" w:rsidR="003855AE" w:rsidRPr="001B3682" w:rsidRDefault="003855AE" w:rsidP="00B141D3">
      <w:pPr>
        <w:numPr>
          <w:ilvl w:val="0"/>
          <w:numId w:val="15"/>
        </w:numPr>
        <w:ind w:left="360"/>
      </w:pPr>
      <w:r w:rsidRPr="001B3682">
        <w:t xml:space="preserve">Alternative training review - </w:t>
      </w:r>
      <w:r w:rsidRPr="00ED5EAD">
        <w:rPr>
          <w:rFonts w:cstheme="minorHAnsi"/>
        </w:rPr>
        <w:t>Submit a request</w:t>
      </w:r>
      <w:r w:rsidRPr="001B3682">
        <w:t xml:space="preserve"> </w:t>
      </w:r>
      <w:r w:rsidR="008A1800" w:rsidRPr="001B3682">
        <w:t xml:space="preserve">at </w:t>
      </w:r>
      <w:hyperlink r:id="rId51" w:history="1">
        <w:r w:rsidR="008A1800" w:rsidRPr="001B3682">
          <w:rPr>
            <w:rStyle w:val="Hyperlink"/>
          </w:rPr>
          <w:t>https://hrpp.msu.edu/training/gcp-alt-form.html</w:t>
        </w:r>
      </w:hyperlink>
      <w:r w:rsidR="008A1800" w:rsidRPr="001B3682">
        <w:t xml:space="preserve"> </w:t>
      </w:r>
      <w:r w:rsidRPr="001B3682">
        <w:t>for acceptance of alternate GCP training in lieu of the options above and email documentation of past training.</w:t>
      </w:r>
    </w:p>
    <w:p w14:paraId="1F19A3B0" w14:textId="77777777" w:rsidR="003855AE" w:rsidRDefault="003855AE" w:rsidP="003855AE">
      <w:pPr>
        <w:pStyle w:val="NormalWeb"/>
        <w:snapToGrid w:val="0"/>
        <w:spacing w:before="0" w:beforeAutospacing="0" w:after="0" w:afterAutospacing="0"/>
        <w:rPr>
          <w:rFonts w:cstheme="minorHAnsi"/>
          <w:color w:val="222222"/>
        </w:rPr>
      </w:pPr>
    </w:p>
    <w:p w14:paraId="4057D0D5" w14:textId="722F63EE" w:rsidR="003855AE" w:rsidRPr="003855AE" w:rsidRDefault="003855AE" w:rsidP="00F87BDC">
      <w:pPr>
        <w:pStyle w:val="Heading3"/>
      </w:pPr>
      <w:bookmarkStart w:id="115" w:name="_Toc219873106"/>
      <w:r w:rsidRPr="003855AE">
        <w:t>Refresher Training Requirement</w:t>
      </w:r>
      <w:bookmarkEnd w:id="115"/>
    </w:p>
    <w:p w14:paraId="03F343C3" w14:textId="77777777" w:rsidR="003855AE" w:rsidRPr="003855AE" w:rsidRDefault="003855AE" w:rsidP="003855AE">
      <w:pPr>
        <w:pStyle w:val="NormalWeb"/>
        <w:snapToGrid w:val="0"/>
        <w:spacing w:before="0" w:beforeAutospacing="0" w:after="0" w:afterAutospacing="0"/>
        <w:rPr>
          <w:rFonts w:cstheme="minorHAnsi"/>
          <w:color w:val="222222"/>
        </w:rPr>
      </w:pPr>
      <w:r w:rsidRPr="003855AE">
        <w:rPr>
          <w:rFonts w:cstheme="minorHAnsi"/>
          <w:color w:val="222222"/>
        </w:rPr>
        <w:t>The CITI Programs FDA Refresher must be completed at least every 3 years.</w:t>
      </w:r>
    </w:p>
    <w:p w14:paraId="267B5527" w14:textId="77777777" w:rsidR="003855AE" w:rsidRPr="003855AE" w:rsidRDefault="003855AE" w:rsidP="003855AE">
      <w:pPr>
        <w:pStyle w:val="NormalWeb"/>
        <w:snapToGrid w:val="0"/>
        <w:spacing w:before="0" w:beforeAutospacing="0" w:after="0" w:afterAutospacing="0"/>
        <w:rPr>
          <w:rFonts w:cstheme="minorHAnsi"/>
          <w:color w:val="222222"/>
        </w:rPr>
      </w:pPr>
    </w:p>
    <w:p w14:paraId="647E6D51" w14:textId="77777777" w:rsidR="003855AE" w:rsidRPr="003855AE" w:rsidRDefault="003855AE" w:rsidP="00F87BDC">
      <w:pPr>
        <w:pStyle w:val="Heading3"/>
      </w:pPr>
      <w:bookmarkStart w:id="116" w:name="_Toc219873107"/>
      <w:r w:rsidRPr="003855AE">
        <w:lastRenderedPageBreak/>
        <w:t>More Information</w:t>
      </w:r>
      <w:bookmarkEnd w:id="116"/>
    </w:p>
    <w:p w14:paraId="18F52472" w14:textId="0B85AA82" w:rsidR="001B3682" w:rsidRDefault="003855AE" w:rsidP="003855AE">
      <w:pPr>
        <w:pStyle w:val="NormalWeb"/>
        <w:snapToGrid w:val="0"/>
        <w:spacing w:before="0" w:beforeAutospacing="0" w:after="0" w:afterAutospacing="0"/>
        <w:rPr>
          <w:rFonts w:cstheme="minorHAnsi"/>
          <w:color w:val="222222"/>
        </w:rPr>
      </w:pPr>
      <w:r w:rsidRPr="003855AE">
        <w:rPr>
          <w:rFonts w:cstheme="minorHAnsi"/>
          <w:color w:val="222222"/>
        </w:rPr>
        <w:t xml:space="preserve">Please see the HRPP Manual </w:t>
      </w:r>
      <w:r w:rsidRPr="00F71F9C">
        <w:rPr>
          <w:rFonts w:cstheme="minorHAnsi"/>
        </w:rPr>
        <w:t>Section 2-2-F-ii, U.S. Department of Health and Human Services National Institutes of Health Good Clinical Practice Training</w:t>
      </w:r>
      <w:r w:rsidR="00F71F9C">
        <w:rPr>
          <w:rFonts w:cstheme="minorHAnsi"/>
        </w:rPr>
        <w:t xml:space="preserve"> at </w:t>
      </w:r>
      <w:hyperlink r:id="rId52" w:history="1">
        <w:r w:rsidR="00F71F9C">
          <w:rPr>
            <w:rStyle w:val="Hyperlink"/>
            <w:rFonts w:cstheme="minorHAnsi"/>
          </w:rPr>
          <w:t>https://hrpp.msu.edu/help/manual/2-2-F-ii.html</w:t>
        </w:r>
      </w:hyperlink>
      <w:r w:rsidRPr="003855AE">
        <w:rPr>
          <w:rFonts w:cstheme="minorHAnsi"/>
          <w:color w:val="222222"/>
        </w:rPr>
        <w:t xml:space="preserve"> for requirements.</w:t>
      </w:r>
      <w:r w:rsidR="001B3682">
        <w:rPr>
          <w:rFonts w:cstheme="minorHAnsi"/>
          <w:color w:val="222222"/>
        </w:rPr>
        <w:t xml:space="preserve"> </w:t>
      </w:r>
    </w:p>
    <w:p w14:paraId="539AE785" w14:textId="77777777" w:rsidR="001B3682" w:rsidRDefault="001B3682" w:rsidP="003855AE">
      <w:pPr>
        <w:pStyle w:val="NormalWeb"/>
        <w:snapToGrid w:val="0"/>
        <w:spacing w:before="0" w:beforeAutospacing="0" w:after="0" w:afterAutospacing="0"/>
        <w:rPr>
          <w:rFonts w:cstheme="minorHAnsi"/>
          <w:color w:val="222222"/>
        </w:rPr>
      </w:pPr>
    </w:p>
    <w:p w14:paraId="009E8C0C" w14:textId="2F2E9668" w:rsidR="003855AE" w:rsidRDefault="003855AE" w:rsidP="003855AE">
      <w:pPr>
        <w:pStyle w:val="NormalWeb"/>
        <w:snapToGrid w:val="0"/>
        <w:spacing w:before="0" w:beforeAutospacing="0" w:after="0" w:afterAutospacing="0"/>
        <w:rPr>
          <w:rFonts w:cstheme="minorHAnsi"/>
          <w:color w:val="222222"/>
        </w:rPr>
      </w:pPr>
      <w:r w:rsidRPr="003855AE">
        <w:rPr>
          <w:rFonts w:cstheme="minorHAnsi"/>
          <w:color w:val="222222"/>
        </w:rPr>
        <w:t xml:space="preserve">If you have any questions, please feel free to contact </w:t>
      </w:r>
      <w:r w:rsidR="0001622A">
        <w:rPr>
          <w:rFonts w:cstheme="minorHAnsi"/>
          <w:color w:val="222222"/>
        </w:rPr>
        <w:t xml:space="preserve">CON Student </w:t>
      </w:r>
      <w:r w:rsidRPr="003855AE">
        <w:rPr>
          <w:rFonts w:cstheme="minorHAnsi"/>
          <w:color w:val="222222"/>
        </w:rPr>
        <w:t>Compliance</w:t>
      </w:r>
      <w:r w:rsidR="0001622A">
        <w:rPr>
          <w:rFonts w:cstheme="minorHAnsi"/>
          <w:color w:val="222222"/>
        </w:rPr>
        <w:t xml:space="preserve"> </w:t>
      </w:r>
      <w:r w:rsidRPr="003855AE">
        <w:rPr>
          <w:rFonts w:cstheme="minorHAnsi"/>
          <w:color w:val="222222"/>
        </w:rPr>
        <w:t>at</w:t>
      </w:r>
      <w:r w:rsidR="0001622A">
        <w:rPr>
          <w:rFonts w:cstheme="minorHAnsi"/>
          <w:color w:val="222222"/>
        </w:rPr>
        <w:t xml:space="preserve"> </w:t>
      </w:r>
      <w:hyperlink r:id="rId53" w:history="1">
        <w:r w:rsidR="0001622A" w:rsidRPr="001E5C4F">
          <w:rPr>
            <w:rStyle w:val="Hyperlink"/>
            <w:rFonts w:cstheme="minorHAnsi"/>
          </w:rPr>
          <w:t>CON.StudentCompliance@msu.edu</w:t>
        </w:r>
      </w:hyperlink>
      <w:r w:rsidR="0001622A">
        <w:rPr>
          <w:rFonts w:cstheme="minorHAnsi"/>
          <w:color w:val="222222"/>
        </w:rPr>
        <w:t xml:space="preserve">. </w:t>
      </w:r>
    </w:p>
    <w:p w14:paraId="0C0FF791" w14:textId="77777777" w:rsidR="0001622A" w:rsidRDefault="0001622A" w:rsidP="003855AE">
      <w:pPr>
        <w:pStyle w:val="NormalWeb"/>
        <w:snapToGrid w:val="0"/>
        <w:spacing w:before="0" w:beforeAutospacing="0" w:after="0" w:afterAutospacing="0"/>
        <w:rPr>
          <w:rFonts w:cstheme="minorHAnsi"/>
          <w:color w:val="222222"/>
        </w:rPr>
      </w:pPr>
    </w:p>
    <w:p w14:paraId="37792710" w14:textId="4D308C1D" w:rsidR="00F01442" w:rsidRDefault="00F01442" w:rsidP="0078405C">
      <w:pPr>
        <w:pStyle w:val="Heading2"/>
      </w:pPr>
      <w:bookmarkStart w:id="117" w:name="_Toc219873108"/>
      <w:r w:rsidRPr="00F0361A">
        <w:t>Health Insurance Portability and Accountability Act (HIPAA)</w:t>
      </w:r>
      <w:bookmarkEnd w:id="117"/>
    </w:p>
    <w:p w14:paraId="2C6A99E7" w14:textId="4BFA93E5" w:rsidR="00512A00" w:rsidRDefault="00512A00" w:rsidP="00F01442">
      <w:pPr>
        <w:pStyle w:val="NormalWeb"/>
        <w:snapToGrid w:val="0"/>
        <w:spacing w:before="0" w:beforeAutospacing="0" w:after="0" w:afterAutospacing="0"/>
        <w:rPr>
          <w:rFonts w:cstheme="minorHAnsi"/>
          <w:color w:val="222222"/>
        </w:rPr>
      </w:pPr>
      <w:r w:rsidRPr="00F0361A">
        <w:rPr>
          <w:rFonts w:cstheme="minorHAnsi"/>
          <w:color w:val="222222"/>
        </w:rPr>
        <w:t xml:space="preserve">In compliance with federal guidelines, all PhD students </w:t>
      </w:r>
      <w:r w:rsidR="004A72D9">
        <w:rPr>
          <w:rFonts w:cstheme="minorHAnsi"/>
          <w:color w:val="222222"/>
        </w:rPr>
        <w:t>must</w:t>
      </w:r>
      <w:r w:rsidRPr="00F0361A">
        <w:rPr>
          <w:rFonts w:cstheme="minorHAnsi"/>
          <w:color w:val="222222"/>
        </w:rPr>
        <w:t xml:space="preserve"> complete the Health Insurance Portability and Accountability Act (HIPAA) tutorial</w:t>
      </w:r>
      <w:r w:rsidR="00975187">
        <w:rPr>
          <w:rFonts w:cstheme="minorHAnsi"/>
          <w:color w:val="222222"/>
        </w:rPr>
        <w:t xml:space="preserve">. The training is done via the Ability Training System at </w:t>
      </w:r>
      <w:hyperlink r:id="rId54" w:history="1">
        <w:r w:rsidR="00975187" w:rsidRPr="00975187">
          <w:rPr>
            <w:rStyle w:val="Hyperlink"/>
            <w:rFonts w:cstheme="minorHAnsi"/>
          </w:rPr>
          <w:t>https://ora.msu.edu/train/</w:t>
        </w:r>
      </w:hyperlink>
      <w:r w:rsidR="00975187">
        <w:rPr>
          <w:rFonts w:cstheme="minorHAnsi"/>
          <w:color w:val="222222"/>
        </w:rPr>
        <w:t>. Instructions for completing HIPAA module are available on</w:t>
      </w:r>
      <w:r w:rsidR="00F71F9C">
        <w:rPr>
          <w:rFonts w:cstheme="minorHAnsi"/>
          <w:color w:val="222222"/>
        </w:rPr>
        <w:t xml:space="preserve"> SharePoint</w:t>
      </w:r>
      <w:r w:rsidRPr="00F0361A">
        <w:rPr>
          <w:rFonts w:cstheme="minorHAnsi"/>
          <w:color w:val="222222"/>
        </w:rPr>
        <w:t xml:space="preserve">. Copies of the certificate of completion must be provided to the </w:t>
      </w:r>
      <w:r w:rsidR="00D24CD5">
        <w:rPr>
          <w:rFonts w:cstheme="minorHAnsi"/>
          <w:color w:val="222222"/>
        </w:rPr>
        <w:t>PhD Program Secretary</w:t>
      </w:r>
      <w:r w:rsidRPr="00F0361A">
        <w:rPr>
          <w:rFonts w:cstheme="minorHAnsi"/>
          <w:color w:val="222222"/>
        </w:rPr>
        <w:t xml:space="preserve"> and the </w:t>
      </w:r>
      <w:r w:rsidR="00081D32">
        <w:rPr>
          <w:rFonts w:cstheme="minorHAnsi"/>
          <w:color w:val="222222"/>
        </w:rPr>
        <w:t>C</w:t>
      </w:r>
      <w:r w:rsidR="00F71F9C">
        <w:rPr>
          <w:rFonts w:cstheme="minorHAnsi"/>
          <w:color w:val="222222"/>
        </w:rPr>
        <w:t>ON Compliance Officer</w:t>
      </w:r>
      <w:r w:rsidR="00BF373D">
        <w:rPr>
          <w:rFonts w:cstheme="minorHAnsi"/>
          <w:color w:val="222222"/>
        </w:rPr>
        <w:t>.</w:t>
      </w:r>
    </w:p>
    <w:p w14:paraId="66AFD6B0" w14:textId="1C94BB1D" w:rsidR="00707477" w:rsidRDefault="00707477" w:rsidP="00F01442">
      <w:pPr>
        <w:pStyle w:val="NormalWeb"/>
        <w:snapToGrid w:val="0"/>
        <w:spacing w:before="0" w:beforeAutospacing="0" w:after="0" w:afterAutospacing="0"/>
        <w:rPr>
          <w:rFonts w:cstheme="minorHAnsi"/>
          <w:color w:val="222222"/>
        </w:rPr>
      </w:pPr>
    </w:p>
    <w:p w14:paraId="2788A5BF" w14:textId="6EB3532E" w:rsidR="00707477" w:rsidRPr="008D05FF" w:rsidRDefault="00707477" w:rsidP="0078405C">
      <w:pPr>
        <w:pStyle w:val="Heading2"/>
      </w:pPr>
      <w:bookmarkStart w:id="118" w:name="_Toc219873109"/>
      <w:r w:rsidRPr="008D05FF">
        <w:t xml:space="preserve">Responsible </w:t>
      </w:r>
      <w:r w:rsidR="00C04C69">
        <w:t xml:space="preserve">and Ethical </w:t>
      </w:r>
      <w:r w:rsidRPr="008D05FF">
        <w:t>Conduct of Research (R</w:t>
      </w:r>
      <w:r w:rsidR="00C04C69">
        <w:t>E</w:t>
      </w:r>
      <w:r w:rsidRPr="008D05FF">
        <w:t>CR) Training</w:t>
      </w:r>
      <w:bookmarkEnd w:id="118"/>
      <w:r w:rsidRPr="008D05FF">
        <w:t xml:space="preserve"> </w:t>
      </w:r>
    </w:p>
    <w:p w14:paraId="404B6235" w14:textId="4AF5B3FC" w:rsidR="00707477" w:rsidRDefault="00707477" w:rsidP="00707477">
      <w:pPr>
        <w:pStyle w:val="NormalWeb"/>
        <w:snapToGrid w:val="0"/>
        <w:spacing w:before="0" w:beforeAutospacing="0" w:after="0" w:afterAutospacing="0"/>
        <w:rPr>
          <w:rFonts w:cstheme="minorHAnsi"/>
          <w:color w:val="222222"/>
        </w:rPr>
      </w:pPr>
      <w:r w:rsidRPr="008D05FF">
        <w:rPr>
          <w:rFonts w:cstheme="minorHAnsi"/>
          <w:color w:val="222222"/>
        </w:rPr>
        <w:t>Training in the Responsible</w:t>
      </w:r>
      <w:r w:rsidR="00C04C69">
        <w:rPr>
          <w:rFonts w:cstheme="minorHAnsi"/>
          <w:color w:val="222222"/>
        </w:rPr>
        <w:t xml:space="preserve"> and Ethical</w:t>
      </w:r>
      <w:r w:rsidRPr="008D05FF">
        <w:rPr>
          <w:rFonts w:cstheme="minorHAnsi"/>
          <w:color w:val="222222"/>
        </w:rPr>
        <w:t xml:space="preserve"> Conduct of Research</w:t>
      </w:r>
      <w:r>
        <w:rPr>
          <w:rFonts w:cstheme="minorHAnsi"/>
          <w:color w:val="222222"/>
        </w:rPr>
        <w:t xml:space="preserve">, Scholarship and Creative Activities </w:t>
      </w:r>
      <w:r w:rsidRPr="008D05FF">
        <w:rPr>
          <w:rFonts w:cstheme="minorHAnsi"/>
          <w:color w:val="222222"/>
        </w:rPr>
        <w:t>is essential in the preparation of future scholars and professionals. An understanding of the issues concerning the conduct of research in an increasingly complex world has become critical in successfully navigating the research landscape. To help prepare Michigan State University graduate students for their future scholarly work, a plan for providing the foundation of responsible conduct has been developed in coordination with the Graduate School, the Vice President for Research and Graduate Studies Office, and college associate deans for</w:t>
      </w:r>
      <w:r w:rsidRPr="00F0361A">
        <w:rPr>
          <w:rFonts w:cstheme="minorHAnsi"/>
          <w:color w:val="222222"/>
        </w:rPr>
        <w:t xml:space="preserve"> graduate education. The plan is predicated on the principles that a basic understanding of issues is necessary through didactic training and a periodic reinforcement of the principles through discussion. It is the belief that this plan will provide a foundation for all graduate students as well as others pursuing a career in research and will offer the basic information to meet most, if not all, federal agency granting requirements.</w:t>
      </w:r>
    </w:p>
    <w:p w14:paraId="27037295" w14:textId="77777777" w:rsidR="00707477" w:rsidRPr="00F0361A" w:rsidRDefault="00707477" w:rsidP="00707477">
      <w:pPr>
        <w:pStyle w:val="NormalWeb"/>
        <w:snapToGrid w:val="0"/>
        <w:spacing w:before="0" w:beforeAutospacing="0" w:after="0" w:afterAutospacing="0"/>
        <w:rPr>
          <w:rFonts w:cstheme="minorHAnsi"/>
          <w:color w:val="222222"/>
        </w:rPr>
      </w:pPr>
    </w:p>
    <w:p w14:paraId="4A4F841D" w14:textId="26BA35B2" w:rsidR="00707477" w:rsidRPr="00F0361A" w:rsidRDefault="00707477" w:rsidP="00707477">
      <w:pPr>
        <w:pStyle w:val="NormalWeb"/>
        <w:snapToGrid w:val="0"/>
        <w:spacing w:before="0" w:beforeAutospacing="0" w:after="0" w:afterAutospacing="0"/>
        <w:rPr>
          <w:rFonts w:cstheme="minorHAnsi"/>
          <w:color w:val="222222"/>
        </w:rPr>
      </w:pPr>
      <w:r w:rsidRPr="00F0361A">
        <w:rPr>
          <w:rFonts w:cstheme="minorHAnsi"/>
          <w:color w:val="222222"/>
        </w:rPr>
        <w:t xml:space="preserve">Additional information on Responsible </w:t>
      </w:r>
      <w:r w:rsidR="00C04C69">
        <w:rPr>
          <w:rFonts w:cstheme="minorHAnsi"/>
          <w:color w:val="222222"/>
        </w:rPr>
        <w:t xml:space="preserve">and Ethical </w:t>
      </w:r>
      <w:r w:rsidRPr="00F0361A">
        <w:rPr>
          <w:rFonts w:cstheme="minorHAnsi"/>
          <w:color w:val="222222"/>
        </w:rPr>
        <w:t>Conduct of Research is available on the </w:t>
      </w:r>
      <w:r w:rsidRPr="00C25F5D">
        <w:rPr>
          <w:rFonts w:cstheme="minorHAnsi"/>
          <w:color w:val="222222"/>
        </w:rPr>
        <w:t>Graduate School website</w:t>
      </w:r>
      <w:r w:rsidR="00C25F5D" w:rsidRPr="00C25F5D">
        <w:rPr>
          <w:color w:val="222222"/>
        </w:rPr>
        <w:t xml:space="preserve"> at </w:t>
      </w:r>
      <w:hyperlink r:id="rId55" w:history="1">
        <w:r w:rsidR="00C25F5D" w:rsidRPr="00C25F5D">
          <w:rPr>
            <w:rStyle w:val="Hyperlink"/>
          </w:rPr>
          <w:t>https://grad.msu.edu/researchintegrity</w:t>
        </w:r>
      </w:hyperlink>
      <w:r w:rsidR="00C25F5D">
        <w:rPr>
          <w:color w:val="222222"/>
        </w:rPr>
        <w:t>.</w:t>
      </w:r>
    </w:p>
    <w:p w14:paraId="678C1909" w14:textId="77777777" w:rsidR="00707477" w:rsidRDefault="00707477" w:rsidP="00707477">
      <w:pPr>
        <w:pStyle w:val="NormalWeb"/>
        <w:snapToGrid w:val="0"/>
        <w:spacing w:before="0" w:beforeAutospacing="0" w:after="0" w:afterAutospacing="0"/>
        <w:rPr>
          <w:rFonts w:cstheme="minorHAnsi"/>
          <w:color w:val="222222"/>
        </w:rPr>
      </w:pPr>
    </w:p>
    <w:p w14:paraId="04A95992" w14:textId="1DE7090E" w:rsidR="00707477" w:rsidRDefault="00707477" w:rsidP="00707477">
      <w:pPr>
        <w:pStyle w:val="NormalWeb"/>
        <w:snapToGrid w:val="0"/>
        <w:spacing w:before="0" w:beforeAutospacing="0" w:after="0" w:afterAutospacing="0"/>
        <w:rPr>
          <w:rFonts w:cstheme="minorHAnsi"/>
          <w:color w:val="222222"/>
        </w:rPr>
      </w:pPr>
      <w:r w:rsidRPr="00F0361A">
        <w:rPr>
          <w:rFonts w:cstheme="minorHAnsi"/>
          <w:color w:val="222222"/>
        </w:rPr>
        <w:t xml:space="preserve">The Graduate School </w:t>
      </w:r>
      <w:r w:rsidR="00C04C69">
        <w:rPr>
          <w:rFonts w:cstheme="minorHAnsi"/>
          <w:color w:val="222222"/>
        </w:rPr>
        <w:t>RECR</w:t>
      </w:r>
      <w:r w:rsidRPr="00F0361A">
        <w:rPr>
          <w:rFonts w:cstheme="minorHAnsi"/>
          <w:color w:val="222222"/>
        </w:rPr>
        <w:t xml:space="preserve"> Workshop series may be used to help fulfill both the annual refresher and discussion-based training requirements.</w:t>
      </w:r>
    </w:p>
    <w:p w14:paraId="6FDDEDB5" w14:textId="77777777" w:rsidR="00707477" w:rsidRPr="00F0361A" w:rsidRDefault="00707477" w:rsidP="00081D32">
      <w:pPr>
        <w:pStyle w:val="NormalWeb"/>
        <w:snapToGrid w:val="0"/>
        <w:spacing w:before="0" w:beforeAutospacing="0" w:after="0" w:afterAutospacing="0"/>
        <w:ind w:right="-306"/>
        <w:rPr>
          <w:rFonts w:cstheme="minorHAnsi"/>
          <w:color w:val="222222"/>
        </w:rPr>
      </w:pPr>
    </w:p>
    <w:p w14:paraId="2FF53762" w14:textId="735EFA95" w:rsidR="00707477" w:rsidRDefault="00707477" w:rsidP="00081D32">
      <w:pPr>
        <w:pStyle w:val="NormalWeb"/>
        <w:snapToGrid w:val="0"/>
        <w:spacing w:before="0" w:beforeAutospacing="0" w:after="0" w:afterAutospacing="0"/>
        <w:ind w:right="-306"/>
        <w:rPr>
          <w:rFonts w:cstheme="minorHAnsi"/>
          <w:color w:val="222222"/>
        </w:rPr>
      </w:pPr>
      <w:r w:rsidRPr="00F0361A">
        <w:rPr>
          <w:rFonts w:cstheme="minorHAnsi"/>
          <w:color w:val="222222"/>
        </w:rPr>
        <w:t>Students who are supported by NSF, NIH, or USDA grants may be required to complete additional specific training; they must meet the timeline and content requirements of training for that grant.</w:t>
      </w:r>
    </w:p>
    <w:p w14:paraId="6D5A838A" w14:textId="77777777" w:rsidR="00707477" w:rsidRPr="00F0361A" w:rsidRDefault="00707477" w:rsidP="00707477">
      <w:pPr>
        <w:pStyle w:val="NormalWeb"/>
        <w:snapToGrid w:val="0"/>
        <w:spacing w:before="0" w:beforeAutospacing="0" w:after="0" w:afterAutospacing="0"/>
        <w:rPr>
          <w:rFonts w:cstheme="minorHAnsi"/>
          <w:color w:val="222222"/>
        </w:rPr>
      </w:pPr>
    </w:p>
    <w:p w14:paraId="44753646" w14:textId="5215B954" w:rsidR="00707477" w:rsidRDefault="00707477" w:rsidP="00707477">
      <w:pPr>
        <w:pStyle w:val="NormalWeb"/>
        <w:snapToGrid w:val="0"/>
        <w:spacing w:before="0" w:beforeAutospacing="0" w:after="0" w:afterAutospacing="0"/>
        <w:rPr>
          <w:rFonts w:cstheme="minorHAnsi"/>
          <w:color w:val="222222"/>
        </w:rPr>
      </w:pPr>
      <w:r w:rsidRPr="00F0361A">
        <w:rPr>
          <w:rFonts w:cstheme="minorHAnsi"/>
          <w:color w:val="222222"/>
        </w:rPr>
        <w:t xml:space="preserve">Students engaged in research involving human subjects or animal use must complete the </w:t>
      </w:r>
      <w:r w:rsidR="00D96E6C">
        <w:rPr>
          <w:rFonts w:cstheme="minorHAnsi"/>
          <w:color w:val="222222"/>
        </w:rPr>
        <w:t>MSU</w:t>
      </w:r>
      <w:r w:rsidRPr="00F0361A">
        <w:rPr>
          <w:rFonts w:cstheme="minorHAnsi"/>
          <w:color w:val="222222"/>
        </w:rPr>
        <w:t xml:space="preserve"> training modules for those subjects before submitting IRB or IACUC approvals. These modules may be completed as part of the training requirements below, or in addition to them, depending on the department/program or college plan.</w:t>
      </w:r>
    </w:p>
    <w:p w14:paraId="5FB0000F" w14:textId="77777777" w:rsidR="00707477" w:rsidRDefault="00707477" w:rsidP="00707477">
      <w:pPr>
        <w:pStyle w:val="NormalWeb"/>
        <w:snapToGrid w:val="0"/>
        <w:spacing w:before="0" w:beforeAutospacing="0" w:after="0" w:afterAutospacing="0"/>
        <w:rPr>
          <w:rFonts w:cstheme="minorHAnsi"/>
          <w:color w:val="222222"/>
        </w:rPr>
      </w:pPr>
    </w:p>
    <w:p w14:paraId="1F2C71C1" w14:textId="0E1C0681" w:rsidR="001B3682" w:rsidRDefault="00707477" w:rsidP="001B3682">
      <w:pPr>
        <w:pStyle w:val="NormalWeb"/>
        <w:snapToGrid w:val="0"/>
        <w:spacing w:before="0" w:beforeAutospacing="0" w:after="0" w:afterAutospacing="0"/>
        <w:rPr>
          <w:rFonts w:cstheme="minorHAnsi"/>
          <w:color w:val="222222"/>
        </w:rPr>
      </w:pPr>
      <w:r>
        <w:rPr>
          <w:rFonts w:cstheme="minorHAnsi"/>
          <w:color w:val="222222"/>
        </w:rPr>
        <w:t>All PhD students must complete the following training plan</w:t>
      </w:r>
      <w:r w:rsidRPr="00F0361A">
        <w:rPr>
          <w:rFonts w:cstheme="minorHAnsi"/>
          <w:color w:val="222222"/>
        </w:rPr>
        <w:t>.</w:t>
      </w:r>
      <w:bookmarkStart w:id="119" w:name="_Hlk12524851"/>
    </w:p>
    <w:p w14:paraId="564D705A" w14:textId="1904733F" w:rsidR="00E54497" w:rsidRPr="00B16430" w:rsidRDefault="00E54497" w:rsidP="001B3682">
      <w:pPr>
        <w:pStyle w:val="NormalWeb"/>
        <w:snapToGrid w:val="0"/>
        <w:spacing w:before="0" w:beforeAutospacing="0" w:after="0" w:afterAutospacing="0"/>
        <w:rPr>
          <w:rFonts w:cstheme="minorHAnsi"/>
          <w:b/>
          <w:bCs/>
          <w:color w:val="222222"/>
        </w:rPr>
      </w:pPr>
      <w:r>
        <w:rPr>
          <w:rFonts w:cstheme="minorHAnsi"/>
          <w:b/>
          <w:bCs/>
          <w:color w:val="222222"/>
        </w:rPr>
        <w:t>Responsible and Ethical Conduct of Research: Course Content Summary</w:t>
      </w:r>
    </w:p>
    <w:tbl>
      <w:tblPr>
        <w:tblStyle w:val="TableGrid"/>
        <w:tblW w:w="8914" w:type="dxa"/>
        <w:tblLook w:val="04A0" w:firstRow="1" w:lastRow="0" w:firstColumn="1" w:lastColumn="0" w:noHBand="0" w:noVBand="1"/>
      </w:tblPr>
      <w:tblGrid>
        <w:gridCol w:w="2035"/>
        <w:gridCol w:w="863"/>
        <w:gridCol w:w="864"/>
        <w:gridCol w:w="828"/>
        <w:gridCol w:w="864"/>
        <w:gridCol w:w="828"/>
        <w:gridCol w:w="876"/>
        <w:gridCol w:w="870"/>
        <w:gridCol w:w="886"/>
      </w:tblGrid>
      <w:tr w:rsidR="00C04C69" w:rsidRPr="003B2942" w14:paraId="750E2749" w14:textId="77777777" w:rsidTr="00B16430">
        <w:trPr>
          <w:tblHeader/>
        </w:trPr>
        <w:tc>
          <w:tcPr>
            <w:tcW w:w="2035" w:type="dxa"/>
          </w:tcPr>
          <w:p w14:paraId="1E17F5AA" w14:textId="77777777" w:rsidR="00C04C69" w:rsidRPr="00E54497" w:rsidRDefault="00C04C69" w:rsidP="009B0A7C">
            <w:pPr>
              <w:jc w:val="center"/>
              <w:rPr>
                <w:b/>
                <w:bCs/>
                <w:color w:val="auto"/>
              </w:rPr>
            </w:pPr>
          </w:p>
        </w:tc>
        <w:tc>
          <w:tcPr>
            <w:tcW w:w="4247" w:type="dxa"/>
            <w:gridSpan w:val="5"/>
          </w:tcPr>
          <w:p w14:paraId="00FD1B17" w14:textId="4588E4C9" w:rsidR="00C04C69" w:rsidRPr="00B16430" w:rsidRDefault="00C04C69" w:rsidP="009B0A7C">
            <w:pPr>
              <w:jc w:val="center"/>
              <w:rPr>
                <w:b/>
                <w:bCs/>
                <w:color w:val="auto"/>
              </w:rPr>
            </w:pPr>
            <w:r w:rsidRPr="00E54497">
              <w:rPr>
                <w:b/>
                <w:bCs/>
              </w:rPr>
              <w:t>Year 1</w:t>
            </w:r>
          </w:p>
        </w:tc>
        <w:tc>
          <w:tcPr>
            <w:tcW w:w="1746" w:type="dxa"/>
            <w:gridSpan w:val="2"/>
          </w:tcPr>
          <w:p w14:paraId="413B03F9" w14:textId="52689BAA" w:rsidR="00C04C69" w:rsidRPr="00E54497" w:rsidRDefault="00C04C69" w:rsidP="009B0A7C">
            <w:pPr>
              <w:jc w:val="center"/>
              <w:rPr>
                <w:b/>
                <w:bCs/>
                <w:color w:val="auto"/>
              </w:rPr>
            </w:pPr>
            <w:r w:rsidRPr="00E54497">
              <w:rPr>
                <w:b/>
                <w:bCs/>
              </w:rPr>
              <w:t>Year 2</w:t>
            </w:r>
          </w:p>
        </w:tc>
        <w:tc>
          <w:tcPr>
            <w:tcW w:w="886" w:type="dxa"/>
          </w:tcPr>
          <w:p w14:paraId="101447AB" w14:textId="77777777" w:rsidR="00C04C69" w:rsidRPr="00E54497" w:rsidRDefault="00C04C69" w:rsidP="009B0A7C">
            <w:pPr>
              <w:jc w:val="center"/>
              <w:rPr>
                <w:b/>
                <w:bCs/>
                <w:color w:val="auto"/>
              </w:rPr>
            </w:pPr>
            <w:r w:rsidRPr="00E54497">
              <w:rPr>
                <w:b/>
                <w:bCs/>
              </w:rPr>
              <w:t>Total Per Topic</w:t>
            </w:r>
          </w:p>
        </w:tc>
      </w:tr>
      <w:tr w:rsidR="00C04C69" w:rsidRPr="003B2942" w14:paraId="7305A430" w14:textId="77777777" w:rsidTr="00B16430">
        <w:trPr>
          <w:tblHeader/>
        </w:trPr>
        <w:tc>
          <w:tcPr>
            <w:tcW w:w="2035" w:type="dxa"/>
          </w:tcPr>
          <w:p w14:paraId="3B061641" w14:textId="77777777" w:rsidR="00C04C69" w:rsidRPr="00E54497" w:rsidRDefault="00C04C69" w:rsidP="00C04C69">
            <w:pPr>
              <w:jc w:val="center"/>
              <w:rPr>
                <w:b/>
                <w:bCs/>
                <w:color w:val="auto"/>
              </w:rPr>
            </w:pPr>
            <w:r w:rsidRPr="00E54497">
              <w:rPr>
                <w:b/>
                <w:bCs/>
              </w:rPr>
              <w:t>Content Area</w:t>
            </w:r>
          </w:p>
        </w:tc>
        <w:tc>
          <w:tcPr>
            <w:tcW w:w="863" w:type="dxa"/>
          </w:tcPr>
          <w:p w14:paraId="73908377" w14:textId="77777777" w:rsidR="00C04C69" w:rsidRPr="00E54497" w:rsidRDefault="00C04C69" w:rsidP="00C04C69">
            <w:pPr>
              <w:jc w:val="center"/>
              <w:rPr>
                <w:b/>
                <w:bCs/>
                <w:color w:val="auto"/>
              </w:rPr>
            </w:pPr>
            <w:r w:rsidRPr="00E54497">
              <w:rPr>
                <w:b/>
                <w:bCs/>
              </w:rPr>
              <w:t>NUR 950</w:t>
            </w:r>
          </w:p>
        </w:tc>
        <w:tc>
          <w:tcPr>
            <w:tcW w:w="864" w:type="dxa"/>
          </w:tcPr>
          <w:p w14:paraId="0A1073DB" w14:textId="77777777" w:rsidR="00C04C69" w:rsidRPr="00E54497" w:rsidRDefault="00C04C69" w:rsidP="00C04C69">
            <w:pPr>
              <w:jc w:val="center"/>
              <w:rPr>
                <w:b/>
                <w:bCs/>
                <w:color w:val="auto"/>
              </w:rPr>
            </w:pPr>
            <w:r w:rsidRPr="00E54497">
              <w:rPr>
                <w:b/>
                <w:bCs/>
              </w:rPr>
              <w:t>NUR 951</w:t>
            </w:r>
          </w:p>
        </w:tc>
        <w:tc>
          <w:tcPr>
            <w:tcW w:w="828" w:type="dxa"/>
          </w:tcPr>
          <w:p w14:paraId="062C87E5" w14:textId="6BC7110A" w:rsidR="00C04C69" w:rsidRPr="00B16430" w:rsidRDefault="00C04C69" w:rsidP="00C04C69">
            <w:pPr>
              <w:jc w:val="center"/>
              <w:rPr>
                <w:b/>
                <w:bCs/>
                <w:color w:val="auto"/>
              </w:rPr>
            </w:pPr>
            <w:r w:rsidRPr="00E54497">
              <w:rPr>
                <w:b/>
                <w:bCs/>
              </w:rPr>
              <w:t>NUR 921</w:t>
            </w:r>
          </w:p>
        </w:tc>
        <w:tc>
          <w:tcPr>
            <w:tcW w:w="864" w:type="dxa"/>
          </w:tcPr>
          <w:p w14:paraId="34394358" w14:textId="133F805F" w:rsidR="00C04C69" w:rsidRPr="00E54497" w:rsidRDefault="00C04C69" w:rsidP="00C04C69">
            <w:pPr>
              <w:jc w:val="center"/>
              <w:rPr>
                <w:b/>
                <w:bCs/>
                <w:color w:val="auto"/>
              </w:rPr>
            </w:pPr>
            <w:r w:rsidRPr="00E54497">
              <w:rPr>
                <w:b/>
                <w:bCs/>
              </w:rPr>
              <w:t>NUR 939</w:t>
            </w:r>
          </w:p>
        </w:tc>
        <w:tc>
          <w:tcPr>
            <w:tcW w:w="828" w:type="dxa"/>
          </w:tcPr>
          <w:p w14:paraId="1ED539AF" w14:textId="631A4490" w:rsidR="00C04C69" w:rsidRPr="00B16430" w:rsidRDefault="00C04C69" w:rsidP="00C04C69">
            <w:pPr>
              <w:jc w:val="center"/>
              <w:rPr>
                <w:b/>
                <w:bCs/>
                <w:color w:val="auto"/>
              </w:rPr>
            </w:pPr>
            <w:r w:rsidRPr="00E54497">
              <w:rPr>
                <w:b/>
                <w:bCs/>
              </w:rPr>
              <w:t>NUR 930</w:t>
            </w:r>
          </w:p>
        </w:tc>
        <w:tc>
          <w:tcPr>
            <w:tcW w:w="876" w:type="dxa"/>
          </w:tcPr>
          <w:p w14:paraId="13C2E9A0" w14:textId="77777777" w:rsidR="00C04C69" w:rsidRPr="00E54497" w:rsidRDefault="00C04C69" w:rsidP="00C04C69">
            <w:pPr>
              <w:jc w:val="center"/>
              <w:rPr>
                <w:b/>
                <w:bCs/>
                <w:color w:val="auto"/>
              </w:rPr>
            </w:pPr>
            <w:r w:rsidRPr="00E54497">
              <w:rPr>
                <w:b/>
                <w:bCs/>
              </w:rPr>
              <w:t>NUR 924</w:t>
            </w:r>
          </w:p>
        </w:tc>
        <w:tc>
          <w:tcPr>
            <w:tcW w:w="870" w:type="dxa"/>
          </w:tcPr>
          <w:p w14:paraId="37896841" w14:textId="77777777" w:rsidR="00C04C69" w:rsidRPr="00E54497" w:rsidRDefault="00C04C69" w:rsidP="00C04C69">
            <w:pPr>
              <w:jc w:val="center"/>
              <w:rPr>
                <w:b/>
                <w:bCs/>
                <w:color w:val="auto"/>
              </w:rPr>
            </w:pPr>
            <w:r w:rsidRPr="00E54497">
              <w:rPr>
                <w:b/>
                <w:bCs/>
              </w:rPr>
              <w:t>NUR 920</w:t>
            </w:r>
          </w:p>
        </w:tc>
        <w:tc>
          <w:tcPr>
            <w:tcW w:w="886" w:type="dxa"/>
          </w:tcPr>
          <w:p w14:paraId="2D716A3E" w14:textId="77777777" w:rsidR="00C04C69" w:rsidRPr="00E54497" w:rsidRDefault="00C04C69" w:rsidP="00C04C69">
            <w:pPr>
              <w:jc w:val="center"/>
              <w:rPr>
                <w:color w:val="auto"/>
              </w:rPr>
            </w:pPr>
          </w:p>
        </w:tc>
      </w:tr>
      <w:tr w:rsidR="00C04C69" w:rsidRPr="003B2942" w14:paraId="7CD6B51C" w14:textId="77777777" w:rsidTr="00B16430">
        <w:tc>
          <w:tcPr>
            <w:tcW w:w="2035" w:type="dxa"/>
          </w:tcPr>
          <w:p w14:paraId="3A78B335" w14:textId="67005A06" w:rsidR="00C04C69" w:rsidRPr="00E54497" w:rsidRDefault="00C04C69" w:rsidP="00C04C69">
            <w:pPr>
              <w:jc w:val="center"/>
              <w:rPr>
                <w:i/>
                <w:iCs/>
                <w:color w:val="auto"/>
              </w:rPr>
            </w:pPr>
            <w:r w:rsidRPr="00E54497">
              <w:rPr>
                <w:i/>
                <w:iCs/>
              </w:rPr>
              <w:t>Intro to RECR</w:t>
            </w:r>
          </w:p>
        </w:tc>
        <w:tc>
          <w:tcPr>
            <w:tcW w:w="863" w:type="dxa"/>
            <w:shd w:val="clear" w:color="auto" w:fill="E2EFD9" w:themeFill="accent6" w:themeFillTint="33"/>
          </w:tcPr>
          <w:p w14:paraId="437FD624" w14:textId="77777777" w:rsidR="00C04C69" w:rsidRPr="00E54497" w:rsidRDefault="00C04C69" w:rsidP="00C04C69">
            <w:pPr>
              <w:jc w:val="center"/>
              <w:rPr>
                <w:color w:val="auto"/>
              </w:rPr>
            </w:pPr>
            <w:r w:rsidRPr="00E54497">
              <w:t>1.0 hour</w:t>
            </w:r>
          </w:p>
        </w:tc>
        <w:tc>
          <w:tcPr>
            <w:tcW w:w="864" w:type="dxa"/>
            <w:shd w:val="clear" w:color="auto" w:fill="E2EFD9" w:themeFill="accent6" w:themeFillTint="33"/>
          </w:tcPr>
          <w:p w14:paraId="1A46ED69" w14:textId="77777777" w:rsidR="00C04C69" w:rsidRPr="00E54497" w:rsidRDefault="00C04C69" w:rsidP="00C04C69">
            <w:pPr>
              <w:jc w:val="center"/>
              <w:rPr>
                <w:color w:val="auto"/>
              </w:rPr>
            </w:pPr>
            <w:r w:rsidRPr="00E54497">
              <w:t>0.5 hour</w:t>
            </w:r>
          </w:p>
        </w:tc>
        <w:tc>
          <w:tcPr>
            <w:tcW w:w="828" w:type="dxa"/>
            <w:shd w:val="clear" w:color="auto" w:fill="D9D9D9" w:themeFill="background1" w:themeFillShade="D9"/>
          </w:tcPr>
          <w:p w14:paraId="65E736A3" w14:textId="77777777" w:rsidR="00C04C69" w:rsidRPr="00B16430" w:rsidRDefault="00C04C69" w:rsidP="00C04C69">
            <w:pPr>
              <w:jc w:val="center"/>
              <w:rPr>
                <w:color w:val="auto"/>
              </w:rPr>
            </w:pPr>
          </w:p>
        </w:tc>
        <w:tc>
          <w:tcPr>
            <w:tcW w:w="864" w:type="dxa"/>
            <w:shd w:val="clear" w:color="auto" w:fill="E2EFD9" w:themeFill="accent6" w:themeFillTint="33"/>
          </w:tcPr>
          <w:p w14:paraId="2E0E8FD1" w14:textId="75660553" w:rsidR="00C04C69" w:rsidRPr="00E54497" w:rsidRDefault="00C04C69" w:rsidP="00C04C69">
            <w:pPr>
              <w:jc w:val="center"/>
              <w:rPr>
                <w:color w:val="auto"/>
              </w:rPr>
            </w:pPr>
            <w:r w:rsidRPr="00E54497">
              <w:t>1.0 hour</w:t>
            </w:r>
          </w:p>
        </w:tc>
        <w:tc>
          <w:tcPr>
            <w:tcW w:w="828" w:type="dxa"/>
            <w:shd w:val="clear" w:color="auto" w:fill="D9D9D9" w:themeFill="background1" w:themeFillShade="D9"/>
          </w:tcPr>
          <w:p w14:paraId="67D28377" w14:textId="77777777" w:rsidR="00C04C69" w:rsidRPr="00B16430" w:rsidRDefault="00C04C69" w:rsidP="00C04C69">
            <w:pPr>
              <w:jc w:val="center"/>
              <w:rPr>
                <w:color w:val="auto"/>
              </w:rPr>
            </w:pPr>
          </w:p>
        </w:tc>
        <w:tc>
          <w:tcPr>
            <w:tcW w:w="876" w:type="dxa"/>
            <w:shd w:val="clear" w:color="auto" w:fill="D9D9D9" w:themeFill="background1" w:themeFillShade="D9"/>
          </w:tcPr>
          <w:p w14:paraId="1E23EA38" w14:textId="7716255C" w:rsidR="00C04C69" w:rsidRPr="00E54497" w:rsidRDefault="00C04C69" w:rsidP="00C04C69">
            <w:pPr>
              <w:jc w:val="center"/>
              <w:rPr>
                <w:color w:val="auto"/>
              </w:rPr>
            </w:pPr>
          </w:p>
        </w:tc>
        <w:tc>
          <w:tcPr>
            <w:tcW w:w="870" w:type="dxa"/>
            <w:shd w:val="clear" w:color="auto" w:fill="D9D9D9" w:themeFill="background1" w:themeFillShade="D9"/>
          </w:tcPr>
          <w:p w14:paraId="62DD323F" w14:textId="77777777" w:rsidR="00C04C69" w:rsidRPr="00E54497" w:rsidRDefault="00C04C69" w:rsidP="00C04C69">
            <w:pPr>
              <w:jc w:val="center"/>
              <w:rPr>
                <w:color w:val="auto"/>
              </w:rPr>
            </w:pPr>
          </w:p>
        </w:tc>
        <w:tc>
          <w:tcPr>
            <w:tcW w:w="886" w:type="dxa"/>
          </w:tcPr>
          <w:p w14:paraId="5ADD74CD" w14:textId="27A42559" w:rsidR="00C04C69" w:rsidRPr="00E54497" w:rsidRDefault="00C04C69" w:rsidP="00C04C69">
            <w:pPr>
              <w:jc w:val="center"/>
              <w:rPr>
                <w:b/>
                <w:bCs/>
                <w:color w:val="auto"/>
              </w:rPr>
            </w:pPr>
            <w:r w:rsidRPr="00E54497">
              <w:rPr>
                <w:b/>
                <w:bCs/>
              </w:rPr>
              <w:t>2.5 hours</w:t>
            </w:r>
          </w:p>
        </w:tc>
      </w:tr>
      <w:tr w:rsidR="00C04C69" w:rsidRPr="003B2942" w14:paraId="59076BFA" w14:textId="77777777" w:rsidTr="00B16430">
        <w:tc>
          <w:tcPr>
            <w:tcW w:w="2035" w:type="dxa"/>
          </w:tcPr>
          <w:p w14:paraId="53EEEECD" w14:textId="77777777" w:rsidR="00C04C69" w:rsidRPr="00E54497" w:rsidRDefault="00C04C69" w:rsidP="00C04C69">
            <w:pPr>
              <w:jc w:val="center"/>
              <w:rPr>
                <w:i/>
                <w:iCs/>
                <w:color w:val="auto"/>
              </w:rPr>
            </w:pPr>
            <w:r w:rsidRPr="00E54497">
              <w:rPr>
                <w:i/>
                <w:iCs/>
              </w:rPr>
              <w:t>Authorship</w:t>
            </w:r>
          </w:p>
        </w:tc>
        <w:tc>
          <w:tcPr>
            <w:tcW w:w="863" w:type="dxa"/>
            <w:shd w:val="clear" w:color="auto" w:fill="E2EFD9" w:themeFill="accent6" w:themeFillTint="33"/>
          </w:tcPr>
          <w:p w14:paraId="104C2397" w14:textId="77777777" w:rsidR="00C04C69" w:rsidRPr="00E54497" w:rsidRDefault="00C04C69" w:rsidP="00C04C69">
            <w:pPr>
              <w:jc w:val="center"/>
              <w:rPr>
                <w:color w:val="auto"/>
              </w:rPr>
            </w:pPr>
            <w:r w:rsidRPr="00E54497">
              <w:t>0.5 hour</w:t>
            </w:r>
          </w:p>
        </w:tc>
        <w:tc>
          <w:tcPr>
            <w:tcW w:w="864" w:type="dxa"/>
            <w:shd w:val="clear" w:color="auto" w:fill="E2EFD9" w:themeFill="accent6" w:themeFillTint="33"/>
          </w:tcPr>
          <w:p w14:paraId="53FE07A9" w14:textId="77777777" w:rsidR="00C04C69" w:rsidRPr="00E54497" w:rsidRDefault="00C04C69" w:rsidP="00C04C69">
            <w:pPr>
              <w:jc w:val="center"/>
              <w:rPr>
                <w:color w:val="auto"/>
              </w:rPr>
            </w:pPr>
            <w:r w:rsidRPr="00E54497">
              <w:t>0.5 hour</w:t>
            </w:r>
          </w:p>
        </w:tc>
        <w:tc>
          <w:tcPr>
            <w:tcW w:w="828" w:type="dxa"/>
            <w:shd w:val="clear" w:color="auto" w:fill="D9D9D9" w:themeFill="background1" w:themeFillShade="D9"/>
          </w:tcPr>
          <w:p w14:paraId="0436E5F6" w14:textId="77777777" w:rsidR="00C04C69" w:rsidRPr="00B16430" w:rsidRDefault="00C04C69" w:rsidP="00C04C69">
            <w:pPr>
              <w:jc w:val="center"/>
              <w:rPr>
                <w:color w:val="auto"/>
              </w:rPr>
            </w:pPr>
          </w:p>
        </w:tc>
        <w:tc>
          <w:tcPr>
            <w:tcW w:w="864" w:type="dxa"/>
            <w:shd w:val="clear" w:color="auto" w:fill="D9D9D9" w:themeFill="background1" w:themeFillShade="D9"/>
          </w:tcPr>
          <w:p w14:paraId="5378B3E3" w14:textId="72280439" w:rsidR="00C04C69" w:rsidRPr="00E54497" w:rsidRDefault="00C04C69" w:rsidP="00C04C69">
            <w:pPr>
              <w:jc w:val="center"/>
              <w:rPr>
                <w:color w:val="auto"/>
              </w:rPr>
            </w:pPr>
          </w:p>
        </w:tc>
        <w:tc>
          <w:tcPr>
            <w:tcW w:w="828" w:type="dxa"/>
            <w:shd w:val="clear" w:color="auto" w:fill="D9D9D9" w:themeFill="background1" w:themeFillShade="D9"/>
          </w:tcPr>
          <w:p w14:paraId="319056CC" w14:textId="77777777" w:rsidR="00C04C69" w:rsidRPr="00B16430" w:rsidRDefault="00C04C69" w:rsidP="00C04C69">
            <w:pPr>
              <w:jc w:val="center"/>
              <w:rPr>
                <w:color w:val="auto"/>
              </w:rPr>
            </w:pPr>
          </w:p>
        </w:tc>
        <w:tc>
          <w:tcPr>
            <w:tcW w:w="876" w:type="dxa"/>
            <w:shd w:val="clear" w:color="auto" w:fill="D9D9D9" w:themeFill="background1" w:themeFillShade="D9"/>
          </w:tcPr>
          <w:p w14:paraId="24718254" w14:textId="77777777" w:rsidR="00C04C69" w:rsidRPr="00E54497" w:rsidRDefault="00C04C69" w:rsidP="00C04C69">
            <w:pPr>
              <w:jc w:val="center"/>
              <w:rPr>
                <w:color w:val="auto"/>
              </w:rPr>
            </w:pPr>
          </w:p>
        </w:tc>
        <w:tc>
          <w:tcPr>
            <w:tcW w:w="870" w:type="dxa"/>
            <w:shd w:val="clear" w:color="auto" w:fill="E2EFD9" w:themeFill="accent6" w:themeFillTint="33"/>
          </w:tcPr>
          <w:p w14:paraId="31A18903" w14:textId="5F398299" w:rsidR="00C04C69" w:rsidRPr="00E54497" w:rsidRDefault="00C04C69" w:rsidP="00C04C69">
            <w:pPr>
              <w:jc w:val="center"/>
              <w:rPr>
                <w:color w:val="auto"/>
              </w:rPr>
            </w:pPr>
            <w:r w:rsidRPr="00E54497">
              <w:t>0.5 hour</w:t>
            </w:r>
          </w:p>
        </w:tc>
        <w:tc>
          <w:tcPr>
            <w:tcW w:w="886" w:type="dxa"/>
          </w:tcPr>
          <w:p w14:paraId="1D121048" w14:textId="77777777" w:rsidR="00C04C69" w:rsidRPr="00E54497" w:rsidRDefault="00C04C69" w:rsidP="00C04C69">
            <w:pPr>
              <w:jc w:val="center"/>
              <w:rPr>
                <w:b/>
                <w:bCs/>
                <w:color w:val="auto"/>
              </w:rPr>
            </w:pPr>
            <w:r w:rsidRPr="00E54497">
              <w:rPr>
                <w:b/>
                <w:bCs/>
              </w:rPr>
              <w:t>1.5 hours</w:t>
            </w:r>
          </w:p>
        </w:tc>
      </w:tr>
      <w:tr w:rsidR="00C04C69" w:rsidRPr="003B2942" w14:paraId="5C49F956" w14:textId="77777777" w:rsidTr="00B16430">
        <w:tc>
          <w:tcPr>
            <w:tcW w:w="2035" w:type="dxa"/>
          </w:tcPr>
          <w:p w14:paraId="0CC63D26" w14:textId="77777777" w:rsidR="00C04C69" w:rsidRPr="00E54497" w:rsidRDefault="00C04C69" w:rsidP="00C04C69">
            <w:pPr>
              <w:jc w:val="center"/>
              <w:rPr>
                <w:i/>
                <w:iCs/>
                <w:color w:val="auto"/>
              </w:rPr>
            </w:pPr>
            <w:r w:rsidRPr="00E54497">
              <w:rPr>
                <w:i/>
                <w:iCs/>
              </w:rPr>
              <w:t>Plagiarism</w:t>
            </w:r>
          </w:p>
        </w:tc>
        <w:tc>
          <w:tcPr>
            <w:tcW w:w="863" w:type="dxa"/>
            <w:shd w:val="clear" w:color="auto" w:fill="E2EFD9" w:themeFill="accent6" w:themeFillTint="33"/>
          </w:tcPr>
          <w:p w14:paraId="2C24A0CA" w14:textId="77777777" w:rsidR="00C04C69" w:rsidRPr="00E54497" w:rsidRDefault="00C04C69" w:rsidP="00C04C69">
            <w:pPr>
              <w:jc w:val="center"/>
              <w:rPr>
                <w:color w:val="auto"/>
              </w:rPr>
            </w:pPr>
            <w:r w:rsidRPr="00E54497">
              <w:t>0.5 hour</w:t>
            </w:r>
          </w:p>
        </w:tc>
        <w:tc>
          <w:tcPr>
            <w:tcW w:w="864" w:type="dxa"/>
            <w:shd w:val="clear" w:color="auto" w:fill="E2EFD9" w:themeFill="accent6" w:themeFillTint="33"/>
          </w:tcPr>
          <w:p w14:paraId="143931E3" w14:textId="77777777" w:rsidR="00C04C69" w:rsidRPr="00E54497" w:rsidRDefault="00C04C69" w:rsidP="00C04C69">
            <w:pPr>
              <w:jc w:val="center"/>
              <w:rPr>
                <w:color w:val="auto"/>
              </w:rPr>
            </w:pPr>
            <w:r w:rsidRPr="00E54497">
              <w:t>0.5 hour</w:t>
            </w:r>
          </w:p>
        </w:tc>
        <w:tc>
          <w:tcPr>
            <w:tcW w:w="828" w:type="dxa"/>
            <w:shd w:val="clear" w:color="auto" w:fill="E2EFD9" w:themeFill="accent6" w:themeFillTint="33"/>
          </w:tcPr>
          <w:p w14:paraId="0A79B8F8" w14:textId="3AC242FE" w:rsidR="00C04C69" w:rsidRPr="00B16430" w:rsidRDefault="00C04C69" w:rsidP="00C04C69">
            <w:pPr>
              <w:jc w:val="center"/>
              <w:rPr>
                <w:color w:val="auto"/>
              </w:rPr>
            </w:pPr>
            <w:r w:rsidRPr="00E54497">
              <w:t>0.5 hour</w:t>
            </w:r>
          </w:p>
        </w:tc>
        <w:tc>
          <w:tcPr>
            <w:tcW w:w="864" w:type="dxa"/>
            <w:shd w:val="clear" w:color="auto" w:fill="D9D9D9" w:themeFill="background1" w:themeFillShade="D9"/>
          </w:tcPr>
          <w:p w14:paraId="713B9665" w14:textId="4920CD88" w:rsidR="00C04C69" w:rsidRPr="00E54497" w:rsidRDefault="00C04C69" w:rsidP="00C04C69">
            <w:pPr>
              <w:jc w:val="center"/>
              <w:rPr>
                <w:color w:val="auto"/>
              </w:rPr>
            </w:pPr>
          </w:p>
        </w:tc>
        <w:tc>
          <w:tcPr>
            <w:tcW w:w="828" w:type="dxa"/>
            <w:shd w:val="clear" w:color="auto" w:fill="E2EFD9" w:themeFill="accent6" w:themeFillTint="33"/>
          </w:tcPr>
          <w:p w14:paraId="0B2714F1" w14:textId="01C546F2" w:rsidR="00C04C69" w:rsidRPr="00B16430" w:rsidRDefault="00C04C69" w:rsidP="00C04C69">
            <w:pPr>
              <w:jc w:val="center"/>
              <w:rPr>
                <w:color w:val="auto"/>
              </w:rPr>
            </w:pPr>
            <w:r w:rsidRPr="00E54497">
              <w:t>0.5 hour</w:t>
            </w:r>
          </w:p>
        </w:tc>
        <w:tc>
          <w:tcPr>
            <w:tcW w:w="876" w:type="dxa"/>
            <w:shd w:val="clear" w:color="auto" w:fill="E2EFD9" w:themeFill="accent6" w:themeFillTint="33"/>
          </w:tcPr>
          <w:p w14:paraId="719B3BB1" w14:textId="6F22A477" w:rsidR="00C04C69" w:rsidRPr="00E54497" w:rsidRDefault="00C04C69" w:rsidP="00C04C69">
            <w:pPr>
              <w:jc w:val="center"/>
              <w:rPr>
                <w:color w:val="auto"/>
              </w:rPr>
            </w:pPr>
            <w:r w:rsidRPr="00E54497">
              <w:t>0.5 hour</w:t>
            </w:r>
          </w:p>
        </w:tc>
        <w:tc>
          <w:tcPr>
            <w:tcW w:w="870" w:type="dxa"/>
            <w:shd w:val="clear" w:color="auto" w:fill="E2EFD9" w:themeFill="accent6" w:themeFillTint="33"/>
          </w:tcPr>
          <w:p w14:paraId="6B4DFB6C" w14:textId="3C541B6C" w:rsidR="00C04C69" w:rsidRPr="00E54497" w:rsidRDefault="00C04C69" w:rsidP="00C04C69">
            <w:pPr>
              <w:jc w:val="center"/>
              <w:rPr>
                <w:color w:val="auto"/>
              </w:rPr>
            </w:pPr>
            <w:r w:rsidRPr="00E54497">
              <w:t>0.5 hour</w:t>
            </w:r>
          </w:p>
        </w:tc>
        <w:tc>
          <w:tcPr>
            <w:tcW w:w="886" w:type="dxa"/>
          </w:tcPr>
          <w:p w14:paraId="29B33D78" w14:textId="01ACD109" w:rsidR="00C04C69" w:rsidRPr="00E54497" w:rsidRDefault="00C04C69" w:rsidP="00C04C69">
            <w:pPr>
              <w:jc w:val="center"/>
              <w:rPr>
                <w:b/>
                <w:bCs/>
                <w:color w:val="auto"/>
              </w:rPr>
            </w:pPr>
            <w:r w:rsidRPr="00E54497">
              <w:rPr>
                <w:b/>
                <w:bCs/>
              </w:rPr>
              <w:t>3.0 hours</w:t>
            </w:r>
          </w:p>
        </w:tc>
      </w:tr>
      <w:tr w:rsidR="00C04C69" w:rsidRPr="003B2942" w14:paraId="2694FFEB" w14:textId="77777777" w:rsidTr="00B16430">
        <w:tc>
          <w:tcPr>
            <w:tcW w:w="2035" w:type="dxa"/>
          </w:tcPr>
          <w:p w14:paraId="1CEF42CB" w14:textId="77777777" w:rsidR="00C04C69" w:rsidRPr="00E54497" w:rsidRDefault="00C04C69" w:rsidP="00C04C69">
            <w:pPr>
              <w:jc w:val="center"/>
              <w:rPr>
                <w:i/>
                <w:iCs/>
                <w:color w:val="auto"/>
              </w:rPr>
            </w:pPr>
            <w:r w:rsidRPr="00E54497">
              <w:rPr>
                <w:i/>
                <w:iCs/>
              </w:rPr>
              <w:t>Research Misconduct</w:t>
            </w:r>
          </w:p>
        </w:tc>
        <w:tc>
          <w:tcPr>
            <w:tcW w:w="863" w:type="dxa"/>
            <w:shd w:val="clear" w:color="auto" w:fill="E2EFD9" w:themeFill="accent6" w:themeFillTint="33"/>
          </w:tcPr>
          <w:p w14:paraId="21E22477" w14:textId="77777777" w:rsidR="00C04C69" w:rsidRPr="00E54497" w:rsidRDefault="00C04C69" w:rsidP="00C04C69">
            <w:pPr>
              <w:jc w:val="center"/>
              <w:rPr>
                <w:color w:val="auto"/>
              </w:rPr>
            </w:pPr>
            <w:r w:rsidRPr="00E54497">
              <w:t>0.5 hour</w:t>
            </w:r>
          </w:p>
        </w:tc>
        <w:tc>
          <w:tcPr>
            <w:tcW w:w="864" w:type="dxa"/>
            <w:shd w:val="clear" w:color="auto" w:fill="E2EFD9" w:themeFill="accent6" w:themeFillTint="33"/>
          </w:tcPr>
          <w:p w14:paraId="7B9D9DFA" w14:textId="77777777" w:rsidR="00C04C69" w:rsidRPr="00E54497" w:rsidRDefault="00C04C69" w:rsidP="00C04C69">
            <w:pPr>
              <w:jc w:val="center"/>
              <w:rPr>
                <w:color w:val="auto"/>
              </w:rPr>
            </w:pPr>
            <w:r w:rsidRPr="00E54497">
              <w:t>0.5 hour</w:t>
            </w:r>
          </w:p>
        </w:tc>
        <w:tc>
          <w:tcPr>
            <w:tcW w:w="828" w:type="dxa"/>
            <w:shd w:val="clear" w:color="auto" w:fill="D9D9D9" w:themeFill="background1" w:themeFillShade="D9"/>
          </w:tcPr>
          <w:p w14:paraId="42CAA473" w14:textId="77777777" w:rsidR="00C04C69" w:rsidRPr="00B16430" w:rsidRDefault="00C04C69" w:rsidP="00C04C69">
            <w:pPr>
              <w:jc w:val="center"/>
              <w:rPr>
                <w:color w:val="auto"/>
              </w:rPr>
            </w:pPr>
          </w:p>
        </w:tc>
        <w:tc>
          <w:tcPr>
            <w:tcW w:w="864" w:type="dxa"/>
            <w:shd w:val="clear" w:color="auto" w:fill="D9D9D9" w:themeFill="background1" w:themeFillShade="D9"/>
          </w:tcPr>
          <w:p w14:paraId="68C27B3A" w14:textId="7AB9BE68" w:rsidR="00C04C69" w:rsidRPr="00E54497" w:rsidRDefault="00C04C69" w:rsidP="00C04C69">
            <w:pPr>
              <w:jc w:val="center"/>
              <w:rPr>
                <w:color w:val="auto"/>
              </w:rPr>
            </w:pPr>
          </w:p>
        </w:tc>
        <w:tc>
          <w:tcPr>
            <w:tcW w:w="828" w:type="dxa"/>
            <w:shd w:val="clear" w:color="auto" w:fill="E2EFD9" w:themeFill="accent6" w:themeFillTint="33"/>
          </w:tcPr>
          <w:p w14:paraId="433F73D6" w14:textId="083F6458" w:rsidR="00C04C69" w:rsidRPr="00B16430" w:rsidRDefault="00C04C69" w:rsidP="00C04C69">
            <w:pPr>
              <w:jc w:val="center"/>
              <w:rPr>
                <w:color w:val="auto"/>
              </w:rPr>
            </w:pPr>
            <w:r w:rsidRPr="00E54497">
              <w:t>1.0 hour</w:t>
            </w:r>
          </w:p>
        </w:tc>
        <w:tc>
          <w:tcPr>
            <w:tcW w:w="876" w:type="dxa"/>
            <w:shd w:val="clear" w:color="auto" w:fill="D9D9D9" w:themeFill="background1" w:themeFillShade="D9"/>
          </w:tcPr>
          <w:p w14:paraId="3FF1E674" w14:textId="77777777" w:rsidR="00C04C69" w:rsidRPr="00E54497" w:rsidRDefault="00C04C69" w:rsidP="00C04C69">
            <w:pPr>
              <w:jc w:val="center"/>
              <w:rPr>
                <w:color w:val="auto"/>
              </w:rPr>
            </w:pPr>
          </w:p>
        </w:tc>
        <w:tc>
          <w:tcPr>
            <w:tcW w:w="870" w:type="dxa"/>
            <w:shd w:val="clear" w:color="auto" w:fill="D9D9D9" w:themeFill="background1" w:themeFillShade="D9"/>
          </w:tcPr>
          <w:p w14:paraId="3E22C8A2" w14:textId="77777777" w:rsidR="00C04C69" w:rsidRPr="00E54497" w:rsidRDefault="00C04C69" w:rsidP="00C04C69">
            <w:pPr>
              <w:jc w:val="center"/>
              <w:rPr>
                <w:color w:val="auto"/>
              </w:rPr>
            </w:pPr>
          </w:p>
        </w:tc>
        <w:tc>
          <w:tcPr>
            <w:tcW w:w="886" w:type="dxa"/>
          </w:tcPr>
          <w:p w14:paraId="5777B62F" w14:textId="77777777" w:rsidR="00C04C69" w:rsidRPr="00E54497" w:rsidRDefault="00C04C69" w:rsidP="00C04C69">
            <w:pPr>
              <w:jc w:val="center"/>
              <w:rPr>
                <w:b/>
                <w:bCs/>
                <w:color w:val="auto"/>
              </w:rPr>
            </w:pPr>
            <w:r w:rsidRPr="00E54497">
              <w:rPr>
                <w:b/>
                <w:bCs/>
              </w:rPr>
              <w:t>2.0 hours</w:t>
            </w:r>
          </w:p>
        </w:tc>
      </w:tr>
      <w:tr w:rsidR="00C04C69" w:rsidRPr="003B2942" w14:paraId="4DD1BDEB" w14:textId="77777777" w:rsidTr="00B16430">
        <w:tc>
          <w:tcPr>
            <w:tcW w:w="2035" w:type="dxa"/>
          </w:tcPr>
          <w:p w14:paraId="3D2AA1DA" w14:textId="77777777" w:rsidR="00C04C69" w:rsidRPr="00E54497" w:rsidRDefault="00C04C69" w:rsidP="00C04C69">
            <w:pPr>
              <w:jc w:val="center"/>
              <w:rPr>
                <w:i/>
                <w:iCs/>
                <w:color w:val="auto"/>
              </w:rPr>
            </w:pPr>
            <w:r w:rsidRPr="00E54497">
              <w:rPr>
                <w:i/>
                <w:iCs/>
              </w:rPr>
              <w:t>CITI Collaborative Research</w:t>
            </w:r>
          </w:p>
        </w:tc>
        <w:tc>
          <w:tcPr>
            <w:tcW w:w="863" w:type="dxa"/>
            <w:shd w:val="clear" w:color="auto" w:fill="E2EFD9" w:themeFill="accent6" w:themeFillTint="33"/>
          </w:tcPr>
          <w:p w14:paraId="27900CFA" w14:textId="77777777" w:rsidR="00C04C69" w:rsidRPr="00E54497" w:rsidRDefault="00C04C69" w:rsidP="00C04C69">
            <w:pPr>
              <w:jc w:val="center"/>
              <w:rPr>
                <w:color w:val="auto"/>
              </w:rPr>
            </w:pPr>
            <w:r w:rsidRPr="00E54497">
              <w:t>0.5 hour</w:t>
            </w:r>
          </w:p>
        </w:tc>
        <w:tc>
          <w:tcPr>
            <w:tcW w:w="864" w:type="dxa"/>
            <w:shd w:val="clear" w:color="auto" w:fill="E2EFD9" w:themeFill="accent6" w:themeFillTint="33"/>
          </w:tcPr>
          <w:p w14:paraId="5C4E920F" w14:textId="77777777" w:rsidR="00C04C69" w:rsidRPr="00E54497" w:rsidRDefault="00C04C69" w:rsidP="00C04C69">
            <w:pPr>
              <w:jc w:val="center"/>
              <w:rPr>
                <w:color w:val="auto"/>
              </w:rPr>
            </w:pPr>
            <w:r w:rsidRPr="00E54497">
              <w:t>0.5 hour</w:t>
            </w:r>
          </w:p>
        </w:tc>
        <w:tc>
          <w:tcPr>
            <w:tcW w:w="828" w:type="dxa"/>
            <w:shd w:val="clear" w:color="auto" w:fill="D9D9D9" w:themeFill="background1" w:themeFillShade="D9"/>
          </w:tcPr>
          <w:p w14:paraId="562ACF61" w14:textId="77777777" w:rsidR="00C04C69" w:rsidRPr="00B16430" w:rsidRDefault="00C04C69" w:rsidP="00C04C69">
            <w:pPr>
              <w:jc w:val="center"/>
              <w:rPr>
                <w:color w:val="auto"/>
              </w:rPr>
            </w:pPr>
          </w:p>
        </w:tc>
        <w:tc>
          <w:tcPr>
            <w:tcW w:w="864" w:type="dxa"/>
            <w:shd w:val="clear" w:color="auto" w:fill="E2EFD9" w:themeFill="accent6" w:themeFillTint="33"/>
          </w:tcPr>
          <w:p w14:paraId="4D462EFA" w14:textId="7313B59A" w:rsidR="00C04C69" w:rsidRPr="00E54497" w:rsidRDefault="00C04C69" w:rsidP="00C04C69">
            <w:pPr>
              <w:jc w:val="center"/>
              <w:rPr>
                <w:color w:val="auto"/>
              </w:rPr>
            </w:pPr>
            <w:r w:rsidRPr="00E54497">
              <w:t>1.0 hour</w:t>
            </w:r>
          </w:p>
        </w:tc>
        <w:tc>
          <w:tcPr>
            <w:tcW w:w="828" w:type="dxa"/>
            <w:shd w:val="clear" w:color="auto" w:fill="D9D9D9" w:themeFill="background1" w:themeFillShade="D9"/>
          </w:tcPr>
          <w:p w14:paraId="14686E53" w14:textId="77777777" w:rsidR="00C04C69" w:rsidRPr="00B16430" w:rsidRDefault="00C04C69" w:rsidP="00C04C69">
            <w:pPr>
              <w:jc w:val="center"/>
              <w:rPr>
                <w:color w:val="auto"/>
              </w:rPr>
            </w:pPr>
          </w:p>
        </w:tc>
        <w:tc>
          <w:tcPr>
            <w:tcW w:w="876" w:type="dxa"/>
            <w:shd w:val="clear" w:color="auto" w:fill="E2EFD9" w:themeFill="accent6" w:themeFillTint="33"/>
          </w:tcPr>
          <w:p w14:paraId="43126AEB" w14:textId="2CFFEFEA" w:rsidR="00C04C69" w:rsidRPr="00E54497" w:rsidRDefault="00C04C69" w:rsidP="00C04C69">
            <w:pPr>
              <w:jc w:val="center"/>
              <w:rPr>
                <w:color w:val="auto"/>
              </w:rPr>
            </w:pPr>
            <w:r w:rsidRPr="00E54497">
              <w:t>1.0 hour</w:t>
            </w:r>
          </w:p>
        </w:tc>
        <w:tc>
          <w:tcPr>
            <w:tcW w:w="870" w:type="dxa"/>
            <w:shd w:val="clear" w:color="auto" w:fill="E2EFD9" w:themeFill="accent6" w:themeFillTint="33"/>
          </w:tcPr>
          <w:p w14:paraId="349C9BAE" w14:textId="71A3BED1" w:rsidR="00C04C69" w:rsidRPr="00E54497" w:rsidRDefault="00C04C69" w:rsidP="00C04C69">
            <w:pPr>
              <w:jc w:val="center"/>
              <w:rPr>
                <w:color w:val="auto"/>
              </w:rPr>
            </w:pPr>
            <w:r w:rsidRPr="00E54497">
              <w:t>1.0 hour</w:t>
            </w:r>
          </w:p>
        </w:tc>
        <w:tc>
          <w:tcPr>
            <w:tcW w:w="886" w:type="dxa"/>
          </w:tcPr>
          <w:p w14:paraId="770D21AC" w14:textId="77777777" w:rsidR="00C04C69" w:rsidRPr="00E54497" w:rsidRDefault="00C04C69" w:rsidP="00C04C69">
            <w:pPr>
              <w:jc w:val="center"/>
              <w:rPr>
                <w:b/>
                <w:bCs/>
                <w:color w:val="auto"/>
              </w:rPr>
            </w:pPr>
            <w:r w:rsidRPr="00E54497">
              <w:rPr>
                <w:b/>
                <w:bCs/>
              </w:rPr>
              <w:t>4.0 hours</w:t>
            </w:r>
          </w:p>
        </w:tc>
      </w:tr>
      <w:tr w:rsidR="00C04C69" w:rsidRPr="003B2942" w14:paraId="3ED152C5" w14:textId="77777777" w:rsidTr="00B16430">
        <w:tc>
          <w:tcPr>
            <w:tcW w:w="2035" w:type="dxa"/>
          </w:tcPr>
          <w:p w14:paraId="026FB2B9" w14:textId="77777777" w:rsidR="00C04C69" w:rsidRPr="00E54497" w:rsidRDefault="00C04C69" w:rsidP="00C04C69">
            <w:pPr>
              <w:jc w:val="center"/>
              <w:rPr>
                <w:i/>
                <w:iCs/>
                <w:color w:val="auto"/>
              </w:rPr>
            </w:pPr>
            <w:r w:rsidRPr="00E54497">
              <w:rPr>
                <w:i/>
                <w:iCs/>
              </w:rPr>
              <w:t>CITI Conflicts of Interest</w:t>
            </w:r>
          </w:p>
        </w:tc>
        <w:tc>
          <w:tcPr>
            <w:tcW w:w="863" w:type="dxa"/>
            <w:shd w:val="clear" w:color="auto" w:fill="E2EFD9" w:themeFill="accent6" w:themeFillTint="33"/>
          </w:tcPr>
          <w:p w14:paraId="1228083A" w14:textId="77777777" w:rsidR="00C04C69" w:rsidRPr="00E54497" w:rsidRDefault="00C04C69" w:rsidP="00C04C69">
            <w:pPr>
              <w:jc w:val="center"/>
              <w:rPr>
                <w:color w:val="auto"/>
              </w:rPr>
            </w:pPr>
            <w:r w:rsidRPr="00E54497">
              <w:t>0.5 hour</w:t>
            </w:r>
          </w:p>
        </w:tc>
        <w:tc>
          <w:tcPr>
            <w:tcW w:w="864" w:type="dxa"/>
            <w:shd w:val="clear" w:color="auto" w:fill="E2EFD9" w:themeFill="accent6" w:themeFillTint="33"/>
          </w:tcPr>
          <w:p w14:paraId="24D04236" w14:textId="77777777" w:rsidR="00C04C69" w:rsidRPr="00E54497" w:rsidRDefault="00C04C69" w:rsidP="00C04C69">
            <w:pPr>
              <w:jc w:val="center"/>
              <w:rPr>
                <w:color w:val="auto"/>
              </w:rPr>
            </w:pPr>
            <w:r w:rsidRPr="00E54497">
              <w:t>0.5 hour</w:t>
            </w:r>
          </w:p>
        </w:tc>
        <w:tc>
          <w:tcPr>
            <w:tcW w:w="828" w:type="dxa"/>
            <w:shd w:val="clear" w:color="auto" w:fill="D9D9D9" w:themeFill="background1" w:themeFillShade="D9"/>
          </w:tcPr>
          <w:p w14:paraId="3704DBDF" w14:textId="77777777" w:rsidR="00C04C69" w:rsidRPr="00B16430" w:rsidRDefault="00C04C69" w:rsidP="00C04C69">
            <w:pPr>
              <w:jc w:val="center"/>
              <w:rPr>
                <w:color w:val="auto"/>
              </w:rPr>
            </w:pPr>
          </w:p>
        </w:tc>
        <w:tc>
          <w:tcPr>
            <w:tcW w:w="864" w:type="dxa"/>
            <w:shd w:val="clear" w:color="auto" w:fill="D9D9D9" w:themeFill="background1" w:themeFillShade="D9"/>
          </w:tcPr>
          <w:p w14:paraId="6488D161" w14:textId="43628E96" w:rsidR="00C04C69" w:rsidRPr="00E54497" w:rsidRDefault="00C04C69" w:rsidP="00C04C69">
            <w:pPr>
              <w:jc w:val="center"/>
              <w:rPr>
                <w:color w:val="auto"/>
              </w:rPr>
            </w:pPr>
          </w:p>
        </w:tc>
        <w:tc>
          <w:tcPr>
            <w:tcW w:w="828" w:type="dxa"/>
            <w:shd w:val="clear" w:color="auto" w:fill="D9D9D9" w:themeFill="background1" w:themeFillShade="D9"/>
          </w:tcPr>
          <w:p w14:paraId="61A6F066" w14:textId="77777777" w:rsidR="00C04C69" w:rsidRPr="00B16430" w:rsidRDefault="00C04C69" w:rsidP="00C04C69">
            <w:pPr>
              <w:jc w:val="center"/>
              <w:rPr>
                <w:color w:val="auto"/>
              </w:rPr>
            </w:pPr>
          </w:p>
        </w:tc>
        <w:tc>
          <w:tcPr>
            <w:tcW w:w="876" w:type="dxa"/>
            <w:shd w:val="clear" w:color="auto" w:fill="D9D9D9" w:themeFill="background1" w:themeFillShade="D9"/>
          </w:tcPr>
          <w:p w14:paraId="68BDDAC9" w14:textId="77777777" w:rsidR="00C04C69" w:rsidRPr="00E54497" w:rsidRDefault="00C04C69" w:rsidP="00C04C69">
            <w:pPr>
              <w:jc w:val="center"/>
              <w:rPr>
                <w:color w:val="auto"/>
              </w:rPr>
            </w:pPr>
          </w:p>
        </w:tc>
        <w:tc>
          <w:tcPr>
            <w:tcW w:w="870" w:type="dxa"/>
            <w:shd w:val="clear" w:color="auto" w:fill="D9D9D9" w:themeFill="background1" w:themeFillShade="D9"/>
          </w:tcPr>
          <w:p w14:paraId="567F3665" w14:textId="77777777" w:rsidR="00C04C69" w:rsidRPr="00E54497" w:rsidRDefault="00C04C69" w:rsidP="00C04C69">
            <w:pPr>
              <w:jc w:val="center"/>
              <w:rPr>
                <w:color w:val="auto"/>
              </w:rPr>
            </w:pPr>
          </w:p>
        </w:tc>
        <w:tc>
          <w:tcPr>
            <w:tcW w:w="886" w:type="dxa"/>
          </w:tcPr>
          <w:p w14:paraId="6956B7AD" w14:textId="77777777" w:rsidR="00C04C69" w:rsidRPr="00E54497" w:rsidRDefault="00C04C69" w:rsidP="00C04C69">
            <w:pPr>
              <w:jc w:val="center"/>
              <w:rPr>
                <w:b/>
                <w:bCs/>
                <w:color w:val="auto"/>
              </w:rPr>
            </w:pPr>
            <w:r w:rsidRPr="00E54497">
              <w:rPr>
                <w:b/>
                <w:bCs/>
              </w:rPr>
              <w:t>1.0 hours</w:t>
            </w:r>
          </w:p>
        </w:tc>
      </w:tr>
      <w:tr w:rsidR="00C04C69" w:rsidRPr="003B2942" w14:paraId="273F9818" w14:textId="77777777" w:rsidTr="00B16430">
        <w:tc>
          <w:tcPr>
            <w:tcW w:w="2035" w:type="dxa"/>
          </w:tcPr>
          <w:p w14:paraId="7F61311F" w14:textId="77777777" w:rsidR="00C04C69" w:rsidRPr="00E54497" w:rsidRDefault="00C04C69" w:rsidP="00C04C69">
            <w:pPr>
              <w:jc w:val="center"/>
              <w:rPr>
                <w:i/>
                <w:iCs/>
                <w:color w:val="auto"/>
              </w:rPr>
            </w:pPr>
            <w:r w:rsidRPr="00E54497">
              <w:rPr>
                <w:i/>
                <w:iCs/>
              </w:rPr>
              <w:t>CITI Data Management</w:t>
            </w:r>
          </w:p>
        </w:tc>
        <w:tc>
          <w:tcPr>
            <w:tcW w:w="863" w:type="dxa"/>
            <w:shd w:val="clear" w:color="auto" w:fill="E2EFD9" w:themeFill="accent6" w:themeFillTint="33"/>
          </w:tcPr>
          <w:p w14:paraId="4EA65F22" w14:textId="77777777" w:rsidR="00C04C69" w:rsidRPr="00E54497" w:rsidRDefault="00C04C69" w:rsidP="00C04C69">
            <w:pPr>
              <w:jc w:val="center"/>
              <w:rPr>
                <w:color w:val="auto"/>
              </w:rPr>
            </w:pPr>
            <w:r w:rsidRPr="00E54497">
              <w:t>0.5 hour</w:t>
            </w:r>
          </w:p>
        </w:tc>
        <w:tc>
          <w:tcPr>
            <w:tcW w:w="864" w:type="dxa"/>
            <w:shd w:val="clear" w:color="auto" w:fill="E2EFD9" w:themeFill="accent6" w:themeFillTint="33"/>
          </w:tcPr>
          <w:p w14:paraId="5F9C7257" w14:textId="77777777" w:rsidR="00C04C69" w:rsidRPr="00E54497" w:rsidRDefault="00C04C69" w:rsidP="00C04C69">
            <w:pPr>
              <w:jc w:val="center"/>
              <w:rPr>
                <w:color w:val="auto"/>
              </w:rPr>
            </w:pPr>
            <w:r w:rsidRPr="00E54497">
              <w:t>0.5 hour</w:t>
            </w:r>
          </w:p>
        </w:tc>
        <w:tc>
          <w:tcPr>
            <w:tcW w:w="828" w:type="dxa"/>
            <w:shd w:val="clear" w:color="auto" w:fill="D9D9D9" w:themeFill="background1" w:themeFillShade="D9"/>
          </w:tcPr>
          <w:p w14:paraId="050675B8" w14:textId="77777777" w:rsidR="00C04C69" w:rsidRPr="00B16430" w:rsidRDefault="00C04C69" w:rsidP="00C04C69">
            <w:pPr>
              <w:jc w:val="center"/>
              <w:rPr>
                <w:color w:val="auto"/>
              </w:rPr>
            </w:pPr>
          </w:p>
        </w:tc>
        <w:tc>
          <w:tcPr>
            <w:tcW w:w="864" w:type="dxa"/>
            <w:shd w:val="clear" w:color="auto" w:fill="D9D9D9" w:themeFill="background1" w:themeFillShade="D9"/>
          </w:tcPr>
          <w:p w14:paraId="0FDB6F64" w14:textId="5073C983" w:rsidR="00C04C69" w:rsidRPr="00E54497" w:rsidRDefault="00C04C69" w:rsidP="00C04C69">
            <w:pPr>
              <w:jc w:val="center"/>
              <w:rPr>
                <w:color w:val="auto"/>
              </w:rPr>
            </w:pPr>
          </w:p>
        </w:tc>
        <w:tc>
          <w:tcPr>
            <w:tcW w:w="828" w:type="dxa"/>
            <w:shd w:val="clear" w:color="auto" w:fill="D9D9D9" w:themeFill="background1" w:themeFillShade="D9"/>
          </w:tcPr>
          <w:p w14:paraId="1D2EA76F" w14:textId="77777777" w:rsidR="00C04C69" w:rsidRPr="00B16430" w:rsidRDefault="00C04C69" w:rsidP="00C04C69">
            <w:pPr>
              <w:jc w:val="center"/>
              <w:rPr>
                <w:color w:val="auto"/>
              </w:rPr>
            </w:pPr>
          </w:p>
        </w:tc>
        <w:tc>
          <w:tcPr>
            <w:tcW w:w="876" w:type="dxa"/>
            <w:shd w:val="clear" w:color="auto" w:fill="D9D9D9" w:themeFill="background1" w:themeFillShade="D9"/>
          </w:tcPr>
          <w:p w14:paraId="55D8E5DA" w14:textId="77777777" w:rsidR="00C04C69" w:rsidRPr="00E54497" w:rsidRDefault="00C04C69" w:rsidP="00C04C69">
            <w:pPr>
              <w:jc w:val="center"/>
              <w:rPr>
                <w:color w:val="auto"/>
              </w:rPr>
            </w:pPr>
          </w:p>
        </w:tc>
        <w:tc>
          <w:tcPr>
            <w:tcW w:w="870" w:type="dxa"/>
            <w:shd w:val="clear" w:color="auto" w:fill="D9D9D9" w:themeFill="background1" w:themeFillShade="D9"/>
          </w:tcPr>
          <w:p w14:paraId="7CF6BAD4" w14:textId="77777777" w:rsidR="00C04C69" w:rsidRPr="00E54497" w:rsidRDefault="00C04C69" w:rsidP="00C04C69">
            <w:pPr>
              <w:jc w:val="center"/>
              <w:rPr>
                <w:color w:val="auto"/>
              </w:rPr>
            </w:pPr>
          </w:p>
        </w:tc>
        <w:tc>
          <w:tcPr>
            <w:tcW w:w="886" w:type="dxa"/>
          </w:tcPr>
          <w:p w14:paraId="206A40AB" w14:textId="77777777" w:rsidR="00C04C69" w:rsidRPr="00E54497" w:rsidRDefault="00C04C69" w:rsidP="00C04C69">
            <w:pPr>
              <w:jc w:val="center"/>
              <w:rPr>
                <w:b/>
                <w:bCs/>
                <w:color w:val="auto"/>
              </w:rPr>
            </w:pPr>
            <w:r w:rsidRPr="00E54497">
              <w:rPr>
                <w:b/>
                <w:bCs/>
              </w:rPr>
              <w:t>1.0 hours</w:t>
            </w:r>
          </w:p>
        </w:tc>
      </w:tr>
      <w:tr w:rsidR="00C04C69" w:rsidRPr="003B2942" w14:paraId="1AA32AE9" w14:textId="77777777" w:rsidTr="00B16430">
        <w:tc>
          <w:tcPr>
            <w:tcW w:w="2035" w:type="dxa"/>
          </w:tcPr>
          <w:p w14:paraId="4DBA9E7E" w14:textId="77777777" w:rsidR="00C04C69" w:rsidRPr="00E54497" w:rsidRDefault="00C04C69" w:rsidP="00C04C69">
            <w:pPr>
              <w:jc w:val="center"/>
              <w:rPr>
                <w:i/>
                <w:iCs/>
                <w:color w:val="auto"/>
              </w:rPr>
            </w:pPr>
            <w:r w:rsidRPr="00E54497">
              <w:rPr>
                <w:i/>
                <w:iCs/>
              </w:rPr>
              <w:t>CITI Financial Responsibility</w:t>
            </w:r>
          </w:p>
        </w:tc>
        <w:tc>
          <w:tcPr>
            <w:tcW w:w="863" w:type="dxa"/>
            <w:shd w:val="clear" w:color="auto" w:fill="E2EFD9" w:themeFill="accent6" w:themeFillTint="33"/>
          </w:tcPr>
          <w:p w14:paraId="0B5F3672" w14:textId="77777777" w:rsidR="00C04C69" w:rsidRPr="00E54497" w:rsidRDefault="00C04C69" w:rsidP="00C04C69">
            <w:pPr>
              <w:jc w:val="center"/>
              <w:rPr>
                <w:color w:val="auto"/>
              </w:rPr>
            </w:pPr>
            <w:r w:rsidRPr="00E54497">
              <w:t>0.5 hour</w:t>
            </w:r>
          </w:p>
        </w:tc>
        <w:tc>
          <w:tcPr>
            <w:tcW w:w="864" w:type="dxa"/>
            <w:shd w:val="clear" w:color="auto" w:fill="E2EFD9" w:themeFill="accent6" w:themeFillTint="33"/>
          </w:tcPr>
          <w:p w14:paraId="5EB871C1" w14:textId="77777777" w:rsidR="00C04C69" w:rsidRPr="00E54497" w:rsidRDefault="00C04C69" w:rsidP="00C04C69">
            <w:pPr>
              <w:jc w:val="center"/>
              <w:rPr>
                <w:color w:val="auto"/>
              </w:rPr>
            </w:pPr>
            <w:r w:rsidRPr="00E54497">
              <w:t>0.5 hour</w:t>
            </w:r>
          </w:p>
        </w:tc>
        <w:tc>
          <w:tcPr>
            <w:tcW w:w="828" w:type="dxa"/>
            <w:shd w:val="clear" w:color="auto" w:fill="D9D9D9" w:themeFill="background1" w:themeFillShade="D9"/>
          </w:tcPr>
          <w:p w14:paraId="737D72E0" w14:textId="77777777" w:rsidR="00C04C69" w:rsidRPr="00B16430" w:rsidRDefault="00C04C69" w:rsidP="00C04C69">
            <w:pPr>
              <w:jc w:val="center"/>
              <w:rPr>
                <w:color w:val="auto"/>
              </w:rPr>
            </w:pPr>
          </w:p>
        </w:tc>
        <w:tc>
          <w:tcPr>
            <w:tcW w:w="864" w:type="dxa"/>
            <w:shd w:val="clear" w:color="auto" w:fill="D9D9D9" w:themeFill="background1" w:themeFillShade="D9"/>
          </w:tcPr>
          <w:p w14:paraId="64F0D7BF" w14:textId="63DEC020" w:rsidR="00C04C69" w:rsidRPr="00E54497" w:rsidRDefault="00C04C69" w:rsidP="00C04C69">
            <w:pPr>
              <w:jc w:val="center"/>
              <w:rPr>
                <w:color w:val="auto"/>
              </w:rPr>
            </w:pPr>
          </w:p>
        </w:tc>
        <w:tc>
          <w:tcPr>
            <w:tcW w:w="828" w:type="dxa"/>
            <w:shd w:val="clear" w:color="auto" w:fill="D9D9D9" w:themeFill="background1" w:themeFillShade="D9"/>
          </w:tcPr>
          <w:p w14:paraId="461AEA97" w14:textId="77777777" w:rsidR="00C04C69" w:rsidRPr="00B16430" w:rsidRDefault="00C04C69" w:rsidP="00C04C69">
            <w:pPr>
              <w:jc w:val="center"/>
              <w:rPr>
                <w:color w:val="auto"/>
              </w:rPr>
            </w:pPr>
          </w:p>
        </w:tc>
        <w:tc>
          <w:tcPr>
            <w:tcW w:w="876" w:type="dxa"/>
            <w:shd w:val="clear" w:color="auto" w:fill="E2EFD9" w:themeFill="accent6" w:themeFillTint="33"/>
          </w:tcPr>
          <w:p w14:paraId="1C4ECB75" w14:textId="31DC5DD3" w:rsidR="00C04C69" w:rsidRPr="00E54497" w:rsidRDefault="00C04C69" w:rsidP="00C04C69">
            <w:pPr>
              <w:jc w:val="center"/>
              <w:rPr>
                <w:color w:val="auto"/>
              </w:rPr>
            </w:pPr>
            <w:r w:rsidRPr="00E54497">
              <w:t>0.5 hour</w:t>
            </w:r>
          </w:p>
        </w:tc>
        <w:tc>
          <w:tcPr>
            <w:tcW w:w="870" w:type="dxa"/>
            <w:shd w:val="clear" w:color="auto" w:fill="D9D9D9" w:themeFill="background1" w:themeFillShade="D9"/>
          </w:tcPr>
          <w:p w14:paraId="15E00759" w14:textId="77777777" w:rsidR="00C04C69" w:rsidRPr="00E54497" w:rsidRDefault="00C04C69" w:rsidP="00C04C69">
            <w:pPr>
              <w:jc w:val="center"/>
              <w:rPr>
                <w:color w:val="auto"/>
              </w:rPr>
            </w:pPr>
          </w:p>
        </w:tc>
        <w:tc>
          <w:tcPr>
            <w:tcW w:w="886" w:type="dxa"/>
          </w:tcPr>
          <w:p w14:paraId="4E868B84" w14:textId="77777777" w:rsidR="00C04C69" w:rsidRPr="00E54497" w:rsidRDefault="00C04C69" w:rsidP="00C04C69">
            <w:pPr>
              <w:jc w:val="center"/>
              <w:rPr>
                <w:b/>
                <w:bCs/>
                <w:color w:val="auto"/>
              </w:rPr>
            </w:pPr>
            <w:r w:rsidRPr="00E54497">
              <w:rPr>
                <w:b/>
                <w:bCs/>
              </w:rPr>
              <w:t>1.5 hours</w:t>
            </w:r>
          </w:p>
        </w:tc>
      </w:tr>
      <w:tr w:rsidR="00C04C69" w:rsidRPr="003B2942" w14:paraId="6D3DB0A9" w14:textId="77777777" w:rsidTr="00B16430">
        <w:tc>
          <w:tcPr>
            <w:tcW w:w="2035" w:type="dxa"/>
          </w:tcPr>
          <w:p w14:paraId="00B1EBF7" w14:textId="77777777" w:rsidR="00C04C69" w:rsidRPr="00E54497" w:rsidRDefault="00C04C69" w:rsidP="00C04C69">
            <w:pPr>
              <w:jc w:val="center"/>
              <w:rPr>
                <w:i/>
                <w:iCs/>
                <w:color w:val="auto"/>
              </w:rPr>
            </w:pPr>
            <w:r w:rsidRPr="00E54497">
              <w:rPr>
                <w:i/>
                <w:iCs/>
              </w:rPr>
              <w:t>CITI Monitoring</w:t>
            </w:r>
          </w:p>
        </w:tc>
        <w:tc>
          <w:tcPr>
            <w:tcW w:w="863" w:type="dxa"/>
            <w:shd w:val="clear" w:color="auto" w:fill="E2EFD9" w:themeFill="accent6" w:themeFillTint="33"/>
          </w:tcPr>
          <w:p w14:paraId="44B60280" w14:textId="77777777" w:rsidR="00C04C69" w:rsidRPr="00E54497" w:rsidRDefault="00C04C69" w:rsidP="00C04C69">
            <w:pPr>
              <w:jc w:val="center"/>
              <w:rPr>
                <w:color w:val="auto"/>
              </w:rPr>
            </w:pPr>
            <w:r w:rsidRPr="00E54497">
              <w:t>0.5 hour</w:t>
            </w:r>
          </w:p>
        </w:tc>
        <w:tc>
          <w:tcPr>
            <w:tcW w:w="864" w:type="dxa"/>
            <w:shd w:val="clear" w:color="auto" w:fill="E2EFD9" w:themeFill="accent6" w:themeFillTint="33"/>
          </w:tcPr>
          <w:p w14:paraId="158AC2F1" w14:textId="77777777" w:rsidR="00C04C69" w:rsidRPr="00E54497" w:rsidRDefault="00C04C69" w:rsidP="00C04C69">
            <w:pPr>
              <w:jc w:val="center"/>
              <w:rPr>
                <w:color w:val="auto"/>
              </w:rPr>
            </w:pPr>
            <w:r w:rsidRPr="00E54497">
              <w:t>0.5 hour</w:t>
            </w:r>
          </w:p>
        </w:tc>
        <w:tc>
          <w:tcPr>
            <w:tcW w:w="828" w:type="dxa"/>
            <w:shd w:val="clear" w:color="auto" w:fill="D9D9D9" w:themeFill="background1" w:themeFillShade="D9"/>
          </w:tcPr>
          <w:p w14:paraId="39371CD0" w14:textId="77777777" w:rsidR="00C04C69" w:rsidRPr="00B16430" w:rsidRDefault="00C04C69" w:rsidP="00C04C69">
            <w:pPr>
              <w:jc w:val="center"/>
              <w:rPr>
                <w:color w:val="auto"/>
              </w:rPr>
            </w:pPr>
          </w:p>
        </w:tc>
        <w:tc>
          <w:tcPr>
            <w:tcW w:w="864" w:type="dxa"/>
            <w:shd w:val="clear" w:color="auto" w:fill="D9D9D9" w:themeFill="background1" w:themeFillShade="D9"/>
          </w:tcPr>
          <w:p w14:paraId="07655FB6" w14:textId="2EACE0C1" w:rsidR="00C04C69" w:rsidRPr="00E54497" w:rsidRDefault="00C04C69" w:rsidP="00C04C69">
            <w:pPr>
              <w:jc w:val="center"/>
              <w:rPr>
                <w:color w:val="auto"/>
              </w:rPr>
            </w:pPr>
          </w:p>
        </w:tc>
        <w:tc>
          <w:tcPr>
            <w:tcW w:w="828" w:type="dxa"/>
            <w:shd w:val="clear" w:color="auto" w:fill="D9D9D9" w:themeFill="background1" w:themeFillShade="D9"/>
          </w:tcPr>
          <w:p w14:paraId="39C2D914" w14:textId="77777777" w:rsidR="00C04C69" w:rsidRPr="00B16430" w:rsidRDefault="00C04C69" w:rsidP="00C04C69">
            <w:pPr>
              <w:jc w:val="center"/>
              <w:rPr>
                <w:color w:val="auto"/>
              </w:rPr>
            </w:pPr>
          </w:p>
        </w:tc>
        <w:tc>
          <w:tcPr>
            <w:tcW w:w="876" w:type="dxa"/>
            <w:shd w:val="clear" w:color="auto" w:fill="D9D9D9" w:themeFill="background1" w:themeFillShade="D9"/>
          </w:tcPr>
          <w:p w14:paraId="6DE3CA31" w14:textId="77777777" w:rsidR="00C04C69" w:rsidRPr="00E54497" w:rsidRDefault="00C04C69" w:rsidP="00C04C69">
            <w:pPr>
              <w:jc w:val="center"/>
              <w:rPr>
                <w:color w:val="auto"/>
              </w:rPr>
            </w:pPr>
          </w:p>
        </w:tc>
        <w:tc>
          <w:tcPr>
            <w:tcW w:w="870" w:type="dxa"/>
            <w:shd w:val="clear" w:color="auto" w:fill="D9D9D9" w:themeFill="background1" w:themeFillShade="D9"/>
          </w:tcPr>
          <w:p w14:paraId="56D0A2B3" w14:textId="77777777" w:rsidR="00C04C69" w:rsidRPr="00E54497" w:rsidRDefault="00C04C69" w:rsidP="00C04C69">
            <w:pPr>
              <w:jc w:val="center"/>
              <w:rPr>
                <w:color w:val="auto"/>
              </w:rPr>
            </w:pPr>
          </w:p>
        </w:tc>
        <w:tc>
          <w:tcPr>
            <w:tcW w:w="886" w:type="dxa"/>
          </w:tcPr>
          <w:p w14:paraId="1CFE9242" w14:textId="77777777" w:rsidR="00C04C69" w:rsidRPr="00E54497" w:rsidRDefault="00C04C69" w:rsidP="00C04C69">
            <w:pPr>
              <w:jc w:val="center"/>
              <w:rPr>
                <w:b/>
                <w:bCs/>
                <w:color w:val="auto"/>
              </w:rPr>
            </w:pPr>
            <w:r w:rsidRPr="00E54497">
              <w:rPr>
                <w:b/>
                <w:bCs/>
              </w:rPr>
              <w:t>1.0 hours</w:t>
            </w:r>
          </w:p>
        </w:tc>
      </w:tr>
      <w:tr w:rsidR="00C04C69" w:rsidRPr="003B2942" w14:paraId="2D7E9BE7" w14:textId="77777777" w:rsidTr="00B16430">
        <w:tc>
          <w:tcPr>
            <w:tcW w:w="2035" w:type="dxa"/>
          </w:tcPr>
          <w:p w14:paraId="72AF368E" w14:textId="77777777" w:rsidR="00C04C69" w:rsidRPr="00E54497" w:rsidRDefault="00C04C69" w:rsidP="00C04C69">
            <w:pPr>
              <w:jc w:val="center"/>
              <w:rPr>
                <w:i/>
                <w:iCs/>
                <w:color w:val="auto"/>
              </w:rPr>
            </w:pPr>
            <w:r w:rsidRPr="00E54497">
              <w:rPr>
                <w:i/>
                <w:iCs/>
              </w:rPr>
              <w:t>CITI Peer Review</w:t>
            </w:r>
          </w:p>
        </w:tc>
        <w:tc>
          <w:tcPr>
            <w:tcW w:w="863" w:type="dxa"/>
            <w:shd w:val="clear" w:color="auto" w:fill="E2EFD9" w:themeFill="accent6" w:themeFillTint="33"/>
          </w:tcPr>
          <w:p w14:paraId="46CCECD5" w14:textId="77777777" w:rsidR="00C04C69" w:rsidRPr="00E54497" w:rsidRDefault="00C04C69" w:rsidP="00C04C69">
            <w:pPr>
              <w:jc w:val="center"/>
              <w:rPr>
                <w:color w:val="auto"/>
              </w:rPr>
            </w:pPr>
            <w:r w:rsidRPr="00E54497">
              <w:t>0.5 hour</w:t>
            </w:r>
          </w:p>
        </w:tc>
        <w:tc>
          <w:tcPr>
            <w:tcW w:w="864" w:type="dxa"/>
            <w:shd w:val="clear" w:color="auto" w:fill="E2EFD9" w:themeFill="accent6" w:themeFillTint="33"/>
          </w:tcPr>
          <w:p w14:paraId="3EA67BF9" w14:textId="77777777" w:rsidR="00C04C69" w:rsidRPr="00E54497" w:rsidRDefault="00C04C69" w:rsidP="00C04C69">
            <w:pPr>
              <w:jc w:val="center"/>
              <w:rPr>
                <w:color w:val="auto"/>
              </w:rPr>
            </w:pPr>
            <w:r w:rsidRPr="00E54497">
              <w:t>0.5 hour</w:t>
            </w:r>
          </w:p>
        </w:tc>
        <w:tc>
          <w:tcPr>
            <w:tcW w:w="828" w:type="dxa"/>
            <w:shd w:val="clear" w:color="auto" w:fill="D9D9D9" w:themeFill="background1" w:themeFillShade="D9"/>
          </w:tcPr>
          <w:p w14:paraId="00A406CC" w14:textId="77777777" w:rsidR="00C04C69" w:rsidRPr="00B16430" w:rsidRDefault="00C04C69" w:rsidP="00C04C69">
            <w:pPr>
              <w:jc w:val="center"/>
              <w:rPr>
                <w:color w:val="auto"/>
              </w:rPr>
            </w:pPr>
          </w:p>
        </w:tc>
        <w:tc>
          <w:tcPr>
            <w:tcW w:w="864" w:type="dxa"/>
            <w:shd w:val="clear" w:color="auto" w:fill="D9D9D9" w:themeFill="background1" w:themeFillShade="D9"/>
          </w:tcPr>
          <w:p w14:paraId="13EEDC12" w14:textId="12592318" w:rsidR="00C04C69" w:rsidRPr="00E54497" w:rsidRDefault="00C04C69" w:rsidP="00C04C69">
            <w:pPr>
              <w:jc w:val="center"/>
              <w:rPr>
                <w:color w:val="auto"/>
              </w:rPr>
            </w:pPr>
          </w:p>
        </w:tc>
        <w:tc>
          <w:tcPr>
            <w:tcW w:w="828" w:type="dxa"/>
            <w:shd w:val="clear" w:color="auto" w:fill="D9D9D9" w:themeFill="background1" w:themeFillShade="D9"/>
          </w:tcPr>
          <w:p w14:paraId="669303F6" w14:textId="77777777" w:rsidR="00C04C69" w:rsidRPr="00B16430" w:rsidRDefault="00C04C69" w:rsidP="00C04C69">
            <w:pPr>
              <w:jc w:val="center"/>
              <w:rPr>
                <w:color w:val="auto"/>
              </w:rPr>
            </w:pPr>
          </w:p>
        </w:tc>
        <w:tc>
          <w:tcPr>
            <w:tcW w:w="876" w:type="dxa"/>
            <w:shd w:val="clear" w:color="auto" w:fill="E2EFD9" w:themeFill="accent6" w:themeFillTint="33"/>
          </w:tcPr>
          <w:p w14:paraId="5EAB9380" w14:textId="6E0831E7" w:rsidR="00C04C69" w:rsidRPr="00E54497" w:rsidRDefault="00C04C69" w:rsidP="00C04C69">
            <w:pPr>
              <w:jc w:val="center"/>
              <w:rPr>
                <w:color w:val="auto"/>
              </w:rPr>
            </w:pPr>
            <w:r w:rsidRPr="00E54497">
              <w:t>0.5 hour</w:t>
            </w:r>
          </w:p>
        </w:tc>
        <w:tc>
          <w:tcPr>
            <w:tcW w:w="870" w:type="dxa"/>
            <w:shd w:val="clear" w:color="auto" w:fill="D9D9D9" w:themeFill="background1" w:themeFillShade="D9"/>
          </w:tcPr>
          <w:p w14:paraId="77467195" w14:textId="77777777" w:rsidR="00C04C69" w:rsidRPr="00E54497" w:rsidRDefault="00C04C69" w:rsidP="00C04C69">
            <w:pPr>
              <w:jc w:val="center"/>
              <w:rPr>
                <w:color w:val="auto"/>
              </w:rPr>
            </w:pPr>
          </w:p>
        </w:tc>
        <w:tc>
          <w:tcPr>
            <w:tcW w:w="886" w:type="dxa"/>
          </w:tcPr>
          <w:p w14:paraId="64806A65" w14:textId="77777777" w:rsidR="00C04C69" w:rsidRPr="00E54497" w:rsidRDefault="00C04C69" w:rsidP="00C04C69">
            <w:pPr>
              <w:jc w:val="center"/>
              <w:rPr>
                <w:b/>
                <w:bCs/>
                <w:color w:val="auto"/>
              </w:rPr>
            </w:pPr>
            <w:r w:rsidRPr="00E54497">
              <w:rPr>
                <w:b/>
                <w:bCs/>
              </w:rPr>
              <w:t>1.5 hours</w:t>
            </w:r>
          </w:p>
        </w:tc>
      </w:tr>
      <w:tr w:rsidR="00C04C69" w:rsidRPr="003B2942" w14:paraId="01839779" w14:textId="77777777" w:rsidTr="00B16430">
        <w:tc>
          <w:tcPr>
            <w:tcW w:w="2035" w:type="dxa"/>
          </w:tcPr>
          <w:p w14:paraId="6D2FC661" w14:textId="77777777" w:rsidR="00C04C69" w:rsidRPr="00E54497" w:rsidRDefault="00C04C69" w:rsidP="00C04C69">
            <w:pPr>
              <w:jc w:val="center"/>
              <w:rPr>
                <w:i/>
                <w:iCs/>
                <w:color w:val="auto"/>
              </w:rPr>
            </w:pPr>
            <w:r w:rsidRPr="00E54497">
              <w:rPr>
                <w:i/>
                <w:iCs/>
              </w:rPr>
              <w:t>Human Research Protection</w:t>
            </w:r>
          </w:p>
        </w:tc>
        <w:tc>
          <w:tcPr>
            <w:tcW w:w="863" w:type="dxa"/>
            <w:shd w:val="clear" w:color="auto" w:fill="E2EFD9" w:themeFill="accent6" w:themeFillTint="33"/>
          </w:tcPr>
          <w:p w14:paraId="5CDA72CB" w14:textId="77777777" w:rsidR="00C04C69" w:rsidRPr="00E54497" w:rsidRDefault="00C04C69" w:rsidP="00C04C69">
            <w:pPr>
              <w:jc w:val="center"/>
              <w:rPr>
                <w:color w:val="auto"/>
              </w:rPr>
            </w:pPr>
            <w:r w:rsidRPr="00E54497">
              <w:t>1 hour</w:t>
            </w:r>
          </w:p>
        </w:tc>
        <w:tc>
          <w:tcPr>
            <w:tcW w:w="864" w:type="dxa"/>
            <w:shd w:val="clear" w:color="auto" w:fill="E2EFD9" w:themeFill="accent6" w:themeFillTint="33"/>
          </w:tcPr>
          <w:p w14:paraId="4372C3D1" w14:textId="77777777" w:rsidR="00C04C69" w:rsidRPr="00E54497" w:rsidRDefault="00C04C69" w:rsidP="00C04C69">
            <w:pPr>
              <w:jc w:val="center"/>
              <w:rPr>
                <w:color w:val="auto"/>
              </w:rPr>
            </w:pPr>
            <w:r w:rsidRPr="00E54497">
              <w:t>0.5 hour</w:t>
            </w:r>
          </w:p>
        </w:tc>
        <w:tc>
          <w:tcPr>
            <w:tcW w:w="828" w:type="dxa"/>
            <w:shd w:val="clear" w:color="auto" w:fill="D9D9D9" w:themeFill="background1" w:themeFillShade="D9"/>
          </w:tcPr>
          <w:p w14:paraId="7678D3E2" w14:textId="77777777" w:rsidR="00C04C69" w:rsidRPr="00B16430" w:rsidRDefault="00C04C69" w:rsidP="00C04C69">
            <w:pPr>
              <w:jc w:val="center"/>
              <w:rPr>
                <w:color w:val="auto"/>
              </w:rPr>
            </w:pPr>
          </w:p>
        </w:tc>
        <w:tc>
          <w:tcPr>
            <w:tcW w:w="864" w:type="dxa"/>
            <w:shd w:val="clear" w:color="auto" w:fill="D9D9D9" w:themeFill="background1" w:themeFillShade="D9"/>
          </w:tcPr>
          <w:p w14:paraId="24CEFC3F" w14:textId="2FA560A1" w:rsidR="00C04C69" w:rsidRPr="00E54497" w:rsidRDefault="00C04C69" w:rsidP="00C04C69">
            <w:pPr>
              <w:jc w:val="center"/>
              <w:rPr>
                <w:color w:val="auto"/>
              </w:rPr>
            </w:pPr>
          </w:p>
        </w:tc>
        <w:tc>
          <w:tcPr>
            <w:tcW w:w="828" w:type="dxa"/>
            <w:shd w:val="clear" w:color="auto" w:fill="E2EFD9" w:themeFill="accent6" w:themeFillTint="33"/>
          </w:tcPr>
          <w:p w14:paraId="2D826977" w14:textId="02F940D1" w:rsidR="00C04C69" w:rsidRPr="00B16430" w:rsidRDefault="00C04C69" w:rsidP="00C04C69">
            <w:pPr>
              <w:jc w:val="center"/>
              <w:rPr>
                <w:color w:val="auto"/>
              </w:rPr>
            </w:pPr>
            <w:r w:rsidRPr="00E54497">
              <w:t>0.5 hour</w:t>
            </w:r>
          </w:p>
        </w:tc>
        <w:tc>
          <w:tcPr>
            <w:tcW w:w="876" w:type="dxa"/>
            <w:shd w:val="clear" w:color="auto" w:fill="E2EFD9" w:themeFill="accent6" w:themeFillTint="33"/>
          </w:tcPr>
          <w:p w14:paraId="7BB67046" w14:textId="4B6F6B58" w:rsidR="00C04C69" w:rsidRPr="00E54497" w:rsidRDefault="00C04C69" w:rsidP="00C04C69">
            <w:pPr>
              <w:jc w:val="center"/>
              <w:rPr>
                <w:color w:val="auto"/>
              </w:rPr>
            </w:pPr>
            <w:r w:rsidRPr="00E54497">
              <w:t>0.5 hour</w:t>
            </w:r>
          </w:p>
        </w:tc>
        <w:tc>
          <w:tcPr>
            <w:tcW w:w="870" w:type="dxa"/>
            <w:shd w:val="clear" w:color="auto" w:fill="D9D9D9" w:themeFill="background1" w:themeFillShade="D9"/>
          </w:tcPr>
          <w:p w14:paraId="20FE27CA" w14:textId="77777777" w:rsidR="00C04C69" w:rsidRPr="00E54497" w:rsidRDefault="00C04C69" w:rsidP="00C04C69">
            <w:pPr>
              <w:jc w:val="center"/>
              <w:rPr>
                <w:color w:val="auto"/>
              </w:rPr>
            </w:pPr>
          </w:p>
        </w:tc>
        <w:tc>
          <w:tcPr>
            <w:tcW w:w="886" w:type="dxa"/>
          </w:tcPr>
          <w:p w14:paraId="51493BAF" w14:textId="0C75F5B3" w:rsidR="00C04C69" w:rsidRPr="00E54497" w:rsidRDefault="00C04C69" w:rsidP="00C04C69">
            <w:pPr>
              <w:jc w:val="center"/>
              <w:rPr>
                <w:b/>
                <w:bCs/>
                <w:color w:val="auto"/>
              </w:rPr>
            </w:pPr>
            <w:r w:rsidRPr="00E54497">
              <w:rPr>
                <w:b/>
                <w:bCs/>
              </w:rPr>
              <w:t>2.5 hours</w:t>
            </w:r>
          </w:p>
        </w:tc>
      </w:tr>
      <w:tr w:rsidR="00C04C69" w:rsidRPr="003B2942" w14:paraId="3B8583D7" w14:textId="77777777" w:rsidTr="00B16430">
        <w:tc>
          <w:tcPr>
            <w:tcW w:w="2035" w:type="dxa"/>
          </w:tcPr>
          <w:p w14:paraId="3056A9D7" w14:textId="77777777" w:rsidR="00C04C69" w:rsidRPr="00E54497" w:rsidRDefault="00C04C69" w:rsidP="00C04C69">
            <w:pPr>
              <w:jc w:val="center"/>
              <w:rPr>
                <w:i/>
                <w:iCs/>
                <w:color w:val="auto"/>
              </w:rPr>
            </w:pPr>
            <w:r w:rsidRPr="00E54497">
              <w:rPr>
                <w:i/>
                <w:iCs/>
              </w:rPr>
              <w:t>Rigor and Reproducibility</w:t>
            </w:r>
          </w:p>
        </w:tc>
        <w:tc>
          <w:tcPr>
            <w:tcW w:w="863" w:type="dxa"/>
            <w:shd w:val="clear" w:color="auto" w:fill="E2EFD9" w:themeFill="accent6" w:themeFillTint="33"/>
          </w:tcPr>
          <w:p w14:paraId="07BE6F62" w14:textId="77777777" w:rsidR="00C04C69" w:rsidRPr="00E54497" w:rsidRDefault="00C04C69" w:rsidP="00C04C69">
            <w:pPr>
              <w:jc w:val="center"/>
              <w:rPr>
                <w:color w:val="auto"/>
              </w:rPr>
            </w:pPr>
            <w:r w:rsidRPr="00E54497">
              <w:t>0.5 hour</w:t>
            </w:r>
          </w:p>
        </w:tc>
        <w:tc>
          <w:tcPr>
            <w:tcW w:w="864" w:type="dxa"/>
            <w:shd w:val="clear" w:color="auto" w:fill="E2EFD9" w:themeFill="accent6" w:themeFillTint="33"/>
          </w:tcPr>
          <w:p w14:paraId="2FC3AC27" w14:textId="77777777" w:rsidR="00C04C69" w:rsidRPr="00E54497" w:rsidRDefault="00C04C69" w:rsidP="00C04C69">
            <w:pPr>
              <w:jc w:val="center"/>
              <w:rPr>
                <w:color w:val="auto"/>
              </w:rPr>
            </w:pPr>
            <w:r w:rsidRPr="00E54497">
              <w:t>0.5 hour</w:t>
            </w:r>
          </w:p>
        </w:tc>
        <w:tc>
          <w:tcPr>
            <w:tcW w:w="828" w:type="dxa"/>
            <w:shd w:val="clear" w:color="auto" w:fill="D9D9D9" w:themeFill="background1" w:themeFillShade="D9"/>
          </w:tcPr>
          <w:p w14:paraId="12A5A66B" w14:textId="77777777" w:rsidR="00C04C69" w:rsidRPr="00B16430" w:rsidRDefault="00C04C69" w:rsidP="00C04C69">
            <w:pPr>
              <w:jc w:val="center"/>
              <w:rPr>
                <w:color w:val="auto"/>
              </w:rPr>
            </w:pPr>
          </w:p>
        </w:tc>
        <w:tc>
          <w:tcPr>
            <w:tcW w:w="864" w:type="dxa"/>
            <w:shd w:val="clear" w:color="auto" w:fill="E2EFD9" w:themeFill="accent6" w:themeFillTint="33"/>
          </w:tcPr>
          <w:p w14:paraId="00B01014" w14:textId="146570D0" w:rsidR="00C04C69" w:rsidRPr="00E54497" w:rsidRDefault="00C04C69" w:rsidP="00C04C69">
            <w:pPr>
              <w:jc w:val="center"/>
              <w:rPr>
                <w:color w:val="auto"/>
              </w:rPr>
            </w:pPr>
            <w:r w:rsidRPr="00E54497">
              <w:t>1.0 hour</w:t>
            </w:r>
          </w:p>
        </w:tc>
        <w:tc>
          <w:tcPr>
            <w:tcW w:w="828" w:type="dxa"/>
            <w:shd w:val="clear" w:color="auto" w:fill="E2EFD9" w:themeFill="accent6" w:themeFillTint="33"/>
          </w:tcPr>
          <w:p w14:paraId="59895135" w14:textId="2F3848EA" w:rsidR="00C04C69" w:rsidRPr="00B16430" w:rsidRDefault="00C04C69" w:rsidP="00C04C69">
            <w:pPr>
              <w:jc w:val="center"/>
              <w:rPr>
                <w:color w:val="auto"/>
              </w:rPr>
            </w:pPr>
            <w:r w:rsidRPr="00E54497">
              <w:t>1.0 hour</w:t>
            </w:r>
          </w:p>
        </w:tc>
        <w:tc>
          <w:tcPr>
            <w:tcW w:w="876" w:type="dxa"/>
            <w:shd w:val="clear" w:color="auto" w:fill="E2EFD9" w:themeFill="accent6" w:themeFillTint="33"/>
          </w:tcPr>
          <w:p w14:paraId="38BBE720" w14:textId="245F88A1" w:rsidR="00C04C69" w:rsidRPr="00E54497" w:rsidRDefault="00C04C69" w:rsidP="00C04C69">
            <w:pPr>
              <w:jc w:val="center"/>
              <w:rPr>
                <w:color w:val="auto"/>
              </w:rPr>
            </w:pPr>
            <w:r w:rsidRPr="00E54497">
              <w:t>0.5 hour</w:t>
            </w:r>
          </w:p>
        </w:tc>
        <w:tc>
          <w:tcPr>
            <w:tcW w:w="870" w:type="dxa"/>
            <w:shd w:val="clear" w:color="auto" w:fill="E2EFD9" w:themeFill="accent6" w:themeFillTint="33"/>
          </w:tcPr>
          <w:p w14:paraId="1B9E9437" w14:textId="00094F99" w:rsidR="00C04C69" w:rsidRPr="00E54497" w:rsidRDefault="00C04C69" w:rsidP="00C04C69">
            <w:pPr>
              <w:jc w:val="center"/>
              <w:rPr>
                <w:color w:val="auto"/>
              </w:rPr>
            </w:pPr>
            <w:r w:rsidRPr="00E54497">
              <w:t>1.0 hour</w:t>
            </w:r>
          </w:p>
        </w:tc>
        <w:tc>
          <w:tcPr>
            <w:tcW w:w="886" w:type="dxa"/>
          </w:tcPr>
          <w:p w14:paraId="2DA8B070" w14:textId="003F6286" w:rsidR="00C04C69" w:rsidRPr="00E54497" w:rsidRDefault="00C04C69" w:rsidP="00C04C69">
            <w:pPr>
              <w:jc w:val="center"/>
              <w:rPr>
                <w:b/>
                <w:bCs/>
                <w:color w:val="auto"/>
              </w:rPr>
            </w:pPr>
            <w:r w:rsidRPr="00E54497">
              <w:rPr>
                <w:b/>
                <w:bCs/>
              </w:rPr>
              <w:t>4.5 hours</w:t>
            </w:r>
          </w:p>
        </w:tc>
      </w:tr>
      <w:tr w:rsidR="00C04C69" w:rsidRPr="003B2942" w14:paraId="61CA5B1D" w14:textId="77777777" w:rsidTr="00B16430">
        <w:tc>
          <w:tcPr>
            <w:tcW w:w="2035" w:type="dxa"/>
          </w:tcPr>
          <w:p w14:paraId="0C1FB011" w14:textId="77777777" w:rsidR="00C04C69" w:rsidRPr="00E54497" w:rsidRDefault="00C04C69" w:rsidP="00C04C69">
            <w:pPr>
              <w:jc w:val="center"/>
              <w:rPr>
                <w:b/>
                <w:bCs/>
                <w:color w:val="auto"/>
              </w:rPr>
            </w:pPr>
            <w:r w:rsidRPr="00E54497">
              <w:rPr>
                <w:b/>
                <w:bCs/>
              </w:rPr>
              <w:t>Total Per Year</w:t>
            </w:r>
          </w:p>
        </w:tc>
        <w:tc>
          <w:tcPr>
            <w:tcW w:w="863" w:type="dxa"/>
          </w:tcPr>
          <w:p w14:paraId="36B2314D" w14:textId="77777777" w:rsidR="00C04C69" w:rsidRPr="00E54497" w:rsidRDefault="00C04C69" w:rsidP="00C04C69">
            <w:pPr>
              <w:jc w:val="center"/>
              <w:rPr>
                <w:b/>
                <w:bCs/>
                <w:color w:val="auto"/>
              </w:rPr>
            </w:pPr>
            <w:r w:rsidRPr="00E54497">
              <w:rPr>
                <w:b/>
                <w:bCs/>
              </w:rPr>
              <w:t>7.0 hours</w:t>
            </w:r>
          </w:p>
        </w:tc>
        <w:tc>
          <w:tcPr>
            <w:tcW w:w="864" w:type="dxa"/>
          </w:tcPr>
          <w:p w14:paraId="6D1A287E" w14:textId="77777777" w:rsidR="00C04C69" w:rsidRPr="00E54497" w:rsidRDefault="00C04C69" w:rsidP="00C04C69">
            <w:pPr>
              <w:jc w:val="center"/>
              <w:rPr>
                <w:b/>
                <w:bCs/>
                <w:color w:val="auto"/>
              </w:rPr>
            </w:pPr>
            <w:r w:rsidRPr="00E54497">
              <w:rPr>
                <w:b/>
                <w:bCs/>
              </w:rPr>
              <w:t>6.0 hours</w:t>
            </w:r>
          </w:p>
        </w:tc>
        <w:tc>
          <w:tcPr>
            <w:tcW w:w="828" w:type="dxa"/>
          </w:tcPr>
          <w:p w14:paraId="04B34B9E" w14:textId="7FA97E13" w:rsidR="00C04C69" w:rsidRPr="00B16430" w:rsidRDefault="00C04C69" w:rsidP="00C04C69">
            <w:pPr>
              <w:jc w:val="center"/>
              <w:rPr>
                <w:b/>
                <w:bCs/>
                <w:color w:val="auto"/>
              </w:rPr>
            </w:pPr>
            <w:r w:rsidRPr="00E54497">
              <w:rPr>
                <w:b/>
                <w:bCs/>
              </w:rPr>
              <w:t>0.5 hours</w:t>
            </w:r>
          </w:p>
        </w:tc>
        <w:tc>
          <w:tcPr>
            <w:tcW w:w="864" w:type="dxa"/>
          </w:tcPr>
          <w:p w14:paraId="1F905B98" w14:textId="77EE1BF4" w:rsidR="00C04C69" w:rsidRPr="00E54497" w:rsidRDefault="00C04C69" w:rsidP="00C04C69">
            <w:pPr>
              <w:jc w:val="center"/>
              <w:rPr>
                <w:b/>
                <w:bCs/>
                <w:color w:val="auto"/>
              </w:rPr>
            </w:pPr>
            <w:r w:rsidRPr="00E54497">
              <w:rPr>
                <w:b/>
                <w:bCs/>
              </w:rPr>
              <w:t>3.0 hours</w:t>
            </w:r>
          </w:p>
        </w:tc>
        <w:tc>
          <w:tcPr>
            <w:tcW w:w="828" w:type="dxa"/>
          </w:tcPr>
          <w:p w14:paraId="249CFF8C" w14:textId="1D521008" w:rsidR="00C04C69" w:rsidRPr="00B16430" w:rsidRDefault="00C04C69" w:rsidP="00C04C69">
            <w:pPr>
              <w:jc w:val="center"/>
              <w:rPr>
                <w:b/>
                <w:bCs/>
                <w:color w:val="auto"/>
              </w:rPr>
            </w:pPr>
            <w:r w:rsidRPr="00E54497">
              <w:rPr>
                <w:b/>
                <w:bCs/>
              </w:rPr>
              <w:t>3.0 hours</w:t>
            </w:r>
          </w:p>
        </w:tc>
        <w:tc>
          <w:tcPr>
            <w:tcW w:w="876" w:type="dxa"/>
          </w:tcPr>
          <w:p w14:paraId="7B2EC906" w14:textId="77777777" w:rsidR="00C04C69" w:rsidRPr="00E54497" w:rsidRDefault="00C04C69" w:rsidP="00C04C69">
            <w:pPr>
              <w:jc w:val="center"/>
              <w:rPr>
                <w:b/>
                <w:bCs/>
                <w:color w:val="auto"/>
              </w:rPr>
            </w:pPr>
            <w:r w:rsidRPr="00E54497">
              <w:rPr>
                <w:b/>
                <w:bCs/>
              </w:rPr>
              <w:t>3.5 hours</w:t>
            </w:r>
          </w:p>
        </w:tc>
        <w:tc>
          <w:tcPr>
            <w:tcW w:w="870" w:type="dxa"/>
          </w:tcPr>
          <w:p w14:paraId="4CE2E072" w14:textId="6DE38234" w:rsidR="00C04C69" w:rsidRPr="00E54497" w:rsidRDefault="00C04C69" w:rsidP="00C04C69">
            <w:pPr>
              <w:jc w:val="center"/>
              <w:rPr>
                <w:b/>
                <w:bCs/>
                <w:color w:val="auto"/>
              </w:rPr>
            </w:pPr>
            <w:r w:rsidRPr="00E54497">
              <w:rPr>
                <w:b/>
                <w:bCs/>
              </w:rPr>
              <w:t>4.0 hours</w:t>
            </w:r>
          </w:p>
        </w:tc>
        <w:tc>
          <w:tcPr>
            <w:tcW w:w="886" w:type="dxa"/>
          </w:tcPr>
          <w:p w14:paraId="36C940DE" w14:textId="77777777" w:rsidR="00C04C69" w:rsidRPr="00E54497" w:rsidRDefault="00C04C69" w:rsidP="00C04C69">
            <w:pPr>
              <w:jc w:val="center"/>
              <w:rPr>
                <w:color w:val="auto"/>
              </w:rPr>
            </w:pPr>
          </w:p>
        </w:tc>
      </w:tr>
    </w:tbl>
    <w:p w14:paraId="2BEE0AE1" w14:textId="77777777" w:rsidR="00494267" w:rsidRDefault="00494267" w:rsidP="00494267">
      <w:pPr>
        <w:rPr>
          <w:b/>
          <w:bCs/>
        </w:rPr>
      </w:pPr>
      <w:r>
        <w:rPr>
          <w:b/>
          <w:bCs/>
        </w:rPr>
        <w:t>Summary</w:t>
      </w:r>
    </w:p>
    <w:p w14:paraId="6624145E" w14:textId="77777777" w:rsidR="00494267" w:rsidRPr="00F71F9C" w:rsidRDefault="00494267" w:rsidP="00B141D3">
      <w:pPr>
        <w:pStyle w:val="ListParagraph"/>
        <w:numPr>
          <w:ilvl w:val="0"/>
          <w:numId w:val="49"/>
        </w:numPr>
        <w:ind w:left="360"/>
      </w:pPr>
      <w:r w:rsidRPr="00F71F9C">
        <w:t>HIPAA, IRB, BBP, and GCP compliance trainings are also required in the PhD Program.</w:t>
      </w:r>
    </w:p>
    <w:p w14:paraId="112E4C4E" w14:textId="122898DC" w:rsidR="00494267" w:rsidRDefault="00494267" w:rsidP="00B141D3">
      <w:pPr>
        <w:pStyle w:val="ListParagraph"/>
        <w:numPr>
          <w:ilvl w:val="0"/>
          <w:numId w:val="49"/>
        </w:numPr>
        <w:ind w:left="360"/>
      </w:pPr>
      <w:r>
        <w:t>Grey shading indicates that there is currently no R</w:t>
      </w:r>
      <w:r w:rsidR="00C04C69">
        <w:t>E</w:t>
      </w:r>
      <w:r>
        <w:t>CR content in the course.</w:t>
      </w:r>
    </w:p>
    <w:p w14:paraId="38320894" w14:textId="5A309D34" w:rsidR="00494267" w:rsidRDefault="00494267" w:rsidP="00B141D3">
      <w:pPr>
        <w:pStyle w:val="ListParagraph"/>
        <w:numPr>
          <w:ilvl w:val="0"/>
          <w:numId w:val="49"/>
        </w:numPr>
        <w:ind w:left="360"/>
      </w:pPr>
      <w:r>
        <w:t>PhD students also obtain R</w:t>
      </w:r>
      <w:r w:rsidR="00C04C69">
        <w:t>E</w:t>
      </w:r>
      <w:r>
        <w:t>CR credit for attending The Graduate School Responsible Conduct of Research Seminar sessions. Students must register for workshops</w:t>
      </w:r>
      <w:r w:rsidR="002B0D93">
        <w:t xml:space="preserve"> they want to attend </w:t>
      </w:r>
      <w:r>
        <w:t xml:space="preserve">in advance. See the following link for more information: </w:t>
      </w:r>
      <w:hyperlink r:id="rId56" w:history="1">
        <w:r w:rsidR="00C04C69">
          <w:rPr>
            <w:rStyle w:val="Hyperlink"/>
            <w:rFonts w:eastAsiaTheme="majorEastAsia"/>
          </w:rPr>
          <w:t>https://grad.msu.edu/recr</w:t>
        </w:r>
      </w:hyperlink>
      <w:r>
        <w:t xml:space="preserve"> </w:t>
      </w:r>
    </w:p>
    <w:p w14:paraId="188957B1" w14:textId="77777777" w:rsidR="00F71F9C" w:rsidRDefault="00494267" w:rsidP="00B141D3">
      <w:pPr>
        <w:pStyle w:val="ListParagraph"/>
        <w:numPr>
          <w:ilvl w:val="0"/>
          <w:numId w:val="49"/>
        </w:numPr>
        <w:ind w:left="360"/>
      </w:pPr>
      <w:r>
        <w:t>Students are responsible for tracking this information in their student account – progress will be reviewed at annual reviews.</w:t>
      </w:r>
    </w:p>
    <w:p w14:paraId="7F99D8CB" w14:textId="42BD8A8C" w:rsidR="00494267" w:rsidRDefault="00494267" w:rsidP="00B141D3">
      <w:pPr>
        <w:pStyle w:val="ListParagraph"/>
        <w:numPr>
          <w:ilvl w:val="0"/>
          <w:numId w:val="49"/>
        </w:numPr>
        <w:ind w:left="360"/>
      </w:pPr>
      <w:r>
        <w:t>R</w:t>
      </w:r>
      <w:r w:rsidR="00C04C69">
        <w:t>E</w:t>
      </w:r>
      <w:r>
        <w:t xml:space="preserve">CR content varies for NUR 940 and NUR 990. Completed </w:t>
      </w:r>
      <w:r w:rsidR="00C04C69">
        <w:t>RECR</w:t>
      </w:r>
      <w:r>
        <w:t xml:space="preserve"> content must be noted in the practicum outcome report. Students must submit their discussion hours to their student account for credit towards discussion-based hours.</w:t>
      </w:r>
    </w:p>
    <w:p w14:paraId="789B2936" w14:textId="77777777" w:rsidR="00F47897" w:rsidRDefault="00F47897" w:rsidP="00F47897"/>
    <w:p w14:paraId="22F28E58" w14:textId="37DD0CFC" w:rsidR="00F47897" w:rsidRDefault="00F47897" w:rsidP="00F47897">
      <w:pPr>
        <w:pStyle w:val="Heading3"/>
      </w:pPr>
      <w:bookmarkStart w:id="120" w:name="_Toc219873110"/>
      <w:r>
        <w:t>CITI Module Basics:</w:t>
      </w:r>
      <w:bookmarkEnd w:id="120"/>
    </w:p>
    <w:p w14:paraId="158CD81C" w14:textId="77777777" w:rsidR="00F47897" w:rsidRDefault="00F47897" w:rsidP="00B141D3">
      <w:pPr>
        <w:pStyle w:val="NormalWeb"/>
        <w:numPr>
          <w:ilvl w:val="0"/>
          <w:numId w:val="94"/>
        </w:numPr>
        <w:snapToGrid w:val="0"/>
        <w:spacing w:before="0" w:beforeAutospacing="0"/>
        <w:rPr>
          <w:rFonts w:cstheme="minorHAnsi"/>
          <w:color w:val="222222"/>
        </w:rPr>
      </w:pPr>
      <w:r w:rsidRPr="00C814A7">
        <w:rPr>
          <w:rFonts w:cstheme="minorHAnsi"/>
          <w:color w:val="222222"/>
        </w:rPr>
        <w:t>To complete the CITI modules,</w:t>
      </w:r>
      <w:r>
        <w:rPr>
          <w:rFonts w:cstheme="minorHAnsi"/>
          <w:color w:val="222222"/>
        </w:rPr>
        <w:t xml:space="preserve"> log in at </w:t>
      </w:r>
      <w:hyperlink r:id="rId57" w:history="1">
        <w:r w:rsidRPr="004766F9">
          <w:rPr>
            <w:rStyle w:val="Hyperlink"/>
            <w:rFonts w:cstheme="minorHAnsi"/>
          </w:rPr>
          <w:t>https://ora.msu.edu/train/programs/citi.html</w:t>
        </w:r>
      </w:hyperlink>
      <w:r>
        <w:rPr>
          <w:rFonts w:cstheme="minorHAnsi"/>
          <w:color w:val="222222"/>
        </w:rPr>
        <w:t xml:space="preserve"> using your </w:t>
      </w:r>
      <w:r w:rsidRPr="00C814A7">
        <w:rPr>
          <w:rFonts w:cstheme="minorHAnsi"/>
          <w:color w:val="222222"/>
        </w:rPr>
        <w:t>MSU NetID and password. </w:t>
      </w:r>
    </w:p>
    <w:p w14:paraId="574B5AE0" w14:textId="17381DCA" w:rsidR="00F47897" w:rsidRDefault="00F47897" w:rsidP="00B141D3">
      <w:pPr>
        <w:pStyle w:val="NormalWeb"/>
        <w:numPr>
          <w:ilvl w:val="0"/>
          <w:numId w:val="94"/>
        </w:numPr>
        <w:snapToGrid w:val="0"/>
        <w:spacing w:before="0" w:beforeAutospacing="0" w:after="0" w:afterAutospacing="0"/>
        <w:rPr>
          <w:rFonts w:cstheme="minorHAnsi"/>
          <w:color w:val="222222"/>
        </w:rPr>
      </w:pPr>
      <w:r w:rsidRPr="004A05A0">
        <w:rPr>
          <w:rFonts w:cstheme="minorHAnsi"/>
          <w:color w:val="222222"/>
        </w:rPr>
        <w:lastRenderedPageBreak/>
        <w:t xml:space="preserve">Completion will be tracked in the </w:t>
      </w:r>
      <w:r w:rsidRPr="00F71F9C">
        <w:rPr>
          <w:rFonts w:cstheme="minorHAnsi"/>
        </w:rPr>
        <w:t>Ability training system</w:t>
      </w:r>
      <w:r>
        <w:rPr>
          <w:rFonts w:cstheme="minorHAnsi"/>
          <w:color w:val="222222"/>
        </w:rPr>
        <w:t xml:space="preserve"> at </w:t>
      </w:r>
      <w:hyperlink r:id="rId58" w:history="1">
        <w:r w:rsidRPr="00EB055C">
          <w:rPr>
            <w:rStyle w:val="Hyperlink"/>
            <w:rFonts w:cstheme="minorHAnsi"/>
          </w:rPr>
          <w:t>https://ora.msu.edu/train/</w:t>
        </w:r>
      </w:hyperlink>
      <w:r>
        <w:rPr>
          <w:rFonts w:cstheme="minorHAnsi"/>
          <w:color w:val="222222"/>
        </w:rPr>
        <w:t>, and will be transferred into the SIS GradPlan as well. It can take 2 weeks to load into SIS by the time the course is completed.</w:t>
      </w:r>
    </w:p>
    <w:p w14:paraId="29C91BCA" w14:textId="752A88C5" w:rsidR="00F47897" w:rsidRPr="00FB46A4" w:rsidRDefault="00F47897" w:rsidP="00B141D3">
      <w:pPr>
        <w:pStyle w:val="NormalWeb"/>
        <w:numPr>
          <w:ilvl w:val="0"/>
          <w:numId w:val="94"/>
        </w:numPr>
        <w:snapToGrid w:val="0"/>
        <w:spacing w:before="0" w:beforeAutospacing="0" w:after="0" w:afterAutospacing="0"/>
        <w:rPr>
          <w:rFonts w:cstheme="minorHAnsi"/>
          <w:color w:val="222222"/>
        </w:rPr>
      </w:pPr>
      <w:r>
        <w:rPr>
          <w:rFonts w:cstheme="minorHAnsi"/>
          <w:color w:val="222222"/>
        </w:rPr>
        <w:t xml:space="preserve">Courses MUST be taken in the academic year they are required </w:t>
      </w:r>
      <w:r w:rsidR="008B2D46">
        <w:rPr>
          <w:rFonts w:cstheme="minorHAnsi"/>
          <w:color w:val="222222"/>
        </w:rPr>
        <w:t>(Academic years start August 16 and end August 15</w:t>
      </w:r>
      <w:r>
        <w:rPr>
          <w:rFonts w:cstheme="minorHAnsi"/>
          <w:color w:val="222222"/>
        </w:rPr>
        <w:t xml:space="preserve">). </w:t>
      </w:r>
      <w:r>
        <w:rPr>
          <w:rFonts w:cstheme="minorHAnsi"/>
          <w:b/>
          <w:bCs/>
          <w:color w:val="222222"/>
        </w:rPr>
        <w:t>If a course is taken early</w:t>
      </w:r>
      <w:r w:rsidR="008B2D46">
        <w:rPr>
          <w:rFonts w:cstheme="minorHAnsi"/>
          <w:b/>
          <w:bCs/>
          <w:color w:val="222222"/>
        </w:rPr>
        <w:t xml:space="preserve"> </w:t>
      </w:r>
      <w:r w:rsidR="008B2D46">
        <w:rPr>
          <w:rFonts w:cstheme="minorHAnsi"/>
          <w:color w:val="222222"/>
        </w:rPr>
        <w:t>(for example, a year 2 course taken before August 16 of year 2)</w:t>
      </w:r>
      <w:r w:rsidR="008B2D46">
        <w:rPr>
          <w:rFonts w:cstheme="minorHAnsi"/>
          <w:b/>
          <w:bCs/>
          <w:color w:val="222222"/>
        </w:rPr>
        <w:t xml:space="preserve"> it will not count towards the requirement, and cannot be moved to fulfil the requirement. It is imperative the courses are taken during the year they are required.</w:t>
      </w:r>
    </w:p>
    <w:p w14:paraId="013A2806" w14:textId="66E4C13E" w:rsidR="00F47897" w:rsidRPr="00FB46A4" w:rsidRDefault="00FB46A4" w:rsidP="00B141D3">
      <w:pPr>
        <w:pStyle w:val="NormalWeb"/>
        <w:numPr>
          <w:ilvl w:val="0"/>
          <w:numId w:val="94"/>
        </w:numPr>
        <w:snapToGrid w:val="0"/>
        <w:spacing w:before="0" w:beforeAutospacing="0" w:after="0" w:afterAutospacing="0"/>
        <w:rPr>
          <w:lang w:val="en"/>
        </w:rPr>
      </w:pPr>
      <w:r w:rsidRPr="00FB46A4">
        <w:rPr>
          <w:rFonts w:cstheme="minorHAnsi"/>
          <w:color w:val="222222"/>
        </w:rPr>
        <w:t>RECR and CITI trainings are University requirements. There are no exceptions to these.</w:t>
      </w:r>
    </w:p>
    <w:p w14:paraId="0AC2D588" w14:textId="77777777" w:rsidR="00FB46A4" w:rsidRPr="00FB46A4" w:rsidRDefault="00FB46A4" w:rsidP="00FB46A4">
      <w:pPr>
        <w:rPr>
          <w:lang w:val="en"/>
        </w:rPr>
      </w:pPr>
    </w:p>
    <w:p w14:paraId="6B070B38" w14:textId="311FFEA2" w:rsidR="00707477" w:rsidRPr="00F0361A" w:rsidRDefault="00707477" w:rsidP="00F87BDC">
      <w:pPr>
        <w:pStyle w:val="Heading3"/>
      </w:pPr>
      <w:bookmarkStart w:id="121" w:name="_Toc219873111"/>
      <w:r>
        <w:t>Year 1 - Required CITI Modules</w:t>
      </w:r>
      <w:bookmarkEnd w:id="121"/>
    </w:p>
    <w:p w14:paraId="0846540A" w14:textId="5BC6F094" w:rsidR="00707477" w:rsidRDefault="00707477" w:rsidP="00707477">
      <w:pPr>
        <w:pStyle w:val="NormalWeb"/>
        <w:snapToGrid w:val="0"/>
        <w:spacing w:before="0" w:beforeAutospacing="0" w:after="0" w:afterAutospacing="0"/>
        <w:rPr>
          <w:rFonts w:cstheme="minorHAnsi"/>
          <w:color w:val="222222"/>
        </w:rPr>
      </w:pPr>
      <w:r w:rsidRPr="00F0361A">
        <w:rPr>
          <w:rFonts w:cstheme="minorHAnsi"/>
          <w:color w:val="222222"/>
        </w:rPr>
        <w:t xml:space="preserve">All </w:t>
      </w:r>
      <w:r w:rsidR="00887E64">
        <w:rPr>
          <w:rFonts w:cstheme="minorHAnsi"/>
          <w:color w:val="222222"/>
        </w:rPr>
        <w:t>incoming</w:t>
      </w:r>
      <w:r w:rsidRPr="00F0361A">
        <w:rPr>
          <w:rFonts w:cstheme="minorHAnsi"/>
          <w:color w:val="222222"/>
        </w:rPr>
        <w:t xml:space="preserve"> </w:t>
      </w:r>
      <w:r>
        <w:rPr>
          <w:rFonts w:cstheme="minorHAnsi"/>
          <w:color w:val="222222"/>
        </w:rPr>
        <w:t>PhD</w:t>
      </w:r>
      <w:r w:rsidRPr="00F0361A">
        <w:rPr>
          <w:rFonts w:cstheme="minorHAnsi"/>
          <w:color w:val="222222"/>
        </w:rPr>
        <w:t xml:space="preserve"> students will complete </w:t>
      </w:r>
      <w:r>
        <w:rPr>
          <w:rFonts w:cstheme="minorHAnsi"/>
          <w:color w:val="222222"/>
        </w:rPr>
        <w:t>the four</w:t>
      </w:r>
      <w:r w:rsidRPr="00F0361A">
        <w:rPr>
          <w:rFonts w:cstheme="minorHAnsi"/>
          <w:color w:val="222222"/>
        </w:rPr>
        <w:t xml:space="preserve"> CITI online modules </w:t>
      </w:r>
      <w:r>
        <w:rPr>
          <w:rFonts w:cstheme="minorHAnsi"/>
          <w:color w:val="222222"/>
        </w:rPr>
        <w:t xml:space="preserve">listed below </w:t>
      </w:r>
      <w:r w:rsidRPr="00F0361A">
        <w:rPr>
          <w:rFonts w:cstheme="minorHAnsi"/>
          <w:color w:val="222222"/>
        </w:rPr>
        <w:t>within the first year of enrollment</w:t>
      </w:r>
      <w:r>
        <w:rPr>
          <w:rFonts w:cstheme="minorHAnsi"/>
          <w:color w:val="222222"/>
        </w:rPr>
        <w:t>.</w:t>
      </w:r>
    </w:p>
    <w:tbl>
      <w:tblPr>
        <w:tblStyle w:val="TableGrid"/>
        <w:tblW w:w="0" w:type="auto"/>
        <w:tblLook w:val="04A0" w:firstRow="1" w:lastRow="0" w:firstColumn="1" w:lastColumn="0" w:noHBand="0" w:noVBand="1"/>
      </w:tblPr>
      <w:tblGrid>
        <w:gridCol w:w="355"/>
        <w:gridCol w:w="5220"/>
        <w:gridCol w:w="2070"/>
      </w:tblGrid>
      <w:tr w:rsidR="003B2942" w:rsidRPr="00DC3B83" w14:paraId="4C8F6B99" w14:textId="77777777" w:rsidTr="008B2D46">
        <w:tc>
          <w:tcPr>
            <w:tcW w:w="355" w:type="dxa"/>
            <w:shd w:val="clear" w:color="auto" w:fill="C5E0B3" w:themeFill="accent6" w:themeFillTint="66"/>
          </w:tcPr>
          <w:p w14:paraId="0E0A6A3A" w14:textId="77777777" w:rsidR="003B2942" w:rsidRPr="007F6B4E" w:rsidRDefault="003B2942" w:rsidP="009B0A7C">
            <w:pPr>
              <w:pStyle w:val="NormalWeb"/>
              <w:snapToGrid w:val="0"/>
              <w:spacing w:before="0" w:beforeAutospacing="0" w:after="0" w:afterAutospacing="0"/>
              <w:rPr>
                <w:rFonts w:cstheme="minorHAnsi"/>
                <w:b/>
                <w:bCs/>
                <w:color w:val="auto"/>
              </w:rPr>
            </w:pPr>
          </w:p>
        </w:tc>
        <w:tc>
          <w:tcPr>
            <w:tcW w:w="5220" w:type="dxa"/>
            <w:shd w:val="clear" w:color="auto" w:fill="C5E0B3" w:themeFill="accent6" w:themeFillTint="66"/>
          </w:tcPr>
          <w:p w14:paraId="4099F0F6" w14:textId="77777777" w:rsidR="003B2942" w:rsidRPr="007F6B4E" w:rsidRDefault="003B2942" w:rsidP="009B0A7C">
            <w:pPr>
              <w:pStyle w:val="NormalWeb"/>
              <w:snapToGrid w:val="0"/>
              <w:spacing w:before="0" w:beforeAutospacing="0" w:after="0" w:afterAutospacing="0"/>
              <w:rPr>
                <w:rFonts w:cstheme="minorHAnsi"/>
                <w:b/>
                <w:bCs/>
                <w:color w:val="auto"/>
              </w:rPr>
            </w:pPr>
            <w:r w:rsidRPr="007F6B4E">
              <w:rPr>
                <w:rFonts w:cstheme="minorHAnsi"/>
                <w:b/>
                <w:bCs/>
                <w:color w:val="auto"/>
              </w:rPr>
              <w:t>Course Name</w:t>
            </w:r>
          </w:p>
        </w:tc>
        <w:tc>
          <w:tcPr>
            <w:tcW w:w="2070" w:type="dxa"/>
            <w:shd w:val="clear" w:color="auto" w:fill="C5E0B3" w:themeFill="accent6" w:themeFillTint="66"/>
          </w:tcPr>
          <w:p w14:paraId="6CBDE88D" w14:textId="77777777" w:rsidR="003B2942" w:rsidRPr="007F6B4E" w:rsidRDefault="003B2942" w:rsidP="009B0A7C">
            <w:pPr>
              <w:pStyle w:val="NormalWeb"/>
              <w:snapToGrid w:val="0"/>
              <w:spacing w:before="0" w:beforeAutospacing="0" w:after="0" w:afterAutospacing="0"/>
              <w:rPr>
                <w:rFonts w:cstheme="minorHAnsi"/>
                <w:b/>
                <w:bCs/>
                <w:color w:val="auto"/>
              </w:rPr>
            </w:pPr>
            <w:r w:rsidRPr="007F6B4E">
              <w:rPr>
                <w:rFonts w:cstheme="minorHAnsi"/>
                <w:b/>
                <w:bCs/>
                <w:color w:val="auto"/>
              </w:rPr>
              <w:t>Course Number</w:t>
            </w:r>
          </w:p>
        </w:tc>
      </w:tr>
      <w:tr w:rsidR="003B2942" w:rsidRPr="00DC3B83" w14:paraId="312CA163" w14:textId="77777777" w:rsidTr="008B2D46">
        <w:tc>
          <w:tcPr>
            <w:tcW w:w="355" w:type="dxa"/>
            <w:shd w:val="clear" w:color="auto" w:fill="C5E0B3" w:themeFill="accent6" w:themeFillTint="66"/>
          </w:tcPr>
          <w:p w14:paraId="351FA885" w14:textId="77777777" w:rsidR="003B2942" w:rsidRPr="007F6B4E" w:rsidRDefault="003B2942" w:rsidP="009B0A7C">
            <w:pPr>
              <w:pStyle w:val="NormalWeb"/>
              <w:snapToGrid w:val="0"/>
              <w:spacing w:before="0" w:beforeAutospacing="0" w:after="0" w:afterAutospacing="0"/>
              <w:rPr>
                <w:rFonts w:cstheme="minorHAnsi"/>
                <w:b/>
                <w:bCs/>
                <w:color w:val="auto"/>
              </w:rPr>
            </w:pPr>
            <w:r w:rsidRPr="007F6B4E">
              <w:rPr>
                <w:rFonts w:cstheme="minorHAnsi"/>
                <w:b/>
                <w:bCs/>
                <w:color w:val="auto"/>
              </w:rPr>
              <w:t>1</w:t>
            </w:r>
          </w:p>
        </w:tc>
        <w:tc>
          <w:tcPr>
            <w:tcW w:w="5220" w:type="dxa"/>
          </w:tcPr>
          <w:p w14:paraId="1A90CB4A" w14:textId="1F482CDF" w:rsidR="003B2942" w:rsidRPr="000D7D93" w:rsidRDefault="003B2942" w:rsidP="009B0A7C">
            <w:pPr>
              <w:pStyle w:val="NormalWeb"/>
              <w:snapToGrid w:val="0"/>
              <w:spacing w:before="0" w:beforeAutospacing="0" w:after="0" w:afterAutospacing="0"/>
              <w:rPr>
                <w:rFonts w:cstheme="minorHAnsi"/>
                <w:color w:val="auto"/>
              </w:rPr>
            </w:pPr>
            <w:r w:rsidRPr="000D7D93">
              <w:rPr>
                <w:color w:val="auto"/>
              </w:rPr>
              <w:t xml:space="preserve">CITI </w:t>
            </w:r>
            <w:r>
              <w:rPr>
                <w:color w:val="auto"/>
              </w:rPr>
              <w:t>Introduction to the Responsible Conduct of Research</w:t>
            </w:r>
          </w:p>
        </w:tc>
        <w:tc>
          <w:tcPr>
            <w:tcW w:w="2070" w:type="dxa"/>
          </w:tcPr>
          <w:p w14:paraId="3FD3889C" w14:textId="53407FCB" w:rsidR="003B2942" w:rsidRPr="000D7D93" w:rsidRDefault="003B2942" w:rsidP="009B0A7C">
            <w:pPr>
              <w:pStyle w:val="NormalWeb"/>
              <w:snapToGrid w:val="0"/>
              <w:spacing w:before="0" w:beforeAutospacing="0" w:after="0" w:afterAutospacing="0"/>
              <w:rPr>
                <w:rFonts w:cstheme="minorHAnsi"/>
                <w:color w:val="auto"/>
              </w:rPr>
            </w:pPr>
            <w:r>
              <w:rPr>
                <w:rFonts w:cstheme="minorHAnsi"/>
                <w:color w:val="auto"/>
              </w:rPr>
              <w:t>CITI-</w:t>
            </w:r>
            <w:r w:rsidR="007F6B4E">
              <w:rPr>
                <w:rFonts w:cstheme="minorHAnsi"/>
                <w:color w:val="auto"/>
              </w:rPr>
              <w:t>3588</w:t>
            </w:r>
            <w:r>
              <w:rPr>
                <w:rFonts w:cstheme="minorHAnsi"/>
                <w:color w:val="auto"/>
              </w:rPr>
              <w:t>-WBT</w:t>
            </w:r>
          </w:p>
        </w:tc>
      </w:tr>
      <w:tr w:rsidR="003B2942" w:rsidRPr="00DC3B83" w14:paraId="319B121D" w14:textId="77777777" w:rsidTr="008B2D46">
        <w:tc>
          <w:tcPr>
            <w:tcW w:w="355" w:type="dxa"/>
            <w:shd w:val="clear" w:color="auto" w:fill="C5E0B3" w:themeFill="accent6" w:themeFillTint="66"/>
          </w:tcPr>
          <w:p w14:paraId="18382F34" w14:textId="77777777" w:rsidR="003B2942" w:rsidRPr="007F6B4E" w:rsidRDefault="003B2942" w:rsidP="009B0A7C">
            <w:pPr>
              <w:pStyle w:val="NormalWeb"/>
              <w:snapToGrid w:val="0"/>
              <w:spacing w:before="0" w:beforeAutospacing="0" w:after="0" w:afterAutospacing="0"/>
              <w:rPr>
                <w:rFonts w:cstheme="minorHAnsi"/>
                <w:b/>
                <w:bCs/>
                <w:color w:val="auto"/>
              </w:rPr>
            </w:pPr>
            <w:r w:rsidRPr="007F6B4E">
              <w:rPr>
                <w:rFonts w:cstheme="minorHAnsi"/>
                <w:b/>
                <w:bCs/>
                <w:color w:val="auto"/>
              </w:rPr>
              <w:t>2</w:t>
            </w:r>
          </w:p>
        </w:tc>
        <w:tc>
          <w:tcPr>
            <w:tcW w:w="5220" w:type="dxa"/>
          </w:tcPr>
          <w:p w14:paraId="3E77A85F" w14:textId="6FEDE7AA" w:rsidR="003B2942" w:rsidRPr="000D7D93" w:rsidRDefault="003B2942" w:rsidP="009B0A7C">
            <w:pPr>
              <w:pStyle w:val="NormalWeb"/>
              <w:snapToGrid w:val="0"/>
              <w:spacing w:before="0" w:beforeAutospacing="0" w:after="0" w:afterAutospacing="0"/>
              <w:rPr>
                <w:rFonts w:cstheme="minorHAnsi"/>
                <w:color w:val="auto"/>
              </w:rPr>
            </w:pPr>
            <w:r>
              <w:rPr>
                <w:rFonts w:cstheme="minorHAnsi"/>
                <w:color w:val="auto"/>
              </w:rPr>
              <w:t>CITI Authorship</w:t>
            </w:r>
          </w:p>
        </w:tc>
        <w:tc>
          <w:tcPr>
            <w:tcW w:w="2070" w:type="dxa"/>
          </w:tcPr>
          <w:p w14:paraId="0F830D1F" w14:textId="32EB0B79" w:rsidR="003B2942" w:rsidRPr="000D7D93" w:rsidRDefault="003B2942" w:rsidP="009B0A7C">
            <w:pPr>
              <w:pStyle w:val="NormalWeb"/>
              <w:snapToGrid w:val="0"/>
              <w:spacing w:before="0" w:beforeAutospacing="0" w:after="0" w:afterAutospacing="0"/>
              <w:rPr>
                <w:rFonts w:cstheme="minorHAnsi"/>
                <w:color w:val="auto"/>
              </w:rPr>
            </w:pPr>
            <w:r>
              <w:rPr>
                <w:rFonts w:cstheme="minorHAnsi"/>
                <w:color w:val="auto"/>
              </w:rPr>
              <w:t>CITI-2101-WBT</w:t>
            </w:r>
          </w:p>
        </w:tc>
      </w:tr>
      <w:tr w:rsidR="003B2942" w:rsidRPr="00DC3B83" w14:paraId="735509D7" w14:textId="77777777" w:rsidTr="008B2D46">
        <w:tc>
          <w:tcPr>
            <w:tcW w:w="355" w:type="dxa"/>
            <w:shd w:val="clear" w:color="auto" w:fill="C5E0B3" w:themeFill="accent6" w:themeFillTint="66"/>
          </w:tcPr>
          <w:p w14:paraId="2512B0B0" w14:textId="77777777" w:rsidR="003B2942" w:rsidRPr="007F6B4E" w:rsidRDefault="003B2942" w:rsidP="009B0A7C">
            <w:pPr>
              <w:pStyle w:val="NormalWeb"/>
              <w:snapToGrid w:val="0"/>
              <w:spacing w:before="0" w:beforeAutospacing="0" w:after="0" w:afterAutospacing="0"/>
              <w:rPr>
                <w:rFonts w:cstheme="minorHAnsi"/>
                <w:b/>
                <w:bCs/>
                <w:color w:val="auto"/>
              </w:rPr>
            </w:pPr>
            <w:r w:rsidRPr="007F6B4E">
              <w:rPr>
                <w:rFonts w:cstheme="minorHAnsi"/>
                <w:b/>
                <w:bCs/>
                <w:color w:val="auto"/>
              </w:rPr>
              <w:t>3</w:t>
            </w:r>
          </w:p>
        </w:tc>
        <w:tc>
          <w:tcPr>
            <w:tcW w:w="5220" w:type="dxa"/>
          </w:tcPr>
          <w:p w14:paraId="591114B8" w14:textId="1FCDCE79" w:rsidR="003B2942" w:rsidRPr="000D7D93" w:rsidRDefault="003B2942" w:rsidP="009B0A7C">
            <w:pPr>
              <w:pStyle w:val="NormalWeb"/>
              <w:snapToGrid w:val="0"/>
              <w:spacing w:before="0" w:beforeAutospacing="0" w:after="0" w:afterAutospacing="0"/>
              <w:rPr>
                <w:rFonts w:cstheme="minorHAnsi"/>
                <w:color w:val="auto"/>
              </w:rPr>
            </w:pPr>
            <w:r>
              <w:rPr>
                <w:rFonts w:cstheme="minorHAnsi"/>
                <w:color w:val="auto"/>
              </w:rPr>
              <w:t>CITI Plagiarism</w:t>
            </w:r>
          </w:p>
        </w:tc>
        <w:tc>
          <w:tcPr>
            <w:tcW w:w="2070" w:type="dxa"/>
          </w:tcPr>
          <w:p w14:paraId="7F54CD4D" w14:textId="0E36DEBC" w:rsidR="003B2942" w:rsidRPr="000D7D93" w:rsidRDefault="003B2942" w:rsidP="009B0A7C">
            <w:pPr>
              <w:pStyle w:val="NormalWeb"/>
              <w:snapToGrid w:val="0"/>
              <w:spacing w:before="0" w:beforeAutospacing="0" w:after="0" w:afterAutospacing="0"/>
              <w:rPr>
                <w:rFonts w:cstheme="minorHAnsi"/>
                <w:color w:val="auto"/>
              </w:rPr>
            </w:pPr>
            <w:r>
              <w:rPr>
                <w:rFonts w:cstheme="minorHAnsi"/>
                <w:color w:val="auto"/>
              </w:rPr>
              <w:t>CITI-2883-WBT</w:t>
            </w:r>
          </w:p>
        </w:tc>
      </w:tr>
      <w:tr w:rsidR="003B2942" w:rsidRPr="00DC3B83" w14:paraId="6D544B2A" w14:textId="77777777" w:rsidTr="008B2D46">
        <w:tc>
          <w:tcPr>
            <w:tcW w:w="355" w:type="dxa"/>
            <w:shd w:val="clear" w:color="auto" w:fill="C5E0B3" w:themeFill="accent6" w:themeFillTint="66"/>
          </w:tcPr>
          <w:p w14:paraId="20677B83" w14:textId="77777777" w:rsidR="003B2942" w:rsidRPr="007F6B4E" w:rsidRDefault="003B2942" w:rsidP="009B0A7C">
            <w:pPr>
              <w:pStyle w:val="NormalWeb"/>
              <w:snapToGrid w:val="0"/>
              <w:spacing w:before="0" w:beforeAutospacing="0" w:after="0" w:afterAutospacing="0"/>
              <w:rPr>
                <w:rFonts w:cstheme="minorHAnsi"/>
                <w:b/>
                <w:bCs/>
                <w:color w:val="auto"/>
              </w:rPr>
            </w:pPr>
            <w:r w:rsidRPr="007F6B4E">
              <w:rPr>
                <w:rFonts w:cstheme="minorHAnsi"/>
                <w:b/>
                <w:bCs/>
                <w:color w:val="auto"/>
              </w:rPr>
              <w:t>4</w:t>
            </w:r>
          </w:p>
        </w:tc>
        <w:tc>
          <w:tcPr>
            <w:tcW w:w="5220" w:type="dxa"/>
          </w:tcPr>
          <w:p w14:paraId="3CFA148D" w14:textId="75F97C37" w:rsidR="003B2942" w:rsidRPr="000D7D93" w:rsidRDefault="003B2942" w:rsidP="009B0A7C">
            <w:pPr>
              <w:pStyle w:val="NormalWeb"/>
              <w:snapToGrid w:val="0"/>
              <w:spacing w:before="0" w:beforeAutospacing="0" w:after="0" w:afterAutospacing="0"/>
              <w:rPr>
                <w:rFonts w:cstheme="minorHAnsi"/>
                <w:color w:val="auto"/>
              </w:rPr>
            </w:pPr>
            <w:r>
              <w:rPr>
                <w:rFonts w:cstheme="minorHAnsi"/>
                <w:color w:val="auto"/>
              </w:rPr>
              <w:t>CITI Research Misconduct</w:t>
            </w:r>
          </w:p>
        </w:tc>
        <w:tc>
          <w:tcPr>
            <w:tcW w:w="2070" w:type="dxa"/>
          </w:tcPr>
          <w:p w14:paraId="60F33565" w14:textId="421F8FFD" w:rsidR="003B2942" w:rsidRPr="000D7D93" w:rsidRDefault="003B2942" w:rsidP="009B0A7C">
            <w:pPr>
              <w:pStyle w:val="NormalWeb"/>
              <w:snapToGrid w:val="0"/>
              <w:spacing w:before="0" w:beforeAutospacing="0" w:after="0" w:afterAutospacing="0"/>
              <w:rPr>
                <w:rFonts w:cstheme="minorHAnsi"/>
                <w:color w:val="auto"/>
              </w:rPr>
            </w:pPr>
            <w:r>
              <w:rPr>
                <w:rFonts w:cstheme="minorHAnsi"/>
                <w:color w:val="auto"/>
              </w:rPr>
              <w:t>CITI-2107-WBT</w:t>
            </w:r>
          </w:p>
        </w:tc>
      </w:tr>
      <w:bookmarkEnd w:id="119"/>
    </w:tbl>
    <w:p w14:paraId="7C48E7A9" w14:textId="77777777" w:rsidR="00BB0C01" w:rsidRPr="00F0361A" w:rsidRDefault="00BB0C01" w:rsidP="00BB0C01">
      <w:pPr>
        <w:pStyle w:val="NormalWeb"/>
        <w:snapToGrid w:val="0"/>
        <w:spacing w:before="0" w:beforeAutospacing="0" w:after="0" w:afterAutospacing="0"/>
        <w:rPr>
          <w:rFonts w:cstheme="minorHAnsi"/>
          <w:color w:val="222222"/>
        </w:rPr>
      </w:pPr>
    </w:p>
    <w:p w14:paraId="62DBAF65" w14:textId="77777777" w:rsidR="00707477" w:rsidRDefault="00707477" w:rsidP="00F87BDC">
      <w:pPr>
        <w:pStyle w:val="Heading3"/>
      </w:pPr>
      <w:bookmarkStart w:id="122" w:name="_Toc219873112"/>
      <w:r>
        <w:t>Year 1 and 2 – Required Discussion-Based Training</w:t>
      </w:r>
      <w:bookmarkEnd w:id="122"/>
    </w:p>
    <w:p w14:paraId="7CE174E0" w14:textId="05D14F62" w:rsidR="00707477" w:rsidRPr="002F6ACA" w:rsidRDefault="00707477" w:rsidP="00707477">
      <w:pPr>
        <w:pStyle w:val="NormalWeb"/>
        <w:snapToGrid w:val="0"/>
        <w:spacing w:before="0" w:beforeAutospacing="0" w:after="0" w:afterAutospacing="0"/>
        <w:rPr>
          <w:rFonts w:cstheme="minorHAnsi"/>
          <w:color w:val="auto"/>
        </w:rPr>
      </w:pPr>
      <w:r w:rsidRPr="002F6ACA">
        <w:rPr>
          <w:rFonts w:cstheme="minorHAnsi"/>
          <w:color w:val="auto"/>
        </w:rPr>
        <w:t xml:space="preserve">All PhD students must complete a minimum of </w:t>
      </w:r>
      <w:r w:rsidR="00BB0C01" w:rsidRPr="002F6ACA">
        <w:rPr>
          <w:rFonts w:cstheme="minorHAnsi"/>
          <w:color w:val="auto"/>
        </w:rPr>
        <w:t>six</w:t>
      </w:r>
      <w:r w:rsidRPr="002F6ACA">
        <w:rPr>
          <w:rFonts w:cstheme="minorHAnsi"/>
          <w:color w:val="auto"/>
        </w:rPr>
        <w:t xml:space="preserve"> hours of discussion-based training by the end of spring semester of their second year. These hours can be completed at any point during the first </w:t>
      </w:r>
      <w:r w:rsidR="00BB0C01" w:rsidRPr="002F6ACA">
        <w:rPr>
          <w:rFonts w:cstheme="minorHAnsi"/>
          <w:color w:val="auto"/>
        </w:rPr>
        <w:t xml:space="preserve">two </w:t>
      </w:r>
      <w:r w:rsidRPr="002F6ACA">
        <w:rPr>
          <w:rFonts w:cstheme="minorHAnsi"/>
          <w:color w:val="auto"/>
        </w:rPr>
        <w:t xml:space="preserve">years (e.g., as part of a course), or as part of the ongoing training requirement. </w:t>
      </w:r>
    </w:p>
    <w:p w14:paraId="10AC97DA" w14:textId="77777777" w:rsidR="0001622A" w:rsidRDefault="0001622A" w:rsidP="00707477">
      <w:pPr>
        <w:pStyle w:val="NormalWeb"/>
        <w:snapToGrid w:val="0"/>
        <w:spacing w:before="0" w:beforeAutospacing="0" w:after="0" w:afterAutospacing="0"/>
        <w:rPr>
          <w:rFonts w:cstheme="minorHAnsi"/>
          <w:color w:val="auto"/>
        </w:rPr>
      </w:pPr>
    </w:p>
    <w:p w14:paraId="704DAA1C" w14:textId="679D17F2" w:rsidR="00707477" w:rsidRPr="002F6ACA" w:rsidRDefault="00707477" w:rsidP="00707477">
      <w:pPr>
        <w:pStyle w:val="NormalWeb"/>
        <w:snapToGrid w:val="0"/>
        <w:spacing w:before="0" w:beforeAutospacing="0" w:after="0" w:afterAutospacing="0"/>
        <w:rPr>
          <w:rFonts w:cstheme="minorHAnsi"/>
          <w:color w:val="auto"/>
        </w:rPr>
      </w:pPr>
      <w:r w:rsidRPr="002F6ACA">
        <w:rPr>
          <w:rFonts w:cstheme="minorHAnsi"/>
          <w:color w:val="auto"/>
        </w:rPr>
        <w:t>Completion of this requirement will be recorded in Gra</w:t>
      </w:r>
      <w:r w:rsidR="00842772" w:rsidRPr="002F6ACA">
        <w:rPr>
          <w:rFonts w:cstheme="minorHAnsi"/>
          <w:color w:val="auto"/>
        </w:rPr>
        <w:t>dPlan</w:t>
      </w:r>
      <w:r w:rsidR="00810A17" w:rsidRPr="002F6ACA">
        <w:rPr>
          <w:rFonts w:cstheme="minorHAnsi"/>
          <w:color w:val="auto"/>
        </w:rPr>
        <w:t xml:space="preserve"> by the student – unless this is an MSU sponsored workshop (such as the ones facilitated by The Graduate School), in which case those will be entered by the workshop facilitators.</w:t>
      </w:r>
    </w:p>
    <w:p w14:paraId="6E83F45F" w14:textId="77777777" w:rsidR="00707477" w:rsidRPr="00F0361A" w:rsidRDefault="00707477" w:rsidP="00707477">
      <w:pPr>
        <w:pStyle w:val="NormalWeb"/>
        <w:snapToGrid w:val="0"/>
        <w:spacing w:before="0" w:beforeAutospacing="0" w:after="0" w:afterAutospacing="0"/>
        <w:rPr>
          <w:rFonts w:cstheme="minorHAnsi"/>
          <w:color w:val="222222"/>
        </w:rPr>
      </w:pPr>
    </w:p>
    <w:p w14:paraId="5742D89F" w14:textId="251AB913" w:rsidR="00707477" w:rsidRDefault="00707477" w:rsidP="00F87BDC">
      <w:pPr>
        <w:pStyle w:val="Heading3"/>
      </w:pPr>
      <w:bookmarkStart w:id="123" w:name="_Toc219873113"/>
      <w:r>
        <w:t xml:space="preserve">Year 2 – Complete </w:t>
      </w:r>
      <w:r w:rsidR="008B2D46">
        <w:t>Three</w:t>
      </w:r>
      <w:r>
        <w:t xml:space="preserve"> Additional CITI Modules</w:t>
      </w:r>
      <w:bookmarkEnd w:id="123"/>
    </w:p>
    <w:p w14:paraId="3A7D2C32" w14:textId="653EE4E1" w:rsidR="00707477" w:rsidRPr="002F6ACA" w:rsidRDefault="00C77757" w:rsidP="00707477">
      <w:pPr>
        <w:pStyle w:val="NormalWeb"/>
        <w:snapToGrid w:val="0"/>
        <w:spacing w:before="0" w:beforeAutospacing="0" w:after="0" w:afterAutospacing="0"/>
        <w:rPr>
          <w:rFonts w:cstheme="minorHAnsi"/>
          <w:color w:val="auto"/>
        </w:rPr>
      </w:pPr>
      <w:r w:rsidRPr="002F6ACA">
        <w:rPr>
          <w:rFonts w:cstheme="minorHAnsi"/>
          <w:color w:val="auto"/>
        </w:rPr>
        <w:t>In the second year of the</w:t>
      </w:r>
      <w:r w:rsidR="00707477" w:rsidRPr="002F6ACA">
        <w:rPr>
          <w:rFonts w:cstheme="minorHAnsi"/>
          <w:color w:val="auto"/>
        </w:rPr>
        <w:t xml:space="preserve"> program, PhD students will complete three additional MSU online training modules, to be selected from the following list. </w:t>
      </w:r>
    </w:p>
    <w:tbl>
      <w:tblPr>
        <w:tblStyle w:val="TableGrid"/>
        <w:tblW w:w="0" w:type="auto"/>
        <w:tblLook w:val="04A0" w:firstRow="1" w:lastRow="0" w:firstColumn="1" w:lastColumn="0" w:noHBand="0" w:noVBand="1"/>
      </w:tblPr>
      <w:tblGrid>
        <w:gridCol w:w="355"/>
        <w:gridCol w:w="5220"/>
        <w:gridCol w:w="2070"/>
      </w:tblGrid>
      <w:tr w:rsidR="00DC3B83" w:rsidRPr="00DC3B83" w14:paraId="0F208CB4" w14:textId="77777777" w:rsidTr="008B2D46">
        <w:tc>
          <w:tcPr>
            <w:tcW w:w="355" w:type="dxa"/>
            <w:shd w:val="clear" w:color="auto" w:fill="C5E0B3" w:themeFill="accent6" w:themeFillTint="66"/>
          </w:tcPr>
          <w:p w14:paraId="3933D40B" w14:textId="77777777" w:rsidR="00BE31D4" w:rsidRPr="007F6B4E" w:rsidRDefault="00BE31D4" w:rsidP="00BE31D4">
            <w:pPr>
              <w:pStyle w:val="NormalWeb"/>
              <w:snapToGrid w:val="0"/>
              <w:spacing w:before="0" w:beforeAutospacing="0" w:after="0" w:afterAutospacing="0"/>
              <w:rPr>
                <w:rFonts w:cstheme="minorHAnsi"/>
                <w:b/>
                <w:bCs/>
                <w:color w:val="auto"/>
              </w:rPr>
            </w:pPr>
          </w:p>
        </w:tc>
        <w:tc>
          <w:tcPr>
            <w:tcW w:w="5220" w:type="dxa"/>
            <w:shd w:val="clear" w:color="auto" w:fill="C5E0B3" w:themeFill="accent6" w:themeFillTint="66"/>
          </w:tcPr>
          <w:p w14:paraId="145A8E41" w14:textId="0F777D15" w:rsidR="00BE31D4" w:rsidRPr="007F6B4E" w:rsidRDefault="00BE31D4" w:rsidP="00707477">
            <w:pPr>
              <w:pStyle w:val="NormalWeb"/>
              <w:snapToGrid w:val="0"/>
              <w:spacing w:before="0" w:beforeAutospacing="0" w:after="0" w:afterAutospacing="0"/>
              <w:rPr>
                <w:rFonts w:cstheme="minorHAnsi"/>
                <w:b/>
                <w:bCs/>
                <w:color w:val="auto"/>
              </w:rPr>
            </w:pPr>
            <w:r w:rsidRPr="007F6B4E">
              <w:rPr>
                <w:rFonts w:cstheme="minorHAnsi"/>
                <w:b/>
                <w:bCs/>
                <w:color w:val="auto"/>
              </w:rPr>
              <w:t>Course Name</w:t>
            </w:r>
          </w:p>
        </w:tc>
        <w:tc>
          <w:tcPr>
            <w:tcW w:w="2070" w:type="dxa"/>
            <w:shd w:val="clear" w:color="auto" w:fill="C5E0B3" w:themeFill="accent6" w:themeFillTint="66"/>
          </w:tcPr>
          <w:p w14:paraId="7110086F" w14:textId="1890F74B" w:rsidR="00BE31D4" w:rsidRPr="007F6B4E" w:rsidRDefault="00BE31D4" w:rsidP="00707477">
            <w:pPr>
              <w:pStyle w:val="NormalWeb"/>
              <w:snapToGrid w:val="0"/>
              <w:spacing w:before="0" w:beforeAutospacing="0" w:after="0" w:afterAutospacing="0"/>
              <w:rPr>
                <w:rFonts w:cstheme="minorHAnsi"/>
                <w:b/>
                <w:bCs/>
                <w:color w:val="auto"/>
              </w:rPr>
            </w:pPr>
            <w:r w:rsidRPr="007F6B4E">
              <w:rPr>
                <w:rFonts w:cstheme="minorHAnsi"/>
                <w:b/>
                <w:bCs/>
                <w:color w:val="auto"/>
              </w:rPr>
              <w:t>Course Number</w:t>
            </w:r>
          </w:p>
        </w:tc>
      </w:tr>
      <w:tr w:rsidR="00DC3B83" w:rsidRPr="00DC3B83" w14:paraId="76233D0A" w14:textId="77777777" w:rsidTr="008B2D46">
        <w:tc>
          <w:tcPr>
            <w:tcW w:w="355" w:type="dxa"/>
            <w:shd w:val="clear" w:color="auto" w:fill="C5E0B3" w:themeFill="accent6" w:themeFillTint="66"/>
          </w:tcPr>
          <w:p w14:paraId="6DFE0E46" w14:textId="4490334D" w:rsidR="00BE31D4" w:rsidRPr="007F6B4E" w:rsidRDefault="00BE31D4" w:rsidP="00BE31D4">
            <w:pPr>
              <w:pStyle w:val="NormalWeb"/>
              <w:snapToGrid w:val="0"/>
              <w:spacing w:before="0" w:beforeAutospacing="0" w:after="0" w:afterAutospacing="0"/>
              <w:rPr>
                <w:rFonts w:cstheme="minorHAnsi"/>
                <w:b/>
                <w:bCs/>
                <w:color w:val="auto"/>
              </w:rPr>
            </w:pPr>
            <w:r w:rsidRPr="007F6B4E">
              <w:rPr>
                <w:rFonts w:cstheme="minorHAnsi"/>
                <w:b/>
                <w:bCs/>
                <w:color w:val="auto"/>
              </w:rPr>
              <w:t>1</w:t>
            </w:r>
          </w:p>
        </w:tc>
        <w:tc>
          <w:tcPr>
            <w:tcW w:w="5220" w:type="dxa"/>
          </w:tcPr>
          <w:p w14:paraId="46768F5C" w14:textId="128EB184" w:rsidR="00BE31D4" w:rsidRPr="002F6ACA" w:rsidRDefault="00BE31D4" w:rsidP="00707477">
            <w:pPr>
              <w:pStyle w:val="NormalWeb"/>
              <w:snapToGrid w:val="0"/>
              <w:spacing w:before="0" w:beforeAutospacing="0" w:after="0" w:afterAutospacing="0"/>
              <w:rPr>
                <w:rFonts w:cstheme="minorHAnsi"/>
                <w:color w:val="auto"/>
              </w:rPr>
            </w:pPr>
            <w:r w:rsidRPr="002F6ACA">
              <w:rPr>
                <w:color w:val="auto"/>
              </w:rPr>
              <w:t>CITI Collaborative Research</w:t>
            </w:r>
          </w:p>
        </w:tc>
        <w:tc>
          <w:tcPr>
            <w:tcW w:w="2070" w:type="dxa"/>
          </w:tcPr>
          <w:p w14:paraId="4D66A70B" w14:textId="119C8954" w:rsidR="00BE31D4" w:rsidRPr="002F6ACA" w:rsidRDefault="00C77757" w:rsidP="00707477">
            <w:pPr>
              <w:pStyle w:val="NormalWeb"/>
              <w:snapToGrid w:val="0"/>
              <w:spacing w:before="0" w:beforeAutospacing="0" w:after="0" w:afterAutospacing="0"/>
              <w:rPr>
                <w:rFonts w:cstheme="minorHAnsi"/>
                <w:color w:val="auto"/>
              </w:rPr>
            </w:pPr>
            <w:r w:rsidRPr="002F6ACA">
              <w:rPr>
                <w:color w:val="auto"/>
              </w:rPr>
              <w:t>CITI-2102-WBT</w:t>
            </w:r>
          </w:p>
        </w:tc>
      </w:tr>
      <w:tr w:rsidR="00DC3B83" w:rsidRPr="00DC3B83" w14:paraId="47F939F7" w14:textId="77777777" w:rsidTr="008B2D46">
        <w:tc>
          <w:tcPr>
            <w:tcW w:w="355" w:type="dxa"/>
            <w:shd w:val="clear" w:color="auto" w:fill="C5E0B3" w:themeFill="accent6" w:themeFillTint="66"/>
          </w:tcPr>
          <w:p w14:paraId="40E9A5FD" w14:textId="6B0CDFCB" w:rsidR="00BE31D4" w:rsidRPr="007F6B4E" w:rsidRDefault="00BE31D4" w:rsidP="00BE31D4">
            <w:pPr>
              <w:pStyle w:val="NormalWeb"/>
              <w:snapToGrid w:val="0"/>
              <w:spacing w:before="0" w:beforeAutospacing="0" w:after="0" w:afterAutospacing="0"/>
              <w:rPr>
                <w:rFonts w:cstheme="minorHAnsi"/>
                <w:b/>
                <w:bCs/>
                <w:color w:val="auto"/>
              </w:rPr>
            </w:pPr>
            <w:r w:rsidRPr="007F6B4E">
              <w:rPr>
                <w:rFonts w:cstheme="minorHAnsi"/>
                <w:b/>
                <w:bCs/>
                <w:color w:val="auto"/>
              </w:rPr>
              <w:t>2</w:t>
            </w:r>
          </w:p>
        </w:tc>
        <w:tc>
          <w:tcPr>
            <w:tcW w:w="5220" w:type="dxa"/>
          </w:tcPr>
          <w:p w14:paraId="5E91B067" w14:textId="546B3FD3" w:rsidR="00BE31D4" w:rsidRPr="002F6ACA" w:rsidRDefault="00BE31D4" w:rsidP="00707477">
            <w:pPr>
              <w:pStyle w:val="NormalWeb"/>
              <w:snapToGrid w:val="0"/>
              <w:spacing w:before="0" w:beforeAutospacing="0" w:after="0" w:afterAutospacing="0"/>
              <w:rPr>
                <w:rFonts w:cstheme="minorHAnsi"/>
                <w:color w:val="auto"/>
              </w:rPr>
            </w:pPr>
            <w:r w:rsidRPr="002F6ACA">
              <w:rPr>
                <w:color w:val="auto"/>
              </w:rPr>
              <w:t>CITI Conflicts of Interest</w:t>
            </w:r>
            <w:r w:rsidR="008B2D46">
              <w:rPr>
                <w:color w:val="auto"/>
              </w:rPr>
              <w:t xml:space="preserve"> and Commitment</w:t>
            </w:r>
          </w:p>
        </w:tc>
        <w:tc>
          <w:tcPr>
            <w:tcW w:w="2070" w:type="dxa"/>
          </w:tcPr>
          <w:p w14:paraId="162942ED" w14:textId="484BA8D8" w:rsidR="00BE31D4" w:rsidRPr="002F6ACA" w:rsidRDefault="00C77757" w:rsidP="00707477">
            <w:pPr>
              <w:pStyle w:val="NormalWeb"/>
              <w:snapToGrid w:val="0"/>
              <w:spacing w:before="0" w:beforeAutospacing="0" w:after="0" w:afterAutospacing="0"/>
              <w:rPr>
                <w:rFonts w:cstheme="minorHAnsi"/>
                <w:color w:val="auto"/>
              </w:rPr>
            </w:pPr>
            <w:r w:rsidRPr="002F6ACA">
              <w:rPr>
                <w:color w:val="auto"/>
              </w:rPr>
              <w:t>CITI-</w:t>
            </w:r>
            <w:r w:rsidR="007F6B4E">
              <w:rPr>
                <w:color w:val="auto"/>
              </w:rPr>
              <w:t>11153</w:t>
            </w:r>
            <w:r w:rsidRPr="002F6ACA">
              <w:rPr>
                <w:color w:val="auto"/>
              </w:rPr>
              <w:t>-WBT</w:t>
            </w:r>
          </w:p>
        </w:tc>
      </w:tr>
      <w:tr w:rsidR="00DC3B83" w:rsidRPr="00DC3B83" w14:paraId="4FF62609" w14:textId="77777777" w:rsidTr="008B2D46">
        <w:tc>
          <w:tcPr>
            <w:tcW w:w="355" w:type="dxa"/>
            <w:shd w:val="clear" w:color="auto" w:fill="C5E0B3" w:themeFill="accent6" w:themeFillTint="66"/>
          </w:tcPr>
          <w:p w14:paraId="3F319797" w14:textId="67F2723E" w:rsidR="00BE31D4" w:rsidRPr="007F6B4E" w:rsidRDefault="00BE31D4" w:rsidP="00BE31D4">
            <w:pPr>
              <w:pStyle w:val="NormalWeb"/>
              <w:snapToGrid w:val="0"/>
              <w:spacing w:before="0" w:beforeAutospacing="0" w:after="0" w:afterAutospacing="0"/>
              <w:rPr>
                <w:rFonts w:cstheme="minorHAnsi"/>
                <w:b/>
                <w:bCs/>
                <w:color w:val="auto"/>
              </w:rPr>
            </w:pPr>
            <w:r w:rsidRPr="007F6B4E">
              <w:rPr>
                <w:rFonts w:cstheme="minorHAnsi"/>
                <w:b/>
                <w:bCs/>
                <w:color w:val="auto"/>
              </w:rPr>
              <w:t>3</w:t>
            </w:r>
          </w:p>
        </w:tc>
        <w:tc>
          <w:tcPr>
            <w:tcW w:w="5220" w:type="dxa"/>
          </w:tcPr>
          <w:p w14:paraId="6C91540B" w14:textId="0F0FD90D" w:rsidR="00BE31D4" w:rsidRPr="002F6ACA" w:rsidRDefault="00BE31D4" w:rsidP="00707477">
            <w:pPr>
              <w:pStyle w:val="NormalWeb"/>
              <w:snapToGrid w:val="0"/>
              <w:spacing w:before="0" w:beforeAutospacing="0" w:after="0" w:afterAutospacing="0"/>
              <w:rPr>
                <w:rFonts w:cstheme="minorHAnsi"/>
                <w:color w:val="auto"/>
              </w:rPr>
            </w:pPr>
            <w:r w:rsidRPr="002F6ACA">
              <w:rPr>
                <w:color w:val="auto"/>
              </w:rPr>
              <w:t>CITI Data Management</w:t>
            </w:r>
          </w:p>
        </w:tc>
        <w:tc>
          <w:tcPr>
            <w:tcW w:w="2070" w:type="dxa"/>
          </w:tcPr>
          <w:p w14:paraId="1E52222F" w14:textId="5B82DED4" w:rsidR="00BE31D4" w:rsidRPr="002F6ACA" w:rsidRDefault="00C77757" w:rsidP="00707477">
            <w:pPr>
              <w:pStyle w:val="NormalWeb"/>
              <w:snapToGrid w:val="0"/>
              <w:spacing w:before="0" w:beforeAutospacing="0" w:after="0" w:afterAutospacing="0"/>
              <w:rPr>
                <w:rFonts w:cstheme="minorHAnsi"/>
                <w:color w:val="auto"/>
              </w:rPr>
            </w:pPr>
            <w:r w:rsidRPr="002F6ACA">
              <w:rPr>
                <w:color w:val="auto"/>
              </w:rPr>
              <w:t>CITI-2104-WBT</w:t>
            </w:r>
          </w:p>
        </w:tc>
      </w:tr>
      <w:tr w:rsidR="008B2D46" w:rsidRPr="00DC3B83" w14:paraId="2556833B" w14:textId="77777777" w:rsidTr="008B2D46">
        <w:tc>
          <w:tcPr>
            <w:tcW w:w="355" w:type="dxa"/>
            <w:shd w:val="clear" w:color="auto" w:fill="C5E0B3" w:themeFill="accent6" w:themeFillTint="66"/>
          </w:tcPr>
          <w:p w14:paraId="311E139E" w14:textId="5B15AC55" w:rsidR="008B2D46" w:rsidRPr="007F6B4E" w:rsidRDefault="008B2D46" w:rsidP="008B2D46">
            <w:pPr>
              <w:pStyle w:val="NormalWeb"/>
              <w:snapToGrid w:val="0"/>
              <w:spacing w:before="0" w:beforeAutospacing="0" w:after="0" w:afterAutospacing="0"/>
              <w:rPr>
                <w:rFonts w:cstheme="minorHAnsi"/>
                <w:b/>
                <w:bCs/>
                <w:color w:val="auto"/>
              </w:rPr>
            </w:pPr>
            <w:r w:rsidRPr="007F6B4E">
              <w:rPr>
                <w:rFonts w:cstheme="minorHAnsi"/>
                <w:b/>
                <w:bCs/>
                <w:color w:val="auto"/>
              </w:rPr>
              <w:t>4</w:t>
            </w:r>
          </w:p>
        </w:tc>
        <w:tc>
          <w:tcPr>
            <w:tcW w:w="5220" w:type="dxa"/>
          </w:tcPr>
          <w:p w14:paraId="69E360E6" w14:textId="5B4E91DD" w:rsidR="008B2D46" w:rsidRPr="002F6ACA" w:rsidRDefault="008B2D46" w:rsidP="008B2D46">
            <w:pPr>
              <w:pStyle w:val="NormalWeb"/>
              <w:snapToGrid w:val="0"/>
              <w:spacing w:before="0" w:beforeAutospacing="0" w:after="0" w:afterAutospacing="0"/>
              <w:rPr>
                <w:rFonts w:cstheme="minorHAnsi"/>
                <w:color w:val="auto"/>
              </w:rPr>
            </w:pPr>
            <w:r w:rsidRPr="002F6ACA">
              <w:rPr>
                <w:color w:val="auto"/>
              </w:rPr>
              <w:t>CITI Mentoring</w:t>
            </w:r>
            <w:r>
              <w:rPr>
                <w:color w:val="auto"/>
              </w:rPr>
              <w:t xml:space="preserve"> and Health Research Environments</w:t>
            </w:r>
          </w:p>
        </w:tc>
        <w:tc>
          <w:tcPr>
            <w:tcW w:w="2070" w:type="dxa"/>
          </w:tcPr>
          <w:p w14:paraId="530942DA" w14:textId="703EC4BE" w:rsidR="008B2D46" w:rsidRPr="002F6ACA" w:rsidRDefault="008B2D46" w:rsidP="008B2D46">
            <w:pPr>
              <w:pStyle w:val="NormalWeb"/>
              <w:snapToGrid w:val="0"/>
              <w:spacing w:before="0" w:beforeAutospacing="0" w:after="0" w:afterAutospacing="0"/>
              <w:rPr>
                <w:rFonts w:cstheme="minorHAnsi"/>
                <w:color w:val="auto"/>
              </w:rPr>
            </w:pPr>
            <w:r w:rsidRPr="002F6ACA">
              <w:rPr>
                <w:color w:val="auto"/>
              </w:rPr>
              <w:t>CITI-</w:t>
            </w:r>
            <w:r>
              <w:rPr>
                <w:color w:val="auto"/>
              </w:rPr>
              <w:t>11156</w:t>
            </w:r>
            <w:r w:rsidRPr="002F6ACA">
              <w:rPr>
                <w:color w:val="auto"/>
              </w:rPr>
              <w:t>-WBT</w:t>
            </w:r>
          </w:p>
        </w:tc>
      </w:tr>
      <w:tr w:rsidR="008B2D46" w:rsidRPr="00DC3B83" w14:paraId="19DDD7B7" w14:textId="77777777" w:rsidTr="008B2D46">
        <w:tc>
          <w:tcPr>
            <w:tcW w:w="355" w:type="dxa"/>
            <w:shd w:val="clear" w:color="auto" w:fill="C5E0B3" w:themeFill="accent6" w:themeFillTint="66"/>
          </w:tcPr>
          <w:p w14:paraId="02F546B4" w14:textId="698123B9" w:rsidR="008B2D46" w:rsidRPr="007F6B4E" w:rsidRDefault="008B2D46" w:rsidP="008B2D46">
            <w:pPr>
              <w:pStyle w:val="NormalWeb"/>
              <w:snapToGrid w:val="0"/>
              <w:spacing w:before="0" w:beforeAutospacing="0" w:after="0" w:afterAutospacing="0"/>
              <w:rPr>
                <w:rFonts w:cstheme="minorHAnsi"/>
                <w:b/>
                <w:bCs/>
                <w:color w:val="auto"/>
              </w:rPr>
            </w:pPr>
            <w:r w:rsidRPr="007F6B4E">
              <w:rPr>
                <w:rFonts w:cstheme="minorHAnsi"/>
                <w:b/>
                <w:bCs/>
                <w:color w:val="auto"/>
              </w:rPr>
              <w:t>5</w:t>
            </w:r>
          </w:p>
        </w:tc>
        <w:tc>
          <w:tcPr>
            <w:tcW w:w="5220" w:type="dxa"/>
          </w:tcPr>
          <w:p w14:paraId="16A619D2" w14:textId="330E97B9" w:rsidR="008B2D46" w:rsidRPr="002F6ACA" w:rsidRDefault="008B2D46" w:rsidP="008B2D46">
            <w:pPr>
              <w:pStyle w:val="NormalWeb"/>
              <w:snapToGrid w:val="0"/>
              <w:spacing w:before="0" w:beforeAutospacing="0" w:after="0" w:afterAutospacing="0"/>
              <w:rPr>
                <w:rFonts w:cstheme="minorHAnsi"/>
                <w:color w:val="auto"/>
              </w:rPr>
            </w:pPr>
            <w:r w:rsidRPr="002F6ACA">
              <w:rPr>
                <w:color w:val="auto"/>
              </w:rPr>
              <w:t>CITI Peer Review</w:t>
            </w:r>
          </w:p>
        </w:tc>
        <w:tc>
          <w:tcPr>
            <w:tcW w:w="2070" w:type="dxa"/>
          </w:tcPr>
          <w:p w14:paraId="7D394A21" w14:textId="51DF60DC" w:rsidR="008B2D46" w:rsidRPr="002F6ACA" w:rsidRDefault="008B2D46" w:rsidP="008B2D46">
            <w:pPr>
              <w:pStyle w:val="NormalWeb"/>
              <w:snapToGrid w:val="0"/>
              <w:spacing w:before="0" w:beforeAutospacing="0" w:after="0" w:afterAutospacing="0"/>
              <w:rPr>
                <w:rFonts w:cstheme="minorHAnsi"/>
                <w:color w:val="auto"/>
              </w:rPr>
            </w:pPr>
            <w:r w:rsidRPr="002F6ACA">
              <w:rPr>
                <w:color w:val="auto"/>
              </w:rPr>
              <w:t>CITI-2106-WBT</w:t>
            </w:r>
          </w:p>
        </w:tc>
      </w:tr>
      <w:tr w:rsidR="008B2D46" w:rsidRPr="00DC3B83" w14:paraId="73942C43" w14:textId="77777777" w:rsidTr="008B2D46">
        <w:tc>
          <w:tcPr>
            <w:tcW w:w="355" w:type="dxa"/>
            <w:shd w:val="clear" w:color="auto" w:fill="C5E0B3" w:themeFill="accent6" w:themeFillTint="66"/>
          </w:tcPr>
          <w:p w14:paraId="6EA9478B" w14:textId="1A447129" w:rsidR="008B2D46" w:rsidRPr="007F6B4E" w:rsidRDefault="008B2D46" w:rsidP="008B2D46">
            <w:pPr>
              <w:pStyle w:val="NormalWeb"/>
              <w:snapToGrid w:val="0"/>
              <w:spacing w:before="0" w:beforeAutospacing="0" w:after="0" w:afterAutospacing="0"/>
              <w:rPr>
                <w:rFonts w:cstheme="minorHAnsi"/>
                <w:b/>
                <w:bCs/>
                <w:color w:val="auto"/>
              </w:rPr>
            </w:pPr>
            <w:r w:rsidRPr="007F6B4E">
              <w:rPr>
                <w:rFonts w:cstheme="minorHAnsi"/>
                <w:b/>
                <w:bCs/>
                <w:color w:val="auto"/>
              </w:rPr>
              <w:t>6</w:t>
            </w:r>
          </w:p>
        </w:tc>
        <w:tc>
          <w:tcPr>
            <w:tcW w:w="5220" w:type="dxa"/>
          </w:tcPr>
          <w:p w14:paraId="6F2A84F2" w14:textId="0193AACC" w:rsidR="008B2D46" w:rsidRPr="002F6ACA" w:rsidRDefault="008B2D46" w:rsidP="008B2D46">
            <w:pPr>
              <w:pStyle w:val="NormalWeb"/>
              <w:snapToGrid w:val="0"/>
              <w:spacing w:before="0" w:beforeAutospacing="0" w:after="0" w:afterAutospacing="0"/>
              <w:rPr>
                <w:rFonts w:cstheme="minorHAnsi"/>
                <w:color w:val="auto"/>
              </w:rPr>
            </w:pPr>
            <w:r w:rsidRPr="002F6ACA">
              <w:rPr>
                <w:color w:val="auto"/>
              </w:rPr>
              <w:t>CITI Financial Responsibility</w:t>
            </w:r>
          </w:p>
        </w:tc>
        <w:tc>
          <w:tcPr>
            <w:tcW w:w="2070" w:type="dxa"/>
          </w:tcPr>
          <w:p w14:paraId="4D3B3605" w14:textId="190C038B" w:rsidR="008B2D46" w:rsidRPr="002F6ACA" w:rsidRDefault="008B2D46" w:rsidP="008B2D46">
            <w:pPr>
              <w:pStyle w:val="NormalWeb"/>
              <w:snapToGrid w:val="0"/>
              <w:spacing w:before="0" w:beforeAutospacing="0" w:after="0" w:afterAutospacing="0"/>
              <w:rPr>
                <w:rFonts w:cstheme="minorHAnsi"/>
                <w:color w:val="auto"/>
              </w:rPr>
            </w:pPr>
            <w:r w:rsidRPr="002F6ACA">
              <w:rPr>
                <w:color w:val="auto"/>
              </w:rPr>
              <w:t>CITI-</w:t>
            </w:r>
            <w:r>
              <w:rPr>
                <w:color w:val="auto"/>
              </w:rPr>
              <w:t>11059</w:t>
            </w:r>
            <w:r w:rsidRPr="002F6ACA">
              <w:rPr>
                <w:color w:val="auto"/>
              </w:rPr>
              <w:t>-WBT</w:t>
            </w:r>
          </w:p>
        </w:tc>
      </w:tr>
    </w:tbl>
    <w:p w14:paraId="6A6C9166" w14:textId="36BC1E4C" w:rsidR="00BE31D4" w:rsidRPr="002F6ACA" w:rsidRDefault="00BE31D4" w:rsidP="00707477">
      <w:pPr>
        <w:pStyle w:val="NormalWeb"/>
        <w:snapToGrid w:val="0"/>
        <w:spacing w:before="0" w:beforeAutospacing="0" w:after="0" w:afterAutospacing="0"/>
        <w:rPr>
          <w:rFonts w:cstheme="minorHAnsi"/>
          <w:color w:val="auto"/>
        </w:rPr>
      </w:pPr>
    </w:p>
    <w:p w14:paraId="38B81333" w14:textId="160EFF1C" w:rsidR="00F47897" w:rsidRDefault="00F47897" w:rsidP="00707477">
      <w:pPr>
        <w:pStyle w:val="NormalWeb"/>
        <w:snapToGrid w:val="0"/>
        <w:spacing w:before="0" w:beforeAutospacing="0" w:after="0" w:afterAutospacing="0"/>
        <w:rPr>
          <w:rFonts w:cstheme="minorHAnsi"/>
          <w:color w:val="auto"/>
        </w:rPr>
      </w:pPr>
      <w:r>
        <w:rPr>
          <w:rFonts w:cstheme="minorHAnsi"/>
          <w:color w:val="auto"/>
        </w:rPr>
        <w:t>To find the Year 2 modules:</w:t>
      </w:r>
    </w:p>
    <w:p w14:paraId="1A2D1900" w14:textId="1B6840BA" w:rsidR="00F47897" w:rsidRDefault="00F47897" w:rsidP="00B141D3">
      <w:pPr>
        <w:pStyle w:val="NormalWeb"/>
        <w:numPr>
          <w:ilvl w:val="3"/>
          <w:numId w:val="15"/>
        </w:numPr>
        <w:snapToGrid w:val="0"/>
        <w:spacing w:before="0" w:beforeAutospacing="0" w:after="0" w:afterAutospacing="0"/>
        <w:ind w:left="360"/>
        <w:rPr>
          <w:rFonts w:cstheme="minorHAnsi"/>
          <w:color w:val="auto"/>
        </w:rPr>
      </w:pPr>
      <w:r>
        <w:rPr>
          <w:rFonts w:cstheme="minorHAnsi"/>
          <w:color w:val="auto"/>
        </w:rPr>
        <w:t>Go to your course list, click “Review Course” for the MSU Grad Students RCR Program.</w:t>
      </w:r>
    </w:p>
    <w:p w14:paraId="3C563269" w14:textId="4F3743E1" w:rsidR="00F47897" w:rsidRDefault="00F47897" w:rsidP="00B141D3">
      <w:pPr>
        <w:pStyle w:val="NormalWeb"/>
        <w:numPr>
          <w:ilvl w:val="3"/>
          <w:numId w:val="15"/>
        </w:numPr>
        <w:snapToGrid w:val="0"/>
        <w:spacing w:before="0" w:beforeAutospacing="0" w:after="0" w:afterAutospacing="0"/>
        <w:ind w:left="360"/>
        <w:rPr>
          <w:rFonts w:cstheme="minorHAnsi"/>
          <w:color w:val="auto"/>
        </w:rPr>
      </w:pPr>
      <w:r>
        <w:rPr>
          <w:rFonts w:cstheme="minorHAnsi"/>
          <w:color w:val="auto"/>
        </w:rPr>
        <w:t>Scroll down past the Year 1 modules, look for “Supplemental” or “Optional”. There may be a list or you may need to click the words to open a new page.</w:t>
      </w:r>
    </w:p>
    <w:p w14:paraId="619F10BB" w14:textId="3C0F49A0" w:rsidR="00F47897" w:rsidRDefault="00F47897" w:rsidP="00B141D3">
      <w:pPr>
        <w:pStyle w:val="NormalWeb"/>
        <w:numPr>
          <w:ilvl w:val="3"/>
          <w:numId w:val="15"/>
        </w:numPr>
        <w:snapToGrid w:val="0"/>
        <w:spacing w:before="0" w:beforeAutospacing="0" w:after="0" w:afterAutospacing="0"/>
        <w:ind w:left="360"/>
        <w:rPr>
          <w:rFonts w:cstheme="minorHAnsi"/>
          <w:color w:val="auto"/>
        </w:rPr>
      </w:pPr>
      <w:r>
        <w:rPr>
          <w:rFonts w:cstheme="minorHAnsi"/>
          <w:color w:val="auto"/>
        </w:rPr>
        <w:t>The six Year 2 modules will be in this section. You only need to complete three of them.</w:t>
      </w:r>
    </w:p>
    <w:p w14:paraId="184A3343" w14:textId="77777777" w:rsidR="00F47897" w:rsidRDefault="00F47897" w:rsidP="00707477">
      <w:pPr>
        <w:pStyle w:val="NormalWeb"/>
        <w:snapToGrid w:val="0"/>
        <w:spacing w:before="0" w:beforeAutospacing="0" w:after="0" w:afterAutospacing="0"/>
        <w:rPr>
          <w:rFonts w:cstheme="minorHAnsi"/>
          <w:color w:val="auto"/>
        </w:rPr>
      </w:pPr>
    </w:p>
    <w:p w14:paraId="69E3241F" w14:textId="08C56898" w:rsidR="00B908B9" w:rsidRPr="002F6ACA" w:rsidRDefault="00B908B9" w:rsidP="00707477">
      <w:pPr>
        <w:pStyle w:val="NormalWeb"/>
        <w:snapToGrid w:val="0"/>
        <w:spacing w:before="0" w:beforeAutospacing="0" w:after="0" w:afterAutospacing="0"/>
        <w:rPr>
          <w:rFonts w:cstheme="minorHAnsi"/>
          <w:color w:val="auto"/>
        </w:rPr>
      </w:pPr>
      <w:r w:rsidRPr="002F6ACA">
        <w:rPr>
          <w:rFonts w:cstheme="minorHAnsi"/>
          <w:color w:val="auto"/>
        </w:rPr>
        <w:t>In addition, students must complete:</w:t>
      </w:r>
    </w:p>
    <w:p w14:paraId="1D9F0549" w14:textId="1A5F67BF" w:rsidR="00707477" w:rsidRPr="00DC3B83" w:rsidRDefault="00C77757" w:rsidP="00B141D3">
      <w:pPr>
        <w:pStyle w:val="ListNumber"/>
        <w:numPr>
          <w:ilvl w:val="0"/>
          <w:numId w:val="35"/>
        </w:numPr>
      </w:pPr>
      <w:r w:rsidRPr="00DC3B83">
        <w:t xml:space="preserve">Human Research Protection/ IRB Certification </w:t>
      </w:r>
      <w:r w:rsidR="00707477" w:rsidRPr="00DC3B83">
        <w:t>(in </w:t>
      </w:r>
      <w:hyperlink r:id="rId59" w:tgtFrame="_blank" w:tooltip="SABA Online Training System" w:history="1">
        <w:r w:rsidR="00707477" w:rsidRPr="002F6ACA">
          <w:rPr>
            <w:rStyle w:val="Hyperlink"/>
            <w:color w:val="auto"/>
            <w:u w:val="none"/>
          </w:rPr>
          <w:t>http://Train.ORA.msu.edu</w:t>
        </w:r>
      </w:hyperlink>
      <w:r w:rsidR="00707477" w:rsidRPr="00DC3B83">
        <w:t>)</w:t>
      </w:r>
    </w:p>
    <w:p w14:paraId="789A7B10" w14:textId="4BC849EC" w:rsidR="00707477" w:rsidRPr="00064110" w:rsidRDefault="00C77757" w:rsidP="00B141D3">
      <w:pPr>
        <w:pStyle w:val="ListNumber"/>
        <w:numPr>
          <w:ilvl w:val="0"/>
          <w:numId w:val="35"/>
        </w:numPr>
      </w:pPr>
      <w:r w:rsidRPr="00DC3B83">
        <w:lastRenderedPageBreak/>
        <w:t>Rigor and Reproducibility Course</w:t>
      </w:r>
      <w:r w:rsidR="00707477" w:rsidRPr="00DC3B83">
        <w:t xml:space="preserve"> </w:t>
      </w:r>
      <w:r w:rsidR="00F47897" w:rsidRPr="00DC3B83">
        <w:t>(in </w:t>
      </w:r>
      <w:hyperlink r:id="rId60" w:tgtFrame="_blank" w:tooltip="SABA Online Training System" w:history="1">
        <w:r w:rsidR="00F47897" w:rsidRPr="002F6ACA">
          <w:rPr>
            <w:rStyle w:val="Hyperlink"/>
            <w:color w:val="auto"/>
            <w:u w:val="none"/>
          </w:rPr>
          <w:t>http://Train.ORA.msu.edu</w:t>
        </w:r>
      </w:hyperlink>
      <w:r w:rsidR="00F47897" w:rsidRPr="00DC3B83">
        <w:t>)</w:t>
      </w:r>
    </w:p>
    <w:p w14:paraId="597001D5" w14:textId="77777777" w:rsidR="00707477" w:rsidRDefault="00707477" w:rsidP="00707477">
      <w:pPr>
        <w:pStyle w:val="NormalWeb"/>
        <w:snapToGrid w:val="0"/>
        <w:spacing w:before="0" w:beforeAutospacing="0" w:after="0" w:afterAutospacing="0"/>
        <w:rPr>
          <w:rFonts w:cstheme="minorHAnsi"/>
          <w:color w:val="222222"/>
        </w:rPr>
      </w:pPr>
      <w:bookmarkStart w:id="124" w:name="_Hlk8980896"/>
    </w:p>
    <w:p w14:paraId="39032D4F" w14:textId="77777777" w:rsidR="00707477" w:rsidRDefault="00707477" w:rsidP="00707477">
      <w:pPr>
        <w:pStyle w:val="NormalWeb"/>
        <w:snapToGrid w:val="0"/>
        <w:spacing w:before="0" w:beforeAutospacing="0" w:after="0" w:afterAutospacing="0"/>
        <w:rPr>
          <w:rFonts w:cstheme="minorHAnsi"/>
          <w:color w:val="222222"/>
        </w:rPr>
      </w:pPr>
      <w:r w:rsidRPr="00C814A7">
        <w:rPr>
          <w:rFonts w:cstheme="minorHAnsi"/>
          <w:color w:val="222222"/>
        </w:rPr>
        <w:t>To complete the CITI modules</w:t>
      </w:r>
      <w:r>
        <w:rPr>
          <w:rFonts w:cstheme="minorHAnsi"/>
          <w:color w:val="222222"/>
        </w:rPr>
        <w:t xml:space="preserve"> log in at </w:t>
      </w:r>
      <w:hyperlink r:id="rId61" w:history="1">
        <w:r w:rsidRPr="004766F9">
          <w:rPr>
            <w:rStyle w:val="Hyperlink"/>
            <w:rFonts w:cstheme="minorHAnsi"/>
          </w:rPr>
          <w:t>https://ora.msu.edu/train/programs/citi.html</w:t>
        </w:r>
      </w:hyperlink>
      <w:r>
        <w:rPr>
          <w:rFonts w:cstheme="minorHAnsi"/>
          <w:color w:val="222222"/>
        </w:rPr>
        <w:t xml:space="preserve"> using your </w:t>
      </w:r>
      <w:r w:rsidRPr="00C814A7">
        <w:rPr>
          <w:rFonts w:cstheme="minorHAnsi"/>
          <w:color w:val="222222"/>
        </w:rPr>
        <w:t>MSU NetID and password. </w:t>
      </w:r>
    </w:p>
    <w:p w14:paraId="49EDFCE0" w14:textId="0B13921A" w:rsidR="00707477" w:rsidRDefault="00707477" w:rsidP="00707477">
      <w:pPr>
        <w:pStyle w:val="NormalWeb"/>
        <w:snapToGrid w:val="0"/>
        <w:spacing w:before="0" w:beforeAutospacing="0" w:after="0" w:afterAutospacing="0"/>
        <w:rPr>
          <w:rFonts w:cstheme="minorHAnsi"/>
          <w:color w:val="222222"/>
        </w:rPr>
      </w:pPr>
    </w:p>
    <w:p w14:paraId="7A3F85C8" w14:textId="4C302546" w:rsidR="00BB0C01" w:rsidRPr="00F0361A" w:rsidRDefault="00BB0C01" w:rsidP="00BB0C01">
      <w:pPr>
        <w:pStyle w:val="NormalWeb"/>
        <w:snapToGrid w:val="0"/>
        <w:spacing w:before="0" w:beforeAutospacing="0" w:after="0" w:afterAutospacing="0"/>
        <w:rPr>
          <w:rFonts w:cstheme="minorHAnsi"/>
          <w:color w:val="222222"/>
        </w:rPr>
      </w:pPr>
      <w:r w:rsidRPr="004A05A0">
        <w:rPr>
          <w:rFonts w:cstheme="minorHAnsi"/>
          <w:color w:val="222222"/>
        </w:rPr>
        <w:t xml:space="preserve">Completion of this requirement will be tracked in the </w:t>
      </w:r>
      <w:r w:rsidRPr="00F71F9C">
        <w:rPr>
          <w:rFonts w:cstheme="minorHAnsi"/>
        </w:rPr>
        <w:t>Ability training system</w:t>
      </w:r>
      <w:r>
        <w:rPr>
          <w:rFonts w:cstheme="minorHAnsi"/>
          <w:color w:val="222222"/>
        </w:rPr>
        <w:t xml:space="preserve"> at </w:t>
      </w:r>
      <w:hyperlink r:id="rId62" w:history="1">
        <w:r w:rsidRPr="008967ED">
          <w:rPr>
            <w:rStyle w:val="Hyperlink"/>
            <w:rFonts w:cstheme="minorHAnsi"/>
          </w:rPr>
          <w:t>https://ora.msu.edu/train/</w:t>
        </w:r>
      </w:hyperlink>
      <w:r w:rsidR="008967ED">
        <w:rPr>
          <w:rFonts w:cstheme="minorHAnsi"/>
          <w:color w:val="222222"/>
        </w:rPr>
        <w:t>.</w:t>
      </w:r>
    </w:p>
    <w:p w14:paraId="08D8A506" w14:textId="77777777" w:rsidR="00BB0C01" w:rsidRPr="00C814A7" w:rsidRDefault="00BB0C01" w:rsidP="00707477">
      <w:pPr>
        <w:pStyle w:val="NormalWeb"/>
        <w:snapToGrid w:val="0"/>
        <w:spacing w:before="0" w:beforeAutospacing="0" w:after="0" w:afterAutospacing="0"/>
        <w:rPr>
          <w:rFonts w:cstheme="minorHAnsi"/>
          <w:color w:val="222222"/>
        </w:rPr>
      </w:pPr>
    </w:p>
    <w:p w14:paraId="4A0AFAA9" w14:textId="77777777" w:rsidR="00707477" w:rsidRPr="00AC3535" w:rsidRDefault="00707477" w:rsidP="00F87BDC">
      <w:pPr>
        <w:pStyle w:val="Heading3"/>
      </w:pPr>
      <w:bookmarkStart w:id="125" w:name="_Toc219873114"/>
      <w:r>
        <w:t xml:space="preserve">Year 3 and Forward - </w:t>
      </w:r>
      <w:r w:rsidRPr="00F0361A">
        <w:t>Annual Refresher Training</w:t>
      </w:r>
      <w:bookmarkStart w:id="126" w:name="_Hlk12524952"/>
      <w:bookmarkEnd w:id="125"/>
    </w:p>
    <w:p w14:paraId="223F04B5" w14:textId="78135465" w:rsidR="00707477" w:rsidRPr="002F6ACA" w:rsidRDefault="00810A17" w:rsidP="00707477">
      <w:pPr>
        <w:pStyle w:val="NormalWeb"/>
        <w:snapToGrid w:val="0"/>
        <w:spacing w:before="0" w:beforeAutospacing="0" w:after="0" w:afterAutospacing="0"/>
        <w:rPr>
          <w:rFonts w:cstheme="minorHAnsi"/>
          <w:color w:val="auto"/>
        </w:rPr>
      </w:pPr>
      <w:r w:rsidRPr="002F6ACA">
        <w:rPr>
          <w:rFonts w:cstheme="minorHAnsi"/>
          <w:color w:val="auto"/>
        </w:rPr>
        <w:t>Beginning in Year 3 and continuing until graduation</w:t>
      </w:r>
      <w:r w:rsidR="00707477" w:rsidRPr="002F6ACA">
        <w:rPr>
          <w:rFonts w:cstheme="minorHAnsi"/>
          <w:color w:val="auto"/>
        </w:rPr>
        <w:t>, all PhD students must complete three hours of annual refresher training; this can include discussion-based training and online courses beyond the seven required in basic training. This requirement c</w:t>
      </w:r>
      <w:r w:rsidR="00BB0C01" w:rsidRPr="002F6ACA">
        <w:rPr>
          <w:rFonts w:cstheme="minorHAnsi"/>
          <w:color w:val="auto"/>
        </w:rPr>
        <w:t>an</w:t>
      </w:r>
      <w:r w:rsidR="00707477" w:rsidRPr="002F6ACA">
        <w:rPr>
          <w:rFonts w:cstheme="minorHAnsi"/>
          <w:color w:val="auto"/>
        </w:rPr>
        <w:t xml:space="preserve"> be met by: </w:t>
      </w:r>
    </w:p>
    <w:p w14:paraId="4A448F9E" w14:textId="3379F8DC" w:rsidR="00887E64" w:rsidRDefault="00887E64" w:rsidP="00B141D3">
      <w:pPr>
        <w:pStyle w:val="ListBullet"/>
        <w:numPr>
          <w:ilvl w:val="0"/>
          <w:numId w:val="54"/>
        </w:numPr>
        <w:ind w:left="360"/>
      </w:pPr>
      <w:r>
        <w:t xml:space="preserve">Attending presentations related to </w:t>
      </w:r>
      <w:r w:rsidR="00C04C69">
        <w:t>RECR</w:t>
      </w:r>
      <w:r>
        <w:t xml:space="preserve"> topics</w:t>
      </w:r>
    </w:p>
    <w:p w14:paraId="66A44907" w14:textId="03A6927F" w:rsidR="00707477" w:rsidRPr="00DC3B83" w:rsidRDefault="00887E64" w:rsidP="00B141D3">
      <w:pPr>
        <w:pStyle w:val="ListBullet"/>
        <w:numPr>
          <w:ilvl w:val="0"/>
          <w:numId w:val="54"/>
        </w:numPr>
        <w:ind w:left="360"/>
      </w:pPr>
      <w:r>
        <w:t>C</w:t>
      </w:r>
      <w:r w:rsidR="00707477" w:rsidRPr="00DC3B83">
        <w:t>ompleting additional CITI modules (new modules</w:t>
      </w:r>
      <w:r w:rsidR="00810A17" w:rsidRPr="00DC3B83">
        <w:t>)</w:t>
      </w:r>
    </w:p>
    <w:p w14:paraId="47927100" w14:textId="7283F83F" w:rsidR="00707477" w:rsidRPr="00DC3B83" w:rsidRDefault="00887E64" w:rsidP="00B141D3">
      <w:pPr>
        <w:pStyle w:val="ListBullet"/>
        <w:numPr>
          <w:ilvl w:val="0"/>
          <w:numId w:val="54"/>
        </w:numPr>
        <w:ind w:left="360"/>
      </w:pPr>
      <w:r>
        <w:t>A</w:t>
      </w:r>
      <w:r w:rsidR="00707477" w:rsidRPr="00DC3B83">
        <w:t xml:space="preserve">ttending additional face-to-face workshops </w:t>
      </w:r>
    </w:p>
    <w:p w14:paraId="1E731223" w14:textId="453B0053" w:rsidR="00BB0C01" w:rsidRPr="00DC3B83" w:rsidRDefault="00887E64" w:rsidP="00B141D3">
      <w:pPr>
        <w:pStyle w:val="ListBullet"/>
        <w:numPr>
          <w:ilvl w:val="0"/>
          <w:numId w:val="54"/>
        </w:numPr>
        <w:ind w:left="360"/>
      </w:pPr>
      <w:r>
        <w:t>S</w:t>
      </w:r>
      <w:r w:rsidR="00707477" w:rsidRPr="00DC3B83">
        <w:t xml:space="preserve">pecific unit </w:t>
      </w:r>
      <w:r w:rsidR="00C04C69">
        <w:t>RECR</w:t>
      </w:r>
      <w:r w:rsidR="00707477" w:rsidRPr="00DC3B83">
        <w:t xml:space="preserve"> activities </w:t>
      </w:r>
    </w:p>
    <w:p w14:paraId="5805F693" w14:textId="630B7BB8" w:rsidR="00707477" w:rsidRPr="00DC3B83" w:rsidRDefault="00887E64" w:rsidP="00B141D3">
      <w:pPr>
        <w:pStyle w:val="ListBullet"/>
        <w:numPr>
          <w:ilvl w:val="0"/>
          <w:numId w:val="54"/>
        </w:numPr>
        <w:ind w:left="360"/>
      </w:pPr>
      <w:r>
        <w:t>O</w:t>
      </w:r>
      <w:r w:rsidR="00707477" w:rsidRPr="00DC3B83">
        <w:t>ne-on-one discussions with the PhD</w:t>
      </w:r>
      <w:r w:rsidR="00BB0C01" w:rsidRPr="00DC3B83">
        <w:t xml:space="preserve"> </w:t>
      </w:r>
      <w:r w:rsidR="00707477" w:rsidRPr="00DC3B83">
        <w:t xml:space="preserve">preceptor </w:t>
      </w:r>
    </w:p>
    <w:p w14:paraId="77D13C9E" w14:textId="0028E6C7" w:rsidR="00707477" w:rsidRPr="00DC3B83" w:rsidRDefault="00887E64" w:rsidP="00B141D3">
      <w:pPr>
        <w:pStyle w:val="ListBullet"/>
        <w:numPr>
          <w:ilvl w:val="0"/>
          <w:numId w:val="54"/>
        </w:numPr>
        <w:ind w:left="360"/>
      </w:pPr>
      <w:r>
        <w:t>O</w:t>
      </w:r>
      <w:r w:rsidR="00707477" w:rsidRPr="00DC3B83">
        <w:t>ther activities</w:t>
      </w:r>
    </w:p>
    <w:p w14:paraId="1C6A7E15" w14:textId="77777777" w:rsidR="00081D32" w:rsidRPr="002F6ACA" w:rsidRDefault="00081D32" w:rsidP="00887E64">
      <w:pPr>
        <w:pStyle w:val="NormalWeb"/>
        <w:snapToGrid w:val="0"/>
        <w:spacing w:before="0" w:beforeAutospacing="0" w:after="0" w:afterAutospacing="0"/>
        <w:ind w:left="360"/>
        <w:rPr>
          <w:rFonts w:cstheme="minorHAnsi"/>
          <w:color w:val="auto"/>
        </w:rPr>
      </w:pPr>
    </w:p>
    <w:p w14:paraId="36718075" w14:textId="425AB70A" w:rsidR="00707477" w:rsidRPr="002F6ACA" w:rsidRDefault="00707477" w:rsidP="00707477">
      <w:pPr>
        <w:pStyle w:val="NormalWeb"/>
        <w:snapToGrid w:val="0"/>
        <w:spacing w:before="0" w:beforeAutospacing="0" w:after="0" w:afterAutospacing="0"/>
        <w:rPr>
          <w:rFonts w:cstheme="minorHAnsi"/>
          <w:color w:val="auto"/>
        </w:rPr>
      </w:pPr>
      <w:r w:rsidRPr="002F6ACA">
        <w:rPr>
          <w:rFonts w:cstheme="minorHAnsi"/>
          <w:color w:val="auto"/>
        </w:rPr>
        <w:t xml:space="preserve">Completion of the annual supplemental education will be verified by the </w:t>
      </w:r>
      <w:r w:rsidR="00F71F9C">
        <w:rPr>
          <w:rFonts w:cstheme="minorHAnsi"/>
          <w:color w:val="auto"/>
        </w:rPr>
        <w:t>PhD Program Secretary</w:t>
      </w:r>
      <w:r w:rsidRPr="002F6ACA">
        <w:rPr>
          <w:rFonts w:cstheme="minorHAnsi"/>
          <w:color w:val="auto"/>
        </w:rPr>
        <w:t xml:space="preserve"> and documented by the student in </w:t>
      </w:r>
      <w:r w:rsidR="00DE16AC" w:rsidRPr="002F6ACA">
        <w:rPr>
          <w:rFonts w:cstheme="minorHAnsi"/>
          <w:color w:val="auto"/>
        </w:rPr>
        <w:t>Campus Solutions</w:t>
      </w:r>
      <w:r w:rsidRPr="002F6ACA">
        <w:rPr>
          <w:rFonts w:cstheme="minorHAnsi"/>
          <w:color w:val="auto"/>
        </w:rPr>
        <w:t xml:space="preserve"> </w:t>
      </w:r>
      <w:r w:rsidR="00BB0C01" w:rsidRPr="002F6ACA">
        <w:rPr>
          <w:rFonts w:cstheme="minorHAnsi"/>
          <w:color w:val="auto"/>
        </w:rPr>
        <w:t>as “Annual” training</w:t>
      </w:r>
      <w:r w:rsidR="00DE16AC" w:rsidRPr="002F6ACA">
        <w:rPr>
          <w:rFonts w:cstheme="minorHAnsi"/>
          <w:color w:val="auto"/>
        </w:rPr>
        <w:t>.</w:t>
      </w:r>
    </w:p>
    <w:p w14:paraId="3B59D096" w14:textId="77777777" w:rsidR="00707477" w:rsidRDefault="00707477" w:rsidP="00707477">
      <w:pPr>
        <w:pStyle w:val="NormalWeb"/>
        <w:snapToGrid w:val="0"/>
        <w:spacing w:before="0" w:beforeAutospacing="0" w:after="0" w:afterAutospacing="0"/>
        <w:rPr>
          <w:rFonts w:cstheme="minorHAnsi"/>
          <w:color w:val="222222"/>
        </w:rPr>
      </w:pPr>
    </w:p>
    <w:p w14:paraId="30703163" w14:textId="77777777" w:rsidR="0001622A" w:rsidRPr="002973C2" w:rsidRDefault="0001622A" w:rsidP="0001622A">
      <w:pPr>
        <w:pStyle w:val="Heading2"/>
      </w:pPr>
      <w:bookmarkStart w:id="127" w:name="_Toc219873115"/>
      <w:r w:rsidRPr="002973C2">
        <w:t>Human Research Protection (HRPP/IRB)</w:t>
      </w:r>
      <w:bookmarkEnd w:id="127"/>
    </w:p>
    <w:p w14:paraId="5B237B74" w14:textId="77777777" w:rsidR="0001622A" w:rsidRDefault="0001622A" w:rsidP="0001622A">
      <w:pPr>
        <w:pStyle w:val="NormalWeb"/>
        <w:snapToGrid w:val="0"/>
        <w:spacing w:before="0" w:beforeAutospacing="0" w:after="0" w:afterAutospacing="0"/>
        <w:rPr>
          <w:rFonts w:cstheme="minorHAnsi"/>
          <w:color w:val="222222"/>
        </w:rPr>
      </w:pPr>
      <w:r w:rsidRPr="00F0361A">
        <w:rPr>
          <w:rFonts w:cstheme="minorHAnsi"/>
          <w:color w:val="222222"/>
        </w:rPr>
        <w:t xml:space="preserve">Federal and </w:t>
      </w:r>
      <w:r>
        <w:rPr>
          <w:rFonts w:cstheme="minorHAnsi"/>
          <w:color w:val="222222"/>
        </w:rPr>
        <w:t>University</w:t>
      </w:r>
      <w:r w:rsidRPr="00F0361A">
        <w:rPr>
          <w:rFonts w:cstheme="minorHAnsi"/>
          <w:color w:val="222222"/>
        </w:rPr>
        <w:t xml:space="preserve"> regulations and policies require that all research involving human subjects be reviewed and approved by the</w:t>
      </w:r>
      <w:r>
        <w:rPr>
          <w:rFonts w:cstheme="minorHAnsi"/>
          <w:color w:val="222222"/>
        </w:rPr>
        <w:t xml:space="preserve"> </w:t>
      </w:r>
      <w:r w:rsidRPr="00E96C49">
        <w:rPr>
          <w:rFonts w:cstheme="minorHAnsi"/>
          <w:color w:val="222222"/>
        </w:rPr>
        <w:t>Institutional Review Board</w:t>
      </w:r>
      <w:r w:rsidRPr="00F0361A">
        <w:rPr>
          <w:rFonts w:cstheme="minorHAnsi"/>
          <w:color w:val="222222"/>
        </w:rPr>
        <w:t xml:space="preserve"> </w:t>
      </w:r>
      <w:r>
        <w:rPr>
          <w:rFonts w:cstheme="minorHAnsi"/>
          <w:color w:val="222222"/>
        </w:rPr>
        <w:t>(</w:t>
      </w:r>
      <w:r w:rsidRPr="00F0361A">
        <w:rPr>
          <w:rFonts w:cstheme="minorHAnsi"/>
          <w:color w:val="222222"/>
        </w:rPr>
        <w:t>IRB</w:t>
      </w:r>
      <w:r>
        <w:rPr>
          <w:rFonts w:cstheme="minorHAnsi"/>
          <w:color w:val="222222"/>
        </w:rPr>
        <w:t>)</w:t>
      </w:r>
      <w:r w:rsidRPr="00F0361A">
        <w:rPr>
          <w:rFonts w:cstheme="minorHAnsi"/>
          <w:color w:val="222222"/>
        </w:rPr>
        <w:t xml:space="preserve"> before initiation in order to protect the rights and welfare of those human subjects.</w:t>
      </w:r>
    </w:p>
    <w:p w14:paraId="7B43FED5" w14:textId="77777777" w:rsidR="0001622A" w:rsidRPr="00F0361A" w:rsidRDefault="0001622A" w:rsidP="0001622A">
      <w:pPr>
        <w:pStyle w:val="NormalWeb"/>
        <w:snapToGrid w:val="0"/>
        <w:spacing w:before="0" w:beforeAutospacing="0" w:after="0" w:afterAutospacing="0"/>
        <w:rPr>
          <w:rFonts w:cstheme="minorHAnsi"/>
          <w:color w:val="222222"/>
        </w:rPr>
      </w:pPr>
    </w:p>
    <w:p w14:paraId="7A942E95" w14:textId="77777777" w:rsidR="0001622A" w:rsidRPr="00F0361A" w:rsidRDefault="0001622A" w:rsidP="0001622A">
      <w:pPr>
        <w:snapToGrid w:val="0"/>
        <w:rPr>
          <w:rFonts w:eastAsiaTheme="minorEastAsia" w:cstheme="minorHAnsi"/>
          <w:color w:val="222222"/>
        </w:rPr>
      </w:pPr>
      <w:bookmarkStart w:id="128" w:name="_Hlk16782516"/>
      <w:r w:rsidRPr="00F0361A">
        <w:rPr>
          <w:rFonts w:eastAsiaTheme="minorEastAsia" w:cstheme="minorHAnsi"/>
          <w:color w:val="222222"/>
        </w:rPr>
        <w:t xml:space="preserve">As set forth in its </w:t>
      </w:r>
      <w:r w:rsidRPr="00A21B9A">
        <w:rPr>
          <w:rFonts w:eastAsiaTheme="minorEastAsia" w:cstheme="minorHAnsi"/>
        </w:rPr>
        <w:t>Assurance (section 1.1-1.4</w:t>
      </w:r>
      <w:r w:rsidRPr="00F0361A">
        <w:rPr>
          <w:rFonts w:eastAsiaTheme="minorEastAsia" w:cstheme="minorHAnsi"/>
          <w:color w:val="222222"/>
        </w:rPr>
        <w:t>)</w:t>
      </w:r>
      <w:r>
        <w:rPr>
          <w:rFonts w:eastAsiaTheme="minorEastAsia" w:cstheme="minorHAnsi"/>
          <w:color w:val="222222"/>
        </w:rPr>
        <w:t xml:space="preserve"> found at </w:t>
      </w:r>
      <w:hyperlink r:id="rId63" w:history="1">
        <w:r w:rsidRPr="00043D1A">
          <w:rPr>
            <w:rStyle w:val="Hyperlink"/>
            <w:rFonts w:eastAsiaTheme="minorEastAsia" w:cstheme="minorHAnsi"/>
          </w:rPr>
          <w:t>https://hrpp.msu.edu/help/manual/1-1.html</w:t>
        </w:r>
      </w:hyperlink>
      <w:r>
        <w:rPr>
          <w:rFonts w:eastAsiaTheme="minorEastAsia" w:cstheme="minorHAnsi"/>
          <w:color w:val="222222"/>
        </w:rPr>
        <w:t xml:space="preserve">) </w:t>
      </w:r>
      <w:r w:rsidRPr="00F0361A">
        <w:rPr>
          <w:rFonts w:eastAsiaTheme="minorEastAsia" w:cstheme="minorHAnsi"/>
          <w:color w:val="222222"/>
        </w:rPr>
        <w:t>the IRB reviews applications for research based on the four ethical principles for the protection of human subjects of research described below.</w:t>
      </w:r>
    </w:p>
    <w:p w14:paraId="21CBF80D" w14:textId="77777777" w:rsidR="0001622A" w:rsidRPr="00383A25" w:rsidRDefault="0001622A" w:rsidP="0001622A">
      <w:pPr>
        <w:pStyle w:val="ListNumber"/>
        <w:numPr>
          <w:ilvl w:val="0"/>
          <w:numId w:val="43"/>
        </w:numPr>
      </w:pPr>
      <w:r w:rsidRPr="00383A25">
        <w:t>Every person has the right to determine what shall be done to him or her, what activities he or she shall engage in, and what risks he or she will take. This requires that research on human subjects cannot be carried out without the subjects’ competent, voluntary, and informed consent.</w:t>
      </w:r>
    </w:p>
    <w:p w14:paraId="28F7D02F" w14:textId="77777777" w:rsidR="0001622A" w:rsidRPr="00383A25" w:rsidRDefault="0001622A" w:rsidP="0001622A">
      <w:pPr>
        <w:pStyle w:val="ListNumber"/>
        <w:numPr>
          <w:ilvl w:val="0"/>
          <w:numId w:val="43"/>
        </w:numPr>
      </w:pPr>
      <w:r w:rsidRPr="00383A25">
        <w:t>No person should be placed at risk as a subject of research unless the risks are reasonable in relation to the anticipated benefits of the research.</w:t>
      </w:r>
    </w:p>
    <w:p w14:paraId="45FA5D29" w14:textId="77777777" w:rsidR="0001622A" w:rsidRPr="00383A25" w:rsidRDefault="0001622A" w:rsidP="0001622A">
      <w:pPr>
        <w:pStyle w:val="ListNumber"/>
        <w:numPr>
          <w:ilvl w:val="0"/>
          <w:numId w:val="43"/>
        </w:numPr>
      </w:pPr>
      <w:r w:rsidRPr="00383A25">
        <w:t>The risks and burdens to subjects in research should not be unjustly distributed. The recruitment and selection of subjects should be reasonably related to the research and not impose inequitable risks and burdens on any segment of society.</w:t>
      </w:r>
    </w:p>
    <w:p w14:paraId="30D4CFAD" w14:textId="77777777" w:rsidR="0001622A" w:rsidRPr="00383A25" w:rsidRDefault="0001622A" w:rsidP="0001622A">
      <w:pPr>
        <w:pStyle w:val="ListNumber"/>
        <w:numPr>
          <w:ilvl w:val="0"/>
          <w:numId w:val="43"/>
        </w:numPr>
      </w:pPr>
      <w:r w:rsidRPr="00383A25">
        <w:t>Special consideration and protection should be given in research to persons who may lack full capacity to secure their own rights and interests (e.g., children, the mentally infirm, and those in involuntary custody).</w:t>
      </w:r>
    </w:p>
    <w:p w14:paraId="6F2FFB42" w14:textId="77777777" w:rsidR="0001622A" w:rsidRDefault="0001622A" w:rsidP="0001622A">
      <w:pPr>
        <w:snapToGrid w:val="0"/>
      </w:pPr>
    </w:p>
    <w:p w14:paraId="1EC703E5" w14:textId="77777777" w:rsidR="0001622A" w:rsidRDefault="0001622A" w:rsidP="0001622A">
      <w:pPr>
        <w:pStyle w:val="NormalWeb"/>
        <w:snapToGrid w:val="0"/>
        <w:spacing w:before="0" w:beforeAutospacing="0" w:after="0" w:afterAutospacing="0"/>
        <w:rPr>
          <w:rFonts w:cstheme="minorHAnsi"/>
          <w:color w:val="222222"/>
        </w:rPr>
      </w:pPr>
      <w:r w:rsidRPr="0001622A">
        <w:rPr>
          <w:rFonts w:cstheme="minorHAnsi"/>
          <w:color w:val="auto"/>
        </w:rPr>
        <w:t xml:space="preserve">Students must be familiar with the ethical principles outlined in the MSU Guidelines for Integrity in Research and Creative Activities. These guidelines include the following key principles: honesty in proposing, performing, and reporting research; recognition of prior work; confidentiality in peer-review; disclosure of potential conflicts of interest; compliance with institutional and sponsor </w:t>
      </w:r>
      <w:r w:rsidRPr="0001622A">
        <w:rPr>
          <w:rFonts w:cstheme="minorHAnsi"/>
          <w:color w:val="auto"/>
        </w:rPr>
        <w:lastRenderedPageBreak/>
        <w:t>requirements; protection of human subjects and humane care of animals in the conduct of research; collegiality in scholarly interactions and sharing of resources; and adherence to fair and open relationships between senior scholars and their coworkers. The full text of these guidelines are available at the </w:t>
      </w:r>
      <w:hyperlink r:id="rId64" w:tooltip="MSU Graduate School Research Integrity Guidelines" w:history="1">
        <w:r w:rsidRPr="00F0361A">
          <w:rPr>
            <w:rStyle w:val="Hyperlink"/>
            <w:rFonts w:cstheme="minorHAnsi"/>
          </w:rPr>
          <w:t>Graduate School website</w:t>
        </w:r>
      </w:hyperlink>
      <w:r>
        <w:rPr>
          <w:rFonts w:cstheme="minorHAnsi"/>
          <w:color w:val="222222"/>
        </w:rPr>
        <w:t xml:space="preserve"> at </w:t>
      </w:r>
      <w:hyperlink r:id="rId65" w:history="1">
        <w:r w:rsidRPr="00383A25">
          <w:rPr>
            <w:rStyle w:val="Hyperlink"/>
            <w:rFonts w:cstheme="minorHAnsi"/>
          </w:rPr>
          <w:t>https://grad.msu.edu/researchintegrity</w:t>
        </w:r>
      </w:hyperlink>
      <w:r>
        <w:rPr>
          <w:rFonts w:cstheme="minorHAnsi"/>
          <w:color w:val="222222"/>
        </w:rPr>
        <w:t>.</w:t>
      </w:r>
    </w:p>
    <w:p w14:paraId="53ED37D7" w14:textId="77777777" w:rsidR="0001622A" w:rsidRDefault="0001622A" w:rsidP="0001622A">
      <w:pPr>
        <w:pStyle w:val="NormalWeb"/>
        <w:snapToGrid w:val="0"/>
        <w:spacing w:before="0" w:beforeAutospacing="0" w:after="0" w:afterAutospacing="0"/>
        <w:rPr>
          <w:rFonts w:cstheme="minorHAnsi"/>
          <w:color w:val="222222"/>
        </w:rPr>
      </w:pPr>
    </w:p>
    <w:p w14:paraId="4E84102A" w14:textId="77777777" w:rsidR="0001622A" w:rsidRPr="00E75A4B" w:rsidRDefault="0001622A" w:rsidP="0001622A">
      <w:pPr>
        <w:snapToGrid w:val="0"/>
      </w:pPr>
      <w:r w:rsidRPr="00E75A4B">
        <w:t xml:space="preserve">The MSU Contract </w:t>
      </w:r>
      <w:r>
        <w:t>and</w:t>
      </w:r>
      <w:r w:rsidRPr="00E75A4B">
        <w:t xml:space="preserve"> Grant Administration (CGA) will not open an account for any project involving human subjects that has not been reviewed and approved by the IRB. Furthermore, the Graduate School will not accept PhD </w:t>
      </w:r>
      <w:r>
        <w:t>Dissertation</w:t>
      </w:r>
      <w:r w:rsidRPr="00E75A4B">
        <w:t>s containing research involving human subjects that have not been reviewed and approved by the IRB. The maximum IRB approval period is one year. Therefore, project investigators who wish to continue collecting data from human subjects beyond one year must apply for updated certification prior to the expiration date. In order to allow time for the IRB to process such renewal requests, it is strongly recommended that the investigator request renewal at least one month before approval expires. Regarding record retention, project investigators must retain copies of signed consent forms for at least three years after the completion of their research activities, longer if the study sponsor requires. Project investigators also must make these signed consent forms available to the IRB upon request.</w:t>
      </w:r>
    </w:p>
    <w:p w14:paraId="3B6D0C07" w14:textId="77777777" w:rsidR="0001622A" w:rsidRPr="00F0361A" w:rsidRDefault="0001622A" w:rsidP="0001622A">
      <w:pPr>
        <w:snapToGrid w:val="0"/>
      </w:pPr>
    </w:p>
    <w:p w14:paraId="61732A2E" w14:textId="77777777" w:rsidR="0001622A" w:rsidRPr="003C336B" w:rsidRDefault="0001622A" w:rsidP="0001622A">
      <w:pPr>
        <w:snapToGrid w:val="0"/>
      </w:pPr>
      <w:bookmarkStart w:id="129" w:name="_Toc219873116"/>
      <w:bookmarkEnd w:id="128"/>
      <w:r w:rsidRPr="0001622A">
        <w:rPr>
          <w:rStyle w:val="Heading3Char"/>
        </w:rPr>
        <w:t>Review Categories and Review Time Guidelines</w:t>
      </w:r>
      <w:bookmarkEnd w:id="129"/>
      <w:r w:rsidRPr="00F760BB">
        <w:rPr>
          <w:rStyle w:val="Heading4Char"/>
        </w:rPr>
        <w:br/>
      </w:r>
      <w:r w:rsidRPr="003C336B">
        <w:t>Based on the perceived level of risk to subjects, the IRB assigns each application to one of three review categories:</w:t>
      </w:r>
    </w:p>
    <w:p w14:paraId="1A26050C" w14:textId="77777777" w:rsidR="0001622A" w:rsidRPr="00CF75CB" w:rsidRDefault="0001622A" w:rsidP="0001622A">
      <w:pPr>
        <w:pStyle w:val="ListNumber"/>
        <w:numPr>
          <w:ilvl w:val="0"/>
          <w:numId w:val="44"/>
        </w:numPr>
      </w:pPr>
      <w:r w:rsidRPr="00CF75CB">
        <w:t>Full Review</w:t>
      </w:r>
    </w:p>
    <w:p w14:paraId="3F9C6B23" w14:textId="77777777" w:rsidR="0001622A" w:rsidRPr="00CF75CB" w:rsidRDefault="0001622A" w:rsidP="0001622A">
      <w:pPr>
        <w:pStyle w:val="ListNumber"/>
        <w:numPr>
          <w:ilvl w:val="0"/>
          <w:numId w:val="44"/>
        </w:numPr>
      </w:pPr>
      <w:r w:rsidRPr="00CF75CB">
        <w:t>Expedited Review</w:t>
      </w:r>
    </w:p>
    <w:p w14:paraId="6EC6E605" w14:textId="77777777" w:rsidR="0001622A" w:rsidRPr="00CF75CB" w:rsidRDefault="0001622A" w:rsidP="0001622A">
      <w:pPr>
        <w:pStyle w:val="ListNumber"/>
        <w:numPr>
          <w:ilvl w:val="0"/>
          <w:numId w:val="44"/>
        </w:numPr>
      </w:pPr>
      <w:r w:rsidRPr="00CF75CB">
        <w:t>Exempt from Review</w:t>
      </w:r>
    </w:p>
    <w:p w14:paraId="5F733285" w14:textId="77777777" w:rsidR="0001622A" w:rsidRPr="003C336B" w:rsidRDefault="0001622A" w:rsidP="0001622A">
      <w:pPr>
        <w:snapToGrid w:val="0"/>
      </w:pPr>
    </w:p>
    <w:p w14:paraId="6165F6F3" w14:textId="77777777" w:rsidR="0001622A" w:rsidRDefault="0001622A" w:rsidP="0001622A">
      <w:pPr>
        <w:snapToGrid w:val="0"/>
      </w:pPr>
      <w:r w:rsidRPr="003C336B">
        <w:t xml:space="preserve">Investigators may submit a proposal for review at any time. The </w:t>
      </w:r>
      <w:r>
        <w:t>F</w:t>
      </w:r>
      <w:r w:rsidRPr="003C336B">
        <w:t xml:space="preserve">ull </w:t>
      </w:r>
      <w:r>
        <w:t>R</w:t>
      </w:r>
      <w:r w:rsidRPr="003C336B">
        <w:t xml:space="preserve">eview process typically requires a minimum of one month to complete, longer when revisions are necessary. If a proposal qualifies for the </w:t>
      </w:r>
      <w:r>
        <w:t>E</w:t>
      </w:r>
      <w:r w:rsidRPr="003C336B">
        <w:t>xempt from review category and the application is in order, the review is normally completed in ten to fifteen working days.</w:t>
      </w:r>
    </w:p>
    <w:p w14:paraId="1FBFB1EE" w14:textId="77777777" w:rsidR="0001622A" w:rsidRPr="00F0361A" w:rsidRDefault="0001622A" w:rsidP="0001622A">
      <w:pPr>
        <w:snapToGrid w:val="0"/>
      </w:pPr>
    </w:p>
    <w:p w14:paraId="1819AF49" w14:textId="77777777" w:rsidR="0001622A" w:rsidRPr="00F0361A" w:rsidRDefault="0001622A" w:rsidP="0001622A">
      <w:pPr>
        <w:snapToGrid w:val="0"/>
        <w:ind w:right="-360"/>
      </w:pPr>
      <w:bookmarkStart w:id="130" w:name="_Toc219873117"/>
      <w:r w:rsidRPr="0001622A">
        <w:rPr>
          <w:rStyle w:val="Heading3Char"/>
        </w:rPr>
        <w:t>Student Research in Courses</w:t>
      </w:r>
      <w:bookmarkEnd w:id="130"/>
      <w:r w:rsidRPr="00F760BB">
        <w:rPr>
          <w:rStyle w:val="Heading4Char"/>
        </w:rPr>
        <w:br/>
      </w:r>
      <w:r w:rsidRPr="00F0361A">
        <w:t xml:space="preserve">While some courses require students to collect data from human subjects using professional research methods, such work generally is not expected to contribute to generalizable knowledge. </w:t>
      </w:r>
      <w:r>
        <w:t>I</w:t>
      </w:r>
      <w:r w:rsidRPr="00247ED3">
        <w:t xml:space="preserve">f such activities meet the definition of human subject research or a clinical investigation, the activity must be reviewed and approved by the IRB prior to initiation of the activity. Visit </w:t>
      </w:r>
      <w:r w:rsidRPr="00A21B9A">
        <w:t>HRPP Manual Section 6-9-A</w:t>
      </w:r>
      <w:r w:rsidRPr="00247ED3">
        <w:t xml:space="preserve">, Special Considerations: Student Classroom Research, </w:t>
      </w:r>
      <w:r>
        <w:t xml:space="preserve">at </w:t>
      </w:r>
      <w:hyperlink r:id="rId66" w:history="1">
        <w:r w:rsidRPr="002005F8">
          <w:rPr>
            <w:rStyle w:val="Hyperlink"/>
          </w:rPr>
          <w:t>https://hrpp.msu.edu/help/manual/6-9-A.html</w:t>
        </w:r>
      </w:hyperlink>
      <w:r>
        <w:t xml:space="preserve"> </w:t>
      </w:r>
      <w:r w:rsidRPr="00247ED3">
        <w:t>for more information.</w:t>
      </w:r>
      <w:r>
        <w:t xml:space="preserve"> </w:t>
      </w:r>
      <w:r w:rsidRPr="00F0361A">
        <w:t>For student classroom activities that do not meet the federal definition of research because they are not designed to develop or contribute to generalizable knowledge, IRB review is not required. In these instances, the instructors are responsible for assuring that human subjects are protected. To fulfill this responsibility, it is recommended that instructors educate students about the ethical principles for the protection of human subjects, review student classroom activities involving humans, and monitor classroom activities and reports of findings to assure that human subjects are protected.</w:t>
      </w:r>
      <w:r>
        <w:t xml:space="preserve"> </w:t>
      </w:r>
    </w:p>
    <w:p w14:paraId="2C66435C" w14:textId="77777777" w:rsidR="0001622A" w:rsidRPr="00F0361A" w:rsidRDefault="0001622A" w:rsidP="0001622A">
      <w:pPr>
        <w:snapToGrid w:val="0"/>
      </w:pPr>
    </w:p>
    <w:p w14:paraId="6A32F0F8" w14:textId="77777777" w:rsidR="0001622A" w:rsidRPr="00F0361A" w:rsidRDefault="0001622A" w:rsidP="0001622A">
      <w:pPr>
        <w:snapToGrid w:val="0"/>
      </w:pPr>
      <w:r w:rsidRPr="00F0361A">
        <w:t xml:space="preserve">If the instructor or student is aware at the beginning of a student classroom activity that the data gathered by the student likely will be used in the future to develop or contribute to generalizable knowledge (e.g., the data being used for future theses, </w:t>
      </w:r>
      <w:r>
        <w:t>Dissertation</w:t>
      </w:r>
      <w:r w:rsidRPr="00F0361A">
        <w:t>s), the activity must be reviewed and approved by MSU IRB prior to initiation. Failure to obtain IRB approval for such research is considered noncompliance. Such noncompliance will be reviewed pursuant to </w:t>
      </w:r>
      <w:r w:rsidRPr="00A21B9A">
        <w:t>HRPP Manual 9-2 Noncompliance</w:t>
      </w:r>
      <w:r>
        <w:t xml:space="preserve"> at </w:t>
      </w:r>
      <w:hyperlink r:id="rId67" w:history="1">
        <w:r w:rsidRPr="00A21B9A">
          <w:rPr>
            <w:rStyle w:val="Hyperlink"/>
          </w:rPr>
          <w:t>http://hrpp.msu.edu/help/manual/9-2.html</w:t>
        </w:r>
      </w:hyperlink>
      <w:r>
        <w:t>.</w:t>
      </w:r>
    </w:p>
    <w:p w14:paraId="3F533E0C" w14:textId="77777777" w:rsidR="0001622A" w:rsidRPr="00F0361A" w:rsidRDefault="0001622A" w:rsidP="0001622A">
      <w:pPr>
        <w:snapToGrid w:val="0"/>
      </w:pPr>
    </w:p>
    <w:p w14:paraId="77803809" w14:textId="77777777" w:rsidR="0001622A" w:rsidRPr="003C336B" w:rsidRDefault="0001622A" w:rsidP="0001622A">
      <w:pPr>
        <w:snapToGrid w:val="0"/>
      </w:pPr>
      <w:r w:rsidRPr="00F0361A">
        <w:t>If a student collects data for non-research purposes and subsequently decides to use the data for research, IRB review may be required. The instructor or student should contact the IRB to determine if IRB review is required. When an IRB application is required, it should include an explanation of how the data were collected and why IRB approval was not sought prior to data collection. When appropriate, the consent process should be explained and a consent form attached. For more information, visit the </w:t>
      </w:r>
      <w:r w:rsidRPr="00A21B9A">
        <w:t>Human Research Protection Project website</w:t>
      </w:r>
      <w:r>
        <w:t xml:space="preserve"> at </w:t>
      </w:r>
      <w:hyperlink r:id="rId68" w:history="1">
        <w:r w:rsidRPr="00063F8E">
          <w:rPr>
            <w:rStyle w:val="Hyperlink"/>
          </w:rPr>
          <w:t>http://hrpp.msu.edu</w:t>
        </w:r>
      </w:hyperlink>
      <w:r>
        <w:t>.</w:t>
      </w:r>
    </w:p>
    <w:p w14:paraId="0CF29DC5" w14:textId="77777777" w:rsidR="0001622A" w:rsidRPr="00F0361A" w:rsidRDefault="0001622A" w:rsidP="0001622A">
      <w:pPr>
        <w:snapToGrid w:val="0"/>
      </w:pPr>
    </w:p>
    <w:p w14:paraId="529B42A4" w14:textId="77777777" w:rsidR="0001622A" w:rsidRPr="00F760BB" w:rsidRDefault="0001622A" w:rsidP="0001622A">
      <w:pPr>
        <w:pStyle w:val="Heading3"/>
      </w:pPr>
      <w:bookmarkStart w:id="131" w:name="_Toc219873118"/>
      <w:r w:rsidRPr="00F760BB">
        <w:t>Student IRB Process</w:t>
      </w:r>
      <w:bookmarkEnd w:id="131"/>
    </w:p>
    <w:p w14:paraId="295870A3" w14:textId="77777777" w:rsidR="0001622A" w:rsidRPr="00E75A4B" w:rsidRDefault="0001622A" w:rsidP="0001622A">
      <w:pPr>
        <w:pStyle w:val="NormalWeb"/>
        <w:snapToGrid w:val="0"/>
        <w:spacing w:before="0" w:beforeAutospacing="0" w:after="0" w:afterAutospacing="0"/>
        <w:rPr>
          <w:rFonts w:cstheme="minorHAnsi"/>
          <w:color w:val="222222"/>
        </w:rPr>
      </w:pPr>
      <w:r w:rsidRPr="00E75A4B">
        <w:rPr>
          <w:rFonts w:cstheme="minorHAnsi"/>
          <w:color w:val="222222"/>
        </w:rPr>
        <w:t xml:space="preserve">For student research, the Faculty Advisor or </w:t>
      </w:r>
      <w:r>
        <w:rPr>
          <w:rFonts w:cstheme="minorHAnsi"/>
          <w:color w:val="222222"/>
        </w:rPr>
        <w:t>Dissertation Committee Chair</w:t>
      </w:r>
      <w:r w:rsidRPr="00E75A4B">
        <w:rPr>
          <w:rFonts w:cstheme="minorHAnsi"/>
          <w:color w:val="222222"/>
        </w:rPr>
        <w:t xml:space="preserve"> assumes responsibility for determining whether an IRB approval is required and ensuring that IRB approval is received when necessary prior to initiation of work.</w:t>
      </w:r>
      <w:r>
        <w:rPr>
          <w:rFonts w:cstheme="minorHAnsi"/>
          <w:color w:val="222222"/>
        </w:rPr>
        <w:t xml:space="preserve"> More information on the process can be found on the </w:t>
      </w:r>
      <w:r w:rsidRPr="00A21B9A">
        <w:rPr>
          <w:rFonts w:cstheme="minorHAnsi"/>
        </w:rPr>
        <w:t>Human Research Protection Project website</w:t>
      </w:r>
      <w:r>
        <w:rPr>
          <w:rFonts w:cstheme="minorHAnsi"/>
          <w:color w:val="222222"/>
        </w:rPr>
        <w:t xml:space="preserve"> at </w:t>
      </w:r>
      <w:hyperlink r:id="rId69" w:history="1">
        <w:r w:rsidRPr="00063F8E">
          <w:rPr>
            <w:rStyle w:val="Hyperlink"/>
            <w:rFonts w:cstheme="minorHAnsi"/>
          </w:rPr>
          <w:t>https://hrpp.msu.edu/help/graduate-student.html</w:t>
        </w:r>
      </w:hyperlink>
      <w:r>
        <w:rPr>
          <w:rFonts w:cstheme="minorHAnsi"/>
          <w:color w:val="222222"/>
        </w:rPr>
        <w:t>.</w:t>
      </w:r>
    </w:p>
    <w:p w14:paraId="40E5D5A3" w14:textId="77777777" w:rsidR="0001622A" w:rsidRPr="0012715C" w:rsidRDefault="0001622A" w:rsidP="0001622A">
      <w:pPr>
        <w:numPr>
          <w:ilvl w:val="0"/>
          <w:numId w:val="14"/>
        </w:numPr>
        <w:ind w:left="360"/>
      </w:pPr>
      <w:r w:rsidRPr="0012715C">
        <w:t>IRB approval may be required for student work in the scenarios described below.</w:t>
      </w:r>
    </w:p>
    <w:p w14:paraId="4C419F70" w14:textId="77777777" w:rsidR="0001622A" w:rsidRPr="00E75A4B" w:rsidRDefault="0001622A" w:rsidP="0001622A">
      <w:pPr>
        <w:numPr>
          <w:ilvl w:val="1"/>
          <w:numId w:val="14"/>
        </w:numPr>
        <w:ind w:left="630" w:hanging="270"/>
      </w:pPr>
      <w:r w:rsidRPr="00E75A4B">
        <w:t>The student is joining an existing faculty project as key personnel</w:t>
      </w:r>
      <w:r>
        <w:t xml:space="preserve"> (c</w:t>
      </w:r>
      <w:r w:rsidRPr="00E75A4B">
        <w:t>onversely, IRB approval is NOT required if the student is joining a research team in a non-key personnel role and completing work described in the existing project’s IRB application</w:t>
      </w:r>
      <w:r>
        <w:t>)</w:t>
      </w:r>
      <w:r w:rsidRPr="00E75A4B">
        <w:t>.</w:t>
      </w:r>
    </w:p>
    <w:p w14:paraId="0C8E61A2" w14:textId="77777777" w:rsidR="0001622A" w:rsidRPr="00E75A4B" w:rsidRDefault="0001622A" w:rsidP="0001622A">
      <w:pPr>
        <w:numPr>
          <w:ilvl w:val="1"/>
          <w:numId w:val="14"/>
        </w:numPr>
        <w:ind w:left="630" w:hanging="270"/>
      </w:pPr>
      <w:r w:rsidRPr="00E75A4B">
        <w:t>The student is contributing to a faculty member’s existing research project by collecting and/or analyzing data to answer a new research question.</w:t>
      </w:r>
    </w:p>
    <w:p w14:paraId="4D444470" w14:textId="77777777" w:rsidR="0001622A" w:rsidRPr="00E75A4B" w:rsidRDefault="0001622A" w:rsidP="0001622A">
      <w:pPr>
        <w:numPr>
          <w:ilvl w:val="1"/>
          <w:numId w:val="14"/>
        </w:numPr>
        <w:ind w:left="630" w:hanging="270"/>
      </w:pPr>
      <w:r w:rsidRPr="00E75A4B">
        <w:t>The student is collecting and/or analyzing data to answer a student-initiated research question not associated with an existing research project.</w:t>
      </w:r>
    </w:p>
    <w:p w14:paraId="4F026C8E" w14:textId="77777777" w:rsidR="0001622A" w:rsidRPr="00F0361A" w:rsidRDefault="0001622A" w:rsidP="0001622A">
      <w:pPr>
        <w:numPr>
          <w:ilvl w:val="1"/>
          <w:numId w:val="14"/>
        </w:numPr>
        <w:ind w:left="630" w:hanging="270"/>
      </w:pPr>
      <w:r w:rsidRPr="00F0361A">
        <w:t>Note: Research with de-identified human subject data may be exempt from IRB approval. An initial application may be prepared and submitted to the IRB prior to initiation of work or receipt of data in order for the IRB to make a determination concerning exemption.</w:t>
      </w:r>
    </w:p>
    <w:p w14:paraId="2B0B64B2" w14:textId="77777777" w:rsidR="0001622A" w:rsidRPr="0012715C" w:rsidRDefault="0001622A" w:rsidP="0001622A">
      <w:pPr>
        <w:numPr>
          <w:ilvl w:val="0"/>
          <w:numId w:val="14"/>
        </w:numPr>
        <w:ind w:left="360"/>
      </w:pPr>
      <w:r w:rsidRPr="0012715C">
        <w:t>Appropriate IRB applications will be completed and submitted for each scenario presented in item 1 above using the steps described below.</w:t>
      </w:r>
    </w:p>
    <w:p w14:paraId="6F22C3B9" w14:textId="77777777" w:rsidR="0001622A" w:rsidRPr="00F0361A" w:rsidRDefault="0001622A" w:rsidP="0001622A">
      <w:pPr>
        <w:numPr>
          <w:ilvl w:val="1"/>
          <w:numId w:val="14"/>
        </w:numPr>
        <w:tabs>
          <w:tab w:val="left" w:pos="1260"/>
        </w:tabs>
        <w:ind w:left="630" w:hanging="270"/>
      </w:pPr>
      <w:r w:rsidRPr="00F0361A">
        <w:t>The PI of an existing research project will prepare and submit an IRB revision application to add the student to their research team. Note: An IRB revision application must be submitted to remove the student from research team when the student graduates or no longer works on the team.</w:t>
      </w:r>
    </w:p>
    <w:p w14:paraId="23BB7FDA" w14:textId="77777777" w:rsidR="0001622A" w:rsidRPr="00F0361A" w:rsidRDefault="0001622A" w:rsidP="0001622A">
      <w:pPr>
        <w:numPr>
          <w:ilvl w:val="1"/>
          <w:numId w:val="14"/>
        </w:numPr>
        <w:tabs>
          <w:tab w:val="left" w:pos="1260"/>
        </w:tabs>
        <w:ind w:left="630" w:hanging="270"/>
      </w:pPr>
      <w:r w:rsidRPr="00F0361A">
        <w:t>The PI of an existing research project may take one of the following steps.</w:t>
      </w:r>
    </w:p>
    <w:p w14:paraId="6B249A8C" w14:textId="77777777" w:rsidR="0001622A" w:rsidRPr="00F0361A" w:rsidRDefault="0001622A" w:rsidP="0001622A">
      <w:pPr>
        <w:numPr>
          <w:ilvl w:val="2"/>
          <w:numId w:val="14"/>
        </w:numPr>
        <w:ind w:left="1080" w:hanging="270"/>
      </w:pPr>
      <w:r w:rsidRPr="00F0361A">
        <w:t>Prepare and submit an IRB revision application adding the student’s work to their existing IRB application. Note: If the PI adds the student’s work to their existing research project, the PI must report on the student’s work in all renewal applications and, if applicable, submit consent forms for the student’s work with each renewal application. The PI is responsible for submitting all required revision applications. When the student work is completed and active IRB approval is no longer required by the</w:t>
      </w:r>
      <w:r>
        <w:t xml:space="preserve"> University</w:t>
      </w:r>
      <w:r w:rsidRPr="00F0361A">
        <w:t xml:space="preserve"> Human Research Protection Program (HRPP), the PI must submit a revision to remove the student from their existing research project’s IRB application and provide a final progress report on the student’s work.</w:t>
      </w:r>
    </w:p>
    <w:p w14:paraId="7649CA38" w14:textId="77777777" w:rsidR="0001622A" w:rsidRPr="00F0361A" w:rsidRDefault="0001622A" w:rsidP="0001622A">
      <w:pPr>
        <w:numPr>
          <w:ilvl w:val="2"/>
          <w:numId w:val="14"/>
        </w:numPr>
        <w:ind w:left="1080" w:hanging="270"/>
      </w:pPr>
      <w:r w:rsidRPr="00F0361A">
        <w:t xml:space="preserve">Ask the student to prepare an IRB initial application to cover the student’s work. However, all student research must be submitted to the IRB by a faculty member and the research must list the faculty member (PI, Faculty Advisor, or </w:t>
      </w:r>
      <w:r>
        <w:t>Dissertation Committee Chair</w:t>
      </w:r>
      <w:r w:rsidRPr="00F0361A">
        <w:t>) as the Responsible Project Investigator and the student as the Secondary Investigator. Note: The Responsible Project Investigator is responsible for ensuring that all IRB renewals, revisions, and closures are submitted per HRPP requirements.</w:t>
      </w:r>
    </w:p>
    <w:p w14:paraId="07DFACC6" w14:textId="77777777" w:rsidR="0001622A" w:rsidRPr="00F0361A" w:rsidRDefault="0001622A" w:rsidP="0001622A">
      <w:pPr>
        <w:numPr>
          <w:ilvl w:val="1"/>
          <w:numId w:val="14"/>
        </w:numPr>
        <w:ind w:left="630" w:hanging="270"/>
      </w:pPr>
      <w:r w:rsidRPr="00F0361A">
        <w:lastRenderedPageBreak/>
        <w:t>The student will prepare an IRB initial application for approval and submission by the faculty responsible for supervising the student’s work. Again, all student research must be submitted by a faculty member and the research must list the faculty member as the Responsible Project Investigator and the student as the Secondary Investigator.</w:t>
      </w:r>
    </w:p>
    <w:p w14:paraId="2AF3E719" w14:textId="77777777" w:rsidR="0001622A" w:rsidRPr="00F0361A" w:rsidRDefault="0001622A" w:rsidP="0001622A">
      <w:pPr>
        <w:numPr>
          <w:ilvl w:val="1"/>
          <w:numId w:val="14"/>
        </w:numPr>
        <w:ind w:left="630" w:right="-126" w:hanging="270"/>
      </w:pPr>
      <w:r w:rsidRPr="00F0361A">
        <w:t xml:space="preserve">Some agencies will require their own IRB committee approval or a reliance agreement with MSU. </w:t>
      </w:r>
    </w:p>
    <w:p w14:paraId="69F56247" w14:textId="77777777" w:rsidR="0001622A" w:rsidRPr="00F0361A" w:rsidRDefault="0001622A" w:rsidP="0001622A">
      <w:pPr>
        <w:numPr>
          <w:ilvl w:val="1"/>
          <w:numId w:val="14"/>
        </w:numPr>
        <w:ind w:left="630" w:hanging="270"/>
      </w:pPr>
      <w:r w:rsidRPr="00F0361A">
        <w:t xml:space="preserve">Some agencies such as Sparrow will also require study approval by their nursing research committee. </w:t>
      </w:r>
    </w:p>
    <w:p w14:paraId="05C8207A" w14:textId="77777777" w:rsidR="0001622A" w:rsidRPr="0012715C" w:rsidRDefault="0001622A" w:rsidP="0001622A">
      <w:pPr>
        <w:numPr>
          <w:ilvl w:val="0"/>
          <w:numId w:val="14"/>
        </w:numPr>
        <w:ind w:left="360" w:right="-1026"/>
      </w:pPr>
      <w:r w:rsidRPr="0012715C">
        <w:t xml:space="preserve">The following documentation regarding IRB approvals should be sent to the </w:t>
      </w:r>
      <w:r>
        <w:t>PhD Program Secretary</w:t>
      </w:r>
      <w:r w:rsidRPr="0012715C">
        <w:t>:</w:t>
      </w:r>
    </w:p>
    <w:p w14:paraId="6992A443" w14:textId="77777777" w:rsidR="0001622A" w:rsidRPr="00F0361A" w:rsidRDefault="0001622A" w:rsidP="0001622A">
      <w:pPr>
        <w:numPr>
          <w:ilvl w:val="1"/>
          <w:numId w:val="14"/>
        </w:numPr>
        <w:ind w:left="630" w:hanging="270"/>
      </w:pPr>
      <w:r w:rsidRPr="00F0361A">
        <w:t>Student approval letter;</w:t>
      </w:r>
    </w:p>
    <w:p w14:paraId="39B4842B" w14:textId="77777777" w:rsidR="0001622A" w:rsidRPr="00F0361A" w:rsidRDefault="0001622A" w:rsidP="0001622A">
      <w:pPr>
        <w:numPr>
          <w:ilvl w:val="1"/>
          <w:numId w:val="14"/>
        </w:numPr>
        <w:ind w:left="630" w:hanging="270"/>
      </w:pPr>
      <w:r w:rsidRPr="00F0361A">
        <w:t>IRB approval letter when the student, as key personnel, is removed from the project or the project closes; and</w:t>
      </w:r>
    </w:p>
    <w:p w14:paraId="5D3F39B0" w14:textId="77777777" w:rsidR="0001622A" w:rsidRDefault="0001622A" w:rsidP="0001622A">
      <w:pPr>
        <w:numPr>
          <w:ilvl w:val="1"/>
          <w:numId w:val="14"/>
        </w:numPr>
        <w:ind w:left="630" w:hanging="270"/>
      </w:pPr>
      <w:r w:rsidRPr="00F0361A">
        <w:t>IRB approval letter and correspondence when the project is closed.</w:t>
      </w:r>
    </w:p>
    <w:p w14:paraId="5D950D7F" w14:textId="77777777" w:rsidR="0001622A" w:rsidRDefault="0001622A" w:rsidP="0001622A"/>
    <w:p w14:paraId="3A33A4F1" w14:textId="77777777" w:rsidR="0001622A" w:rsidRPr="00F0361A" w:rsidRDefault="0001622A" w:rsidP="0001622A">
      <w:pPr>
        <w:pStyle w:val="Heading3"/>
      </w:pPr>
      <w:bookmarkStart w:id="132" w:name="_Toc219873119"/>
      <w:bookmarkStart w:id="133" w:name="_Hlk8982553"/>
      <w:r w:rsidRPr="00F0361A">
        <w:t>Click Compliance System</w:t>
      </w:r>
      <w:bookmarkEnd w:id="132"/>
    </w:p>
    <w:p w14:paraId="6A4B894A" w14:textId="77777777" w:rsidR="0001622A" w:rsidRPr="00F760BB" w:rsidRDefault="0001622A" w:rsidP="0001622A">
      <w:r w:rsidRPr="00F760BB">
        <w:t>Click is MSU's research and compliance system</w:t>
      </w:r>
      <w:r>
        <w:t xml:space="preserve">, located at </w:t>
      </w:r>
      <w:hyperlink r:id="rId70" w:history="1">
        <w:r w:rsidRPr="00F8545C">
          <w:rPr>
            <w:rStyle w:val="Hyperlink"/>
            <w:rFonts w:eastAsiaTheme="minorEastAsia" w:cstheme="minorHAnsi"/>
            <w:i/>
            <w:iCs/>
          </w:rPr>
          <w:t>https://hrpp.msu.edu/click/index.html</w:t>
        </w:r>
      </w:hyperlink>
      <w:r w:rsidRPr="00F760BB">
        <w:t>. Use Click to submit all new applications to the IRB.</w:t>
      </w:r>
      <w:r>
        <w:t xml:space="preserve"> </w:t>
      </w:r>
      <w:r w:rsidRPr="00F760BB">
        <w:t>New submissions include:</w:t>
      </w:r>
    </w:p>
    <w:p w14:paraId="6EDED09E" w14:textId="77777777" w:rsidR="0001622A" w:rsidRPr="00F760BB" w:rsidRDefault="0001622A" w:rsidP="0001622A">
      <w:pPr>
        <w:pStyle w:val="ListBullet"/>
        <w:numPr>
          <w:ilvl w:val="0"/>
          <w:numId w:val="53"/>
        </w:numPr>
        <w:spacing w:before="0"/>
        <w:ind w:left="360"/>
        <w:rPr>
          <w:rFonts w:eastAsiaTheme="minorEastAsia"/>
        </w:rPr>
      </w:pPr>
      <w:r w:rsidRPr="00F760BB">
        <w:rPr>
          <w:rFonts w:eastAsiaTheme="minorEastAsia"/>
        </w:rPr>
        <w:t>Initial review of exempt, expedited, and full board studies</w:t>
      </w:r>
    </w:p>
    <w:p w14:paraId="74F63D73" w14:textId="77777777" w:rsidR="0001622A" w:rsidRPr="00F760BB" w:rsidRDefault="0001622A" w:rsidP="0001622A">
      <w:pPr>
        <w:pStyle w:val="ListBullet"/>
        <w:numPr>
          <w:ilvl w:val="0"/>
          <w:numId w:val="53"/>
        </w:numPr>
        <w:ind w:left="360"/>
        <w:rPr>
          <w:rFonts w:eastAsiaTheme="minorEastAsia"/>
        </w:rPr>
      </w:pPr>
      <w:r w:rsidRPr="00F760BB">
        <w:rPr>
          <w:rFonts w:eastAsiaTheme="minorEastAsia"/>
        </w:rPr>
        <w:t>Continuing review (renewals)</w:t>
      </w:r>
    </w:p>
    <w:p w14:paraId="25A04EF4" w14:textId="77777777" w:rsidR="0001622A" w:rsidRPr="00F760BB" w:rsidRDefault="0001622A" w:rsidP="0001622A">
      <w:pPr>
        <w:pStyle w:val="ListBullet"/>
        <w:numPr>
          <w:ilvl w:val="0"/>
          <w:numId w:val="53"/>
        </w:numPr>
        <w:ind w:left="360"/>
        <w:rPr>
          <w:rFonts w:eastAsiaTheme="minorEastAsia"/>
        </w:rPr>
      </w:pPr>
      <w:r w:rsidRPr="00F760BB">
        <w:rPr>
          <w:rFonts w:eastAsiaTheme="minorEastAsia"/>
        </w:rPr>
        <w:t>Modifications (revisions)</w:t>
      </w:r>
    </w:p>
    <w:p w14:paraId="1201A8F5" w14:textId="77777777" w:rsidR="0001622A" w:rsidRPr="00F760BB" w:rsidRDefault="0001622A" w:rsidP="0001622A">
      <w:pPr>
        <w:pStyle w:val="ListBullet"/>
        <w:numPr>
          <w:ilvl w:val="0"/>
          <w:numId w:val="53"/>
        </w:numPr>
        <w:ind w:left="360"/>
        <w:rPr>
          <w:rFonts w:eastAsiaTheme="minorEastAsia"/>
        </w:rPr>
      </w:pPr>
      <w:r w:rsidRPr="00F760BB">
        <w:rPr>
          <w:rFonts w:eastAsiaTheme="minorEastAsia"/>
        </w:rPr>
        <w:t>Human subject research determination</w:t>
      </w:r>
    </w:p>
    <w:p w14:paraId="64BB68F6" w14:textId="77777777" w:rsidR="0001622A" w:rsidRPr="00F760BB" w:rsidRDefault="0001622A" w:rsidP="0001622A">
      <w:pPr>
        <w:pStyle w:val="ListBullet"/>
        <w:numPr>
          <w:ilvl w:val="0"/>
          <w:numId w:val="53"/>
        </w:numPr>
        <w:ind w:left="360"/>
        <w:rPr>
          <w:rFonts w:eastAsiaTheme="minorEastAsia"/>
        </w:rPr>
      </w:pPr>
      <w:r w:rsidRPr="00F760BB">
        <w:rPr>
          <w:rFonts w:eastAsiaTheme="minorEastAsia"/>
        </w:rPr>
        <w:t>45 CFR 46.118 determinations</w:t>
      </w:r>
    </w:p>
    <w:p w14:paraId="04B69AC9" w14:textId="77777777" w:rsidR="0001622A" w:rsidRPr="00F760BB" w:rsidRDefault="0001622A" w:rsidP="0001622A">
      <w:pPr>
        <w:pStyle w:val="ListBullet"/>
        <w:numPr>
          <w:ilvl w:val="0"/>
          <w:numId w:val="53"/>
        </w:numPr>
        <w:ind w:left="360"/>
        <w:rPr>
          <w:rFonts w:eastAsiaTheme="minorEastAsia"/>
        </w:rPr>
      </w:pPr>
      <w:r w:rsidRPr="00F760BB">
        <w:rPr>
          <w:rFonts w:eastAsiaTheme="minorEastAsia"/>
        </w:rPr>
        <w:t>Requests to use an external IRB</w:t>
      </w:r>
    </w:p>
    <w:p w14:paraId="6C5CB655" w14:textId="77777777" w:rsidR="0001622A" w:rsidRPr="00F760BB" w:rsidRDefault="0001622A" w:rsidP="0001622A">
      <w:pPr>
        <w:pStyle w:val="ListBullet"/>
        <w:numPr>
          <w:ilvl w:val="0"/>
          <w:numId w:val="53"/>
        </w:numPr>
        <w:ind w:left="360"/>
        <w:rPr>
          <w:rFonts w:eastAsiaTheme="minorEastAsia"/>
        </w:rPr>
      </w:pPr>
      <w:r w:rsidRPr="00F760BB">
        <w:rPr>
          <w:rFonts w:eastAsiaTheme="minorEastAsia"/>
        </w:rPr>
        <w:t>Requests to use a Single IRB for U.S. National Institutes of Health proposals</w:t>
      </w:r>
    </w:p>
    <w:p w14:paraId="3BCBC640" w14:textId="77777777" w:rsidR="0001622A" w:rsidRPr="00F760BB" w:rsidRDefault="0001622A" w:rsidP="0001622A">
      <w:pPr>
        <w:pStyle w:val="ListBullet"/>
        <w:numPr>
          <w:ilvl w:val="0"/>
          <w:numId w:val="53"/>
        </w:numPr>
        <w:ind w:left="360"/>
        <w:rPr>
          <w:rFonts w:eastAsiaTheme="minorEastAsia"/>
        </w:rPr>
      </w:pPr>
      <w:r w:rsidRPr="00F760BB">
        <w:rPr>
          <w:rFonts w:eastAsiaTheme="minorEastAsia"/>
        </w:rPr>
        <w:t>Unanticipated problems involving risks to subjects or others</w:t>
      </w:r>
    </w:p>
    <w:p w14:paraId="13816A55" w14:textId="77777777" w:rsidR="0001622A" w:rsidRPr="00F760BB" w:rsidRDefault="0001622A" w:rsidP="0001622A">
      <w:pPr>
        <w:pStyle w:val="ListBullet"/>
        <w:numPr>
          <w:ilvl w:val="0"/>
          <w:numId w:val="53"/>
        </w:numPr>
        <w:ind w:left="360"/>
        <w:rPr>
          <w:rFonts w:eastAsiaTheme="minorEastAsia"/>
        </w:rPr>
      </w:pPr>
      <w:r w:rsidRPr="00F760BB">
        <w:rPr>
          <w:rFonts w:eastAsiaTheme="minorEastAsia"/>
        </w:rPr>
        <w:t>Protocol deviations</w:t>
      </w:r>
    </w:p>
    <w:p w14:paraId="66D8F3A0" w14:textId="77777777" w:rsidR="0001622A" w:rsidRPr="00F760BB" w:rsidRDefault="0001622A" w:rsidP="0001622A">
      <w:pPr>
        <w:pStyle w:val="ListBullet"/>
        <w:numPr>
          <w:ilvl w:val="0"/>
          <w:numId w:val="53"/>
        </w:numPr>
        <w:ind w:left="360"/>
        <w:rPr>
          <w:rFonts w:eastAsiaTheme="minorEastAsia"/>
        </w:rPr>
      </w:pPr>
      <w:r w:rsidRPr="00F760BB">
        <w:rPr>
          <w:rFonts w:eastAsiaTheme="minorEastAsia"/>
        </w:rPr>
        <w:t>Other reportable events</w:t>
      </w:r>
    </w:p>
    <w:p w14:paraId="2C073C89" w14:textId="77777777" w:rsidR="0001622A" w:rsidRPr="00F760BB" w:rsidRDefault="0001622A" w:rsidP="0001622A">
      <w:pPr>
        <w:pStyle w:val="ListBullet"/>
        <w:numPr>
          <w:ilvl w:val="0"/>
          <w:numId w:val="53"/>
        </w:numPr>
        <w:ind w:left="360"/>
        <w:rPr>
          <w:rFonts w:eastAsiaTheme="minorEastAsia"/>
        </w:rPr>
      </w:pPr>
      <w:r w:rsidRPr="00F760BB">
        <w:rPr>
          <w:rFonts w:eastAsiaTheme="minorEastAsia"/>
        </w:rPr>
        <w:t>Closures</w:t>
      </w:r>
    </w:p>
    <w:p w14:paraId="2CAA0D77" w14:textId="77777777" w:rsidR="0001622A" w:rsidRDefault="0001622A" w:rsidP="0001622A">
      <w:pPr>
        <w:pStyle w:val="ListBullet"/>
        <w:ind w:left="180"/>
        <w:rPr>
          <w:rFonts w:eastAsiaTheme="minorEastAsia"/>
        </w:rPr>
      </w:pPr>
    </w:p>
    <w:p w14:paraId="12D362D4" w14:textId="77777777" w:rsidR="0001622A" w:rsidRDefault="0001622A" w:rsidP="0001622A">
      <w:pPr>
        <w:pStyle w:val="ListBullet"/>
        <w:rPr>
          <w:rFonts w:eastAsiaTheme="minorEastAsia"/>
          <w:i/>
          <w:iCs/>
        </w:rPr>
      </w:pPr>
      <w:r w:rsidRPr="00F760BB">
        <w:rPr>
          <w:rFonts w:eastAsiaTheme="minorEastAsia"/>
        </w:rPr>
        <w:t xml:space="preserve">Visit the </w:t>
      </w:r>
      <w:r w:rsidRPr="00A21B9A">
        <w:rPr>
          <w:rFonts w:eastAsiaTheme="minorEastAsia"/>
        </w:rPr>
        <w:t>Templates webpage</w:t>
      </w:r>
      <w:r w:rsidRPr="00F760BB">
        <w:rPr>
          <w:rFonts w:eastAsiaTheme="minorEastAsia"/>
        </w:rPr>
        <w:t xml:space="preserve"> </w:t>
      </w:r>
      <w:r>
        <w:rPr>
          <w:rFonts w:eastAsiaTheme="minorEastAsia"/>
        </w:rPr>
        <w:t xml:space="preserve">at </w:t>
      </w:r>
      <w:hyperlink r:id="rId71" w:history="1">
        <w:r w:rsidRPr="002005F8">
          <w:rPr>
            <w:rStyle w:val="Hyperlink"/>
            <w:rFonts w:eastAsiaTheme="minorEastAsia"/>
          </w:rPr>
          <w:t>https://hrpp.msu.edu/templates/index.html</w:t>
        </w:r>
      </w:hyperlink>
      <w:r>
        <w:rPr>
          <w:rFonts w:eastAsiaTheme="minorEastAsia"/>
        </w:rPr>
        <w:t xml:space="preserve"> </w:t>
      </w:r>
      <w:r w:rsidRPr="00F760BB">
        <w:rPr>
          <w:rFonts w:eastAsiaTheme="minorEastAsia"/>
        </w:rPr>
        <w:t>for templates to be completed and included with the Click submissions.</w:t>
      </w:r>
    </w:p>
    <w:p w14:paraId="52831543" w14:textId="77777777" w:rsidR="0001622A" w:rsidRDefault="0001622A" w:rsidP="0001622A"/>
    <w:p w14:paraId="09D398AA" w14:textId="77777777" w:rsidR="0001622A" w:rsidRPr="00F0361A" w:rsidRDefault="0001622A" w:rsidP="0001622A">
      <w:pPr>
        <w:pStyle w:val="NormalWeb"/>
        <w:shd w:val="clear" w:color="auto" w:fill="FFFFFF"/>
        <w:snapToGrid w:val="0"/>
        <w:spacing w:before="0" w:beforeAutospacing="0" w:after="0" w:afterAutospacing="0"/>
        <w:rPr>
          <w:rFonts w:cstheme="minorHAnsi"/>
          <w:color w:val="222222"/>
        </w:rPr>
      </w:pPr>
      <w:r>
        <w:rPr>
          <w:rFonts w:cstheme="minorHAnsi"/>
          <w:color w:val="222222"/>
        </w:rPr>
        <w:t>For assistance with Click p</w:t>
      </w:r>
      <w:r w:rsidRPr="00F0361A">
        <w:rPr>
          <w:rFonts w:cstheme="minorHAnsi"/>
          <w:color w:val="222222"/>
        </w:rPr>
        <w:t>lease contact the IRB office at 517-355-2180 or</w:t>
      </w:r>
      <w:r>
        <w:rPr>
          <w:rFonts w:cstheme="minorHAnsi"/>
          <w:color w:val="222222"/>
        </w:rPr>
        <w:t xml:space="preserve"> email them at</w:t>
      </w:r>
      <w:r w:rsidRPr="00F0361A">
        <w:rPr>
          <w:rFonts w:cstheme="minorHAnsi"/>
          <w:color w:val="222222"/>
        </w:rPr>
        <w:t> </w:t>
      </w:r>
      <w:hyperlink r:id="rId72" w:history="1">
        <w:r w:rsidRPr="00F0361A">
          <w:rPr>
            <w:rStyle w:val="Hyperlink"/>
            <w:rFonts w:cstheme="minorHAnsi"/>
          </w:rPr>
          <w:t>irb@msu.edu</w:t>
        </w:r>
      </w:hyperlink>
      <w:r w:rsidRPr="00F0361A">
        <w:rPr>
          <w:rFonts w:cstheme="minorHAnsi"/>
          <w:color w:val="222222"/>
        </w:rPr>
        <w:t>; if you experience a technical issue like problems</w:t>
      </w:r>
      <w:r>
        <w:rPr>
          <w:rFonts w:cstheme="minorHAnsi"/>
          <w:color w:val="222222"/>
        </w:rPr>
        <w:t xml:space="preserve"> </w:t>
      </w:r>
      <w:r w:rsidRPr="00F0361A">
        <w:rPr>
          <w:rFonts w:cstheme="minorHAnsi"/>
          <w:color w:val="222222"/>
        </w:rPr>
        <w:t>logging into Click, please contact the Click Help Desk at 517-355-2000 or </w:t>
      </w:r>
      <w:hyperlink r:id="rId73" w:history="1">
        <w:r w:rsidRPr="00F0361A">
          <w:rPr>
            <w:rStyle w:val="Hyperlink"/>
            <w:rFonts w:cstheme="minorHAnsi"/>
          </w:rPr>
          <w:t>clickhelpdesk@msu.edu.</w:t>
        </w:r>
      </w:hyperlink>
    </w:p>
    <w:bookmarkEnd w:id="133"/>
    <w:p w14:paraId="2FB817FF" w14:textId="77777777" w:rsidR="0001622A" w:rsidRPr="00AC3535" w:rsidRDefault="0001622A" w:rsidP="00707477">
      <w:pPr>
        <w:pStyle w:val="NormalWeb"/>
        <w:snapToGrid w:val="0"/>
        <w:spacing w:before="0" w:beforeAutospacing="0" w:after="0" w:afterAutospacing="0"/>
        <w:rPr>
          <w:rFonts w:cstheme="minorHAnsi"/>
          <w:color w:val="222222"/>
        </w:rPr>
      </w:pPr>
    </w:p>
    <w:p w14:paraId="1F3633F1" w14:textId="6AC5C335" w:rsidR="00653659" w:rsidRPr="00F0361A" w:rsidRDefault="00CF1599" w:rsidP="00B963B1">
      <w:pPr>
        <w:pStyle w:val="Heading1"/>
      </w:pPr>
      <w:bookmarkStart w:id="134" w:name="_Toc219873120"/>
      <w:bookmarkEnd w:id="124"/>
      <w:bookmarkEnd w:id="126"/>
      <w:r w:rsidRPr="00F0361A">
        <w:t>Financial Assistance</w:t>
      </w:r>
      <w:bookmarkEnd w:id="134"/>
    </w:p>
    <w:p w14:paraId="2D64D785" w14:textId="4FB0513F" w:rsidR="008967ED" w:rsidRDefault="008967ED" w:rsidP="008967ED">
      <w:pPr>
        <w:pStyle w:val="Heading2"/>
      </w:pPr>
      <w:bookmarkStart w:id="135" w:name="_Toc219873121"/>
      <w:r>
        <w:t>General Information on Cost of Graduate Education</w:t>
      </w:r>
      <w:bookmarkEnd w:id="135"/>
    </w:p>
    <w:p w14:paraId="3A490FEF" w14:textId="2BDE87BC" w:rsidR="007B7F78" w:rsidRPr="0039666F" w:rsidRDefault="007B7F78" w:rsidP="0039666F">
      <w:pPr>
        <w:snapToGrid w:val="0"/>
      </w:pPr>
      <w:r w:rsidRPr="0039666F">
        <w:t>Fees are assessed on a credit-hour basis, except for graduate-professional student fees, which are assessed on a semester basis. For more information regarding the cost of graduate education, visit the </w:t>
      </w:r>
      <w:r w:rsidRPr="00F71F9C">
        <w:t>Office of the Controller's website</w:t>
      </w:r>
      <w:r w:rsidR="00FC36F9">
        <w:t xml:space="preserve"> at </w:t>
      </w:r>
      <w:hyperlink r:id="rId74" w:history="1">
        <w:r w:rsidR="00FC36F9" w:rsidRPr="00FC36F9">
          <w:rPr>
            <w:rStyle w:val="Hyperlink"/>
          </w:rPr>
          <w:t>http://www.ctlr.msu.edu/COStudentAccounts/SampleBudgets_MainMenu.aspx</w:t>
        </w:r>
      </w:hyperlink>
      <w:r w:rsidR="00FC36F9">
        <w:t>.</w:t>
      </w:r>
    </w:p>
    <w:p w14:paraId="1FF52156" w14:textId="77777777" w:rsidR="007B7F78" w:rsidRPr="0039666F" w:rsidRDefault="007B7F78" w:rsidP="0039666F">
      <w:pPr>
        <w:snapToGrid w:val="0"/>
      </w:pPr>
    </w:p>
    <w:p w14:paraId="1C25B5C9" w14:textId="05525BA0" w:rsidR="006D3082" w:rsidRDefault="00764722" w:rsidP="0039666F">
      <w:pPr>
        <w:snapToGrid w:val="0"/>
      </w:pPr>
      <w:r>
        <w:t>Sources for funding your graduate education are</w:t>
      </w:r>
      <w:r w:rsidR="003A7737" w:rsidRPr="0039666F">
        <w:t xml:space="preserve"> available </w:t>
      </w:r>
      <w:r w:rsidR="00CF1599" w:rsidRPr="0039666F">
        <w:t xml:space="preserve">for PhD students from a variety of sources including </w:t>
      </w:r>
      <w:r w:rsidR="00D24CD5">
        <w:t>University</w:t>
      </w:r>
      <w:r w:rsidR="00FC36F9">
        <w:t>,</w:t>
      </w:r>
      <w:r w:rsidR="00CF1599" w:rsidRPr="0039666F">
        <w:t xml:space="preserve"> and </w:t>
      </w:r>
      <w:r w:rsidR="00713E2C">
        <w:t>CON</w:t>
      </w:r>
      <w:r w:rsidR="003A7737" w:rsidRPr="0039666F">
        <w:t xml:space="preserve"> </w:t>
      </w:r>
      <w:r w:rsidR="00CF1599" w:rsidRPr="0039666F">
        <w:t xml:space="preserve">graduate assistantships, research assistantships, and other individual pre-PhD awards. There are </w:t>
      </w:r>
      <w:r>
        <w:t xml:space="preserve">also </w:t>
      </w:r>
      <w:r w:rsidR="00CF1599" w:rsidRPr="0039666F">
        <w:t xml:space="preserve">funds available to support PhD education based </w:t>
      </w:r>
      <w:r w:rsidR="00CF1599" w:rsidRPr="0039666F">
        <w:lastRenderedPageBreak/>
        <w:t>on the strength of student</w:t>
      </w:r>
      <w:r w:rsidR="00FC36F9">
        <w:t>’</w:t>
      </w:r>
      <w:r w:rsidR="00CF1599" w:rsidRPr="0039666F">
        <w:t xml:space="preserve">s research plans and the match with their </w:t>
      </w:r>
      <w:r w:rsidR="004D346D">
        <w:t>f</w:t>
      </w:r>
      <w:r w:rsidR="00CF1599" w:rsidRPr="0039666F">
        <w:t xml:space="preserve">aculty mentors’ research. </w:t>
      </w:r>
      <w:r w:rsidR="003A7737" w:rsidRPr="0039666F">
        <w:t xml:space="preserve">Students must be in good academic standings to receive funding. </w:t>
      </w:r>
    </w:p>
    <w:p w14:paraId="502A5FE7" w14:textId="77777777" w:rsidR="006D3082" w:rsidRDefault="006D3082" w:rsidP="0039666F">
      <w:pPr>
        <w:snapToGrid w:val="0"/>
      </w:pPr>
    </w:p>
    <w:p w14:paraId="122AFE3A" w14:textId="3F86B169" w:rsidR="00CF1599" w:rsidRPr="006D3082" w:rsidRDefault="00713E2C" w:rsidP="0039666F">
      <w:pPr>
        <w:snapToGrid w:val="0"/>
      </w:pPr>
      <w:r>
        <w:rPr>
          <w:b/>
          <w:bCs/>
        </w:rPr>
        <w:t>Student f</w:t>
      </w:r>
      <w:r w:rsidR="00CF1599" w:rsidRPr="00883189">
        <w:rPr>
          <w:b/>
          <w:bCs/>
        </w:rPr>
        <w:t xml:space="preserve">unding is not the responsibility of the </w:t>
      </w:r>
      <w:r w:rsidR="00FC36F9">
        <w:rPr>
          <w:b/>
          <w:bCs/>
        </w:rPr>
        <w:t>College of Nursing.</w:t>
      </w:r>
    </w:p>
    <w:p w14:paraId="03E38DAB" w14:textId="77777777" w:rsidR="007B7F78" w:rsidRPr="0039666F" w:rsidRDefault="007B7F78" w:rsidP="0039666F">
      <w:pPr>
        <w:snapToGrid w:val="0"/>
      </w:pPr>
    </w:p>
    <w:p w14:paraId="1667BABC" w14:textId="61EB72BD" w:rsidR="00CF1599" w:rsidRPr="00887E64" w:rsidRDefault="00CF1599" w:rsidP="0039666F">
      <w:pPr>
        <w:snapToGrid w:val="0"/>
      </w:pPr>
      <w:r w:rsidRPr="0039666F">
        <w:t xml:space="preserve">Funding priority is given to full-time students, and some funding requires full-time status. All students in the </w:t>
      </w:r>
      <w:r w:rsidR="009F6B00">
        <w:t>CON</w:t>
      </w:r>
      <w:r w:rsidRPr="0039666F">
        <w:t xml:space="preserve"> </w:t>
      </w:r>
      <w:r w:rsidR="00D24CD5">
        <w:t>PhD Program</w:t>
      </w:r>
      <w:r w:rsidRPr="0039666F">
        <w:t xml:space="preserve"> are expected to apply for exte</w:t>
      </w:r>
      <w:r w:rsidR="00DD717D" w:rsidRPr="0039666F">
        <w:t xml:space="preserve">rnal funding for their research during </w:t>
      </w:r>
      <w:r w:rsidRPr="0039666F">
        <w:t xml:space="preserve">their </w:t>
      </w:r>
      <w:r w:rsidR="00887E64">
        <w:t>program</w:t>
      </w:r>
      <w:r w:rsidRPr="0039666F">
        <w:t xml:space="preserve">. Students are responsible for checking for additional funding opportunities each semester. </w:t>
      </w:r>
      <w:r w:rsidR="00887E64">
        <w:t xml:space="preserve">As stated earlier in the handbook, all applications for funding related to </w:t>
      </w:r>
      <w:r w:rsidR="00887E64">
        <w:rPr>
          <w:u w:val="single"/>
        </w:rPr>
        <w:t>research</w:t>
      </w:r>
      <w:r w:rsidR="00887E64">
        <w:t xml:space="preserve"> must begin with an intent to submit form.</w:t>
      </w:r>
    </w:p>
    <w:p w14:paraId="1AD170CF" w14:textId="3FE1D9B9" w:rsidR="007B7F78" w:rsidRDefault="007B7F78" w:rsidP="0039666F">
      <w:pPr>
        <w:snapToGrid w:val="0"/>
      </w:pPr>
    </w:p>
    <w:p w14:paraId="566A6C64" w14:textId="0BCDF739" w:rsidR="00764722" w:rsidRPr="0039666F" w:rsidRDefault="00C04C69" w:rsidP="0078405C">
      <w:pPr>
        <w:pStyle w:val="Heading2"/>
      </w:pPr>
      <w:bookmarkStart w:id="136" w:name="_Toc219873122"/>
      <w:r>
        <w:t>NRO</w:t>
      </w:r>
      <w:r w:rsidR="007B2642">
        <w:t xml:space="preserve"> Scholarships and Fellowship </w:t>
      </w:r>
      <w:r w:rsidR="00764722">
        <w:t>List</w:t>
      </w:r>
      <w:bookmarkEnd w:id="136"/>
    </w:p>
    <w:p w14:paraId="48032B44" w14:textId="5AA3E345" w:rsidR="00E637C2" w:rsidRDefault="00E637C2" w:rsidP="0039666F">
      <w:pPr>
        <w:snapToGrid w:val="0"/>
        <w:rPr>
          <w:rStyle w:val="Hyperlink"/>
          <w:rFonts w:cstheme="minorHAnsi"/>
        </w:rPr>
      </w:pPr>
      <w:r w:rsidRPr="0039666F">
        <w:rPr>
          <w:rFonts w:cstheme="minorHAnsi"/>
          <w:color w:val="222222"/>
        </w:rPr>
        <w:t xml:space="preserve">The </w:t>
      </w:r>
      <w:r w:rsidR="00C04C69">
        <w:rPr>
          <w:rFonts w:cstheme="minorHAnsi"/>
          <w:color w:val="222222"/>
        </w:rPr>
        <w:t>NRO</w:t>
      </w:r>
      <w:r w:rsidRPr="0039666F">
        <w:rPr>
          <w:rFonts w:cstheme="minorHAnsi"/>
          <w:color w:val="222222"/>
        </w:rPr>
        <w:t xml:space="preserve"> keeps a list of funding opportunities for students. This listing can be found </w:t>
      </w:r>
      <w:r w:rsidR="00CA5DF9">
        <w:rPr>
          <w:rFonts w:cstheme="minorHAnsi"/>
          <w:color w:val="222222"/>
        </w:rPr>
        <w:t>on the SharePoint sit</w:t>
      </w:r>
      <w:r w:rsidR="003668DE">
        <w:rPr>
          <w:rFonts w:cstheme="minorHAnsi"/>
          <w:color w:val="222222"/>
        </w:rPr>
        <w:t>e, “Funding Opportunities Spreadsheet”</w:t>
      </w:r>
      <w:r w:rsidR="00CA5DF9">
        <w:rPr>
          <w:rFonts w:cstheme="minorHAnsi"/>
          <w:color w:val="222222"/>
        </w:rPr>
        <w:t>.</w:t>
      </w:r>
    </w:p>
    <w:p w14:paraId="5DFBFB1D" w14:textId="26DD70F6" w:rsidR="00764722" w:rsidRPr="00764722" w:rsidRDefault="00764722" w:rsidP="00764722"/>
    <w:p w14:paraId="184356A6" w14:textId="25AB3B28" w:rsidR="00764722" w:rsidRDefault="00764722" w:rsidP="00764722">
      <w:r>
        <w:t xml:space="preserve">The </w:t>
      </w:r>
      <w:r w:rsidR="00E355E6">
        <w:t xml:space="preserve">deadlines </w:t>
      </w:r>
      <w:r>
        <w:t xml:space="preserve">for </w:t>
      </w:r>
      <w:r w:rsidR="00E355E6">
        <w:t xml:space="preserve">applying for these opportunities is listed. Use this deadline to calculate your </w:t>
      </w:r>
      <w:r w:rsidR="00DB0D90">
        <w:t>timeline</w:t>
      </w:r>
      <w:r w:rsidR="00E355E6">
        <w:t xml:space="preserve"> for applying to them per the submission timeline </w:t>
      </w:r>
      <w:r w:rsidR="003668DE">
        <w:t>required</w:t>
      </w:r>
      <w:r w:rsidR="00E355E6">
        <w:t>.</w:t>
      </w:r>
    </w:p>
    <w:p w14:paraId="06861564" w14:textId="44E8EDDE" w:rsidR="00B523E2" w:rsidRDefault="00B523E2" w:rsidP="007B2642">
      <w:bookmarkStart w:id="137" w:name="_Hlk12527566"/>
    </w:p>
    <w:p w14:paraId="336D1556" w14:textId="77777777" w:rsidR="00236B35" w:rsidRPr="00F0361A" w:rsidRDefault="00236B35" w:rsidP="00236B35">
      <w:pPr>
        <w:pStyle w:val="Heading2"/>
      </w:pPr>
      <w:bookmarkStart w:id="138" w:name="_Toc219873123"/>
      <w:r w:rsidRPr="00F0361A">
        <w:t>CON Support</w:t>
      </w:r>
      <w:bookmarkEnd w:id="138"/>
    </w:p>
    <w:p w14:paraId="7AD85FA7" w14:textId="7F43F6CE" w:rsidR="00236B35" w:rsidRPr="00F0361A" w:rsidRDefault="00236B35" w:rsidP="00236B35">
      <w:pPr>
        <w:snapToGrid w:val="0"/>
      </w:pPr>
      <w:bookmarkStart w:id="139" w:name="_Toc219873124"/>
      <w:r w:rsidRPr="00F0361A">
        <w:rPr>
          <w:rStyle w:val="Heading3Char"/>
        </w:rPr>
        <w:t>Annual Scholarships</w:t>
      </w:r>
      <w:bookmarkEnd w:id="139"/>
      <w:r w:rsidRPr="00F0361A">
        <w:br/>
        <w:t xml:space="preserve">Annually the CON awards scholarships. </w:t>
      </w:r>
      <w:r w:rsidR="00887E64">
        <w:t xml:space="preserve">The announcement of the application period is sent out to students in the early part of Spring Semester. </w:t>
      </w:r>
      <w:r w:rsidRPr="00F0361A">
        <w:t>Applications are due March 1. For</w:t>
      </w:r>
      <w:r>
        <w:t xml:space="preserve"> more information see the </w:t>
      </w:r>
      <w:r w:rsidRPr="00F71F9C">
        <w:t>CON Funding web page</w:t>
      </w:r>
      <w:r>
        <w:t xml:space="preserve"> at </w:t>
      </w:r>
      <w:hyperlink r:id="rId75" w:history="1">
        <w:r w:rsidRPr="009D4DAB">
          <w:rPr>
            <w:rStyle w:val="Hyperlink"/>
          </w:rPr>
          <w:t>https://nursing.msu.edu/graduate/funding</w:t>
        </w:r>
      </w:hyperlink>
      <w:r>
        <w:t xml:space="preserve">. For </w:t>
      </w:r>
      <w:r w:rsidRPr="00F0361A">
        <w:t xml:space="preserve">a list of </w:t>
      </w:r>
      <w:r>
        <w:t xml:space="preserve">available scholarships email </w:t>
      </w:r>
      <w:hyperlink r:id="rId76" w:history="1">
        <w:r w:rsidRPr="00F12070">
          <w:rPr>
            <w:rStyle w:val="Hyperlink"/>
          </w:rPr>
          <w:t>CON.Nurse@msu.edu</w:t>
        </w:r>
      </w:hyperlink>
      <w:r>
        <w:t xml:space="preserve"> and ask for the Scholarship List.</w:t>
      </w:r>
    </w:p>
    <w:p w14:paraId="59DA7A95" w14:textId="77777777" w:rsidR="00236B35" w:rsidRPr="00F0361A" w:rsidRDefault="00236B35" w:rsidP="00236B35">
      <w:pPr>
        <w:snapToGrid w:val="0"/>
      </w:pPr>
    </w:p>
    <w:p w14:paraId="2D9D9C24" w14:textId="2524669F" w:rsidR="00236B35" w:rsidRPr="00F0361A" w:rsidRDefault="00236B35" w:rsidP="00236B35">
      <w:pPr>
        <w:snapToGrid w:val="0"/>
      </w:pPr>
      <w:bookmarkStart w:id="140" w:name="_Toc219873125"/>
      <w:r w:rsidRPr="00F0361A">
        <w:rPr>
          <w:rStyle w:val="Heading3Char"/>
        </w:rPr>
        <w:t>Nurse Faculty Loan Program (NFLP)</w:t>
      </w:r>
      <w:bookmarkEnd w:id="140"/>
      <w:r w:rsidRPr="00F0361A">
        <w:rPr>
          <w:rStyle w:val="Heading3Char"/>
        </w:rPr>
        <w:br/>
      </w:r>
      <w:r w:rsidRPr="00F0361A">
        <w:t xml:space="preserve">The </w:t>
      </w:r>
      <w:r>
        <w:t>Nurse Faculty Loan Program (</w:t>
      </w:r>
      <w:r w:rsidRPr="00F0361A">
        <w:t>NFLP</w:t>
      </w:r>
      <w:r>
        <w:t>)</w:t>
      </w:r>
      <w:r w:rsidRPr="00F0361A">
        <w:t xml:space="preserve"> is a grant funded by the Health Resources &amp; Service Administration (HRSA). The NFLP is designed to increase the number of nursing faculty by offering educational loans to graduate students who intend to work as nurse faculty following graduation. Students must complete education courses during their nursing graduate program in order to prepare for the faculty role. For more information, please contact the </w:t>
      </w:r>
      <w:r w:rsidR="00AB164C">
        <w:t>OSA.</w:t>
      </w:r>
    </w:p>
    <w:p w14:paraId="127BEE24" w14:textId="77777777" w:rsidR="00236B35" w:rsidRPr="00F0361A" w:rsidRDefault="00236B35" w:rsidP="00236B35">
      <w:pPr>
        <w:snapToGrid w:val="0"/>
      </w:pPr>
    </w:p>
    <w:p w14:paraId="376BA57C" w14:textId="77777777" w:rsidR="00236B35" w:rsidRPr="00F0361A" w:rsidRDefault="00236B35" w:rsidP="00236B35">
      <w:pPr>
        <w:pStyle w:val="Heading2"/>
      </w:pPr>
      <w:bookmarkStart w:id="141" w:name="_Toc219873126"/>
      <w:r w:rsidRPr="00F0361A">
        <w:t>University Wide Support</w:t>
      </w:r>
      <w:bookmarkEnd w:id="141"/>
    </w:p>
    <w:p w14:paraId="37B847AF" w14:textId="1E40CF55" w:rsidR="00236B35" w:rsidRPr="00F0361A" w:rsidRDefault="00236B35" w:rsidP="00236B35">
      <w:pPr>
        <w:snapToGrid w:val="0"/>
      </w:pPr>
      <w:bookmarkStart w:id="142" w:name="_Toc219873127"/>
      <w:r w:rsidRPr="00F0361A">
        <w:rPr>
          <w:rStyle w:val="Heading3Char"/>
        </w:rPr>
        <w:t>Graduate School Funding</w:t>
      </w:r>
      <w:bookmarkEnd w:id="142"/>
      <w:r w:rsidRPr="00F0361A">
        <w:rPr>
          <w:rStyle w:val="Heading3Char"/>
        </w:rPr>
        <w:br/>
      </w:r>
      <w:r w:rsidRPr="00F0361A">
        <w:t>For information about Graduate School funding opportunities, visit the </w:t>
      </w:r>
      <w:r w:rsidRPr="00F71F9C">
        <w:t>Graduate School website</w:t>
      </w:r>
      <w:r>
        <w:t xml:space="preserve"> at </w:t>
      </w:r>
      <w:hyperlink r:id="rId77" w:history="1">
        <w:r w:rsidRPr="003C7385">
          <w:rPr>
            <w:rStyle w:val="Hyperlink"/>
          </w:rPr>
          <w:t>https://grad.msu.edu/funding</w:t>
        </w:r>
      </w:hyperlink>
      <w:r>
        <w:t>.</w:t>
      </w:r>
    </w:p>
    <w:p w14:paraId="33A2E2E9" w14:textId="77777777" w:rsidR="00236B35" w:rsidRPr="00F0361A" w:rsidRDefault="00236B35" w:rsidP="00236B35">
      <w:pPr>
        <w:snapToGrid w:val="0"/>
      </w:pPr>
    </w:p>
    <w:p w14:paraId="0AE7D26C" w14:textId="47FAC5B5" w:rsidR="00236B35" w:rsidRDefault="00236B35" w:rsidP="00236B35">
      <w:pPr>
        <w:snapToGrid w:val="0"/>
        <w:ind w:right="-216"/>
      </w:pPr>
      <w:bookmarkStart w:id="143" w:name="_Toc219873128"/>
      <w:r w:rsidRPr="00F0361A">
        <w:rPr>
          <w:rStyle w:val="Heading3Char"/>
        </w:rPr>
        <w:t>Office of Financial Aid (OFA)</w:t>
      </w:r>
      <w:bookmarkEnd w:id="143"/>
      <w:r w:rsidRPr="00F0361A">
        <w:rPr>
          <w:rStyle w:val="Heading3Char"/>
        </w:rPr>
        <w:br/>
      </w:r>
      <w:r w:rsidRPr="00F0361A">
        <w:t xml:space="preserve">The OFA is the main </w:t>
      </w:r>
      <w:r>
        <w:t>University</w:t>
      </w:r>
      <w:r w:rsidRPr="00F0361A">
        <w:t xml:space="preserve"> resource for Federal and State student financial aid programs and loans. The staff can help students with all aspects of need-based and non-need-based aid.</w:t>
      </w:r>
      <w:r>
        <w:t xml:space="preserve"> </w:t>
      </w:r>
      <w:r w:rsidRPr="00F0361A">
        <w:t>General financial aid information is available at the </w:t>
      </w:r>
      <w:r w:rsidRPr="00F71F9C">
        <w:t>Office of Financial Aid</w:t>
      </w:r>
      <w:r w:rsidRPr="00F0361A">
        <w:t xml:space="preserve"> </w:t>
      </w:r>
      <w:r>
        <w:t xml:space="preserve">at </w:t>
      </w:r>
      <w:hyperlink r:id="rId78" w:history="1">
        <w:r w:rsidRPr="002005F8">
          <w:rPr>
            <w:rStyle w:val="Hyperlink"/>
          </w:rPr>
          <w:t>https://finaid.msu.edu</w:t>
        </w:r>
      </w:hyperlink>
      <w:r>
        <w:t xml:space="preserve">. </w:t>
      </w:r>
      <w:r w:rsidRPr="00F0361A">
        <w:t xml:space="preserve">Students can access their own MSU financial aid </w:t>
      </w:r>
      <w:r>
        <w:t>data through SIS (student.msu.edu)</w:t>
      </w:r>
      <w:r w:rsidRPr="00F0361A">
        <w:t>.</w:t>
      </w:r>
    </w:p>
    <w:p w14:paraId="3B918C66" w14:textId="77777777" w:rsidR="003668DE" w:rsidRDefault="003668DE" w:rsidP="00236B35">
      <w:pPr>
        <w:snapToGrid w:val="0"/>
        <w:ind w:right="-216"/>
      </w:pPr>
    </w:p>
    <w:p w14:paraId="4C5EC829" w14:textId="60A03BA1" w:rsidR="003668DE" w:rsidRDefault="003668DE" w:rsidP="003668DE">
      <w:pPr>
        <w:pStyle w:val="Heading3"/>
      </w:pPr>
      <w:bookmarkStart w:id="144" w:name="_Toc219873129"/>
      <w:r>
        <w:t>Student Life and Engagement (SLE)</w:t>
      </w:r>
      <w:bookmarkEnd w:id="144"/>
    </w:p>
    <w:p w14:paraId="24B0B9CA" w14:textId="725F4763" w:rsidR="003668DE" w:rsidRDefault="003668DE" w:rsidP="003668DE">
      <w:pPr>
        <w:rPr>
          <w:lang w:val="en"/>
        </w:rPr>
      </w:pPr>
      <w:r>
        <w:rPr>
          <w:lang w:val="en"/>
        </w:rPr>
        <w:t xml:space="preserve">There are several opportunities shared by SLE for students to pursue based on criteria. General information is available on SLE’s website: </w:t>
      </w:r>
      <w:hyperlink r:id="rId79" w:history="1">
        <w:r w:rsidRPr="00D24410">
          <w:rPr>
            <w:rStyle w:val="Hyperlink"/>
            <w:lang w:val="en"/>
          </w:rPr>
          <w:t>https://sle.msu.edu/scholarships</w:t>
        </w:r>
      </w:hyperlink>
      <w:r>
        <w:rPr>
          <w:lang w:val="en"/>
        </w:rPr>
        <w:t xml:space="preserve">. </w:t>
      </w:r>
    </w:p>
    <w:p w14:paraId="33A39AFE" w14:textId="77777777" w:rsidR="003668DE" w:rsidRDefault="003668DE" w:rsidP="003668DE">
      <w:pPr>
        <w:rPr>
          <w:lang w:val="en"/>
        </w:rPr>
      </w:pPr>
    </w:p>
    <w:p w14:paraId="2526F13A" w14:textId="36E34312" w:rsidR="003668DE" w:rsidRDefault="003668DE" w:rsidP="003668DE">
      <w:pPr>
        <w:pStyle w:val="Heading3"/>
      </w:pPr>
      <w:bookmarkStart w:id="145" w:name="_Toc219873130"/>
      <w:r>
        <w:lastRenderedPageBreak/>
        <w:t>Office of International Students and Scholars (OISS)</w:t>
      </w:r>
      <w:bookmarkEnd w:id="145"/>
    </w:p>
    <w:p w14:paraId="75C40ACE" w14:textId="7CDF7F63" w:rsidR="003668DE" w:rsidRDefault="003668DE" w:rsidP="003668DE">
      <w:pPr>
        <w:pStyle w:val="NormalWeb"/>
        <w:snapToGrid w:val="0"/>
        <w:spacing w:before="0" w:beforeAutospacing="0" w:after="0" w:afterAutospacing="0"/>
        <w:rPr>
          <w:rFonts w:cstheme="minorHAnsi"/>
          <w:color w:val="222222"/>
        </w:rPr>
      </w:pPr>
      <w:r w:rsidRPr="00F0361A">
        <w:rPr>
          <w:rFonts w:cstheme="minorHAnsi"/>
          <w:color w:val="222222"/>
        </w:rPr>
        <w:t>OISS has limited financial resources to support international students’ education in the United States. A limited number of tuition awards are available to international students who are in the last semester of their degree program and have encountered an emergency financial situation. Information related to awards and scholarship materials is available through the </w:t>
      </w:r>
      <w:hyperlink r:id="rId80" w:tooltip="Office for International Students and Scholars - Financial Aid" w:history="1">
        <w:r w:rsidRPr="00F0361A">
          <w:rPr>
            <w:color w:val="222222"/>
          </w:rPr>
          <w:t>OISS website</w:t>
        </w:r>
      </w:hyperlink>
      <w:r>
        <w:rPr>
          <w:rFonts w:cstheme="minorHAnsi"/>
          <w:color w:val="222222"/>
        </w:rPr>
        <w:t xml:space="preserve"> at</w:t>
      </w:r>
      <w:r w:rsidRPr="00F0361A">
        <w:rPr>
          <w:rFonts w:cstheme="minorHAnsi"/>
          <w:color w:val="222222"/>
        </w:rPr>
        <w:t xml:space="preserve"> </w:t>
      </w:r>
      <w:hyperlink r:id="rId81" w:history="1">
        <w:r>
          <w:rPr>
            <w:rStyle w:val="Hyperlink"/>
            <w:rFonts w:cstheme="minorHAnsi"/>
          </w:rPr>
          <w:t>https://oiss.isp.msu.edu/grants/grants-and-scholarships-overview/oiss-funding/</w:t>
        </w:r>
      </w:hyperlink>
      <w:r>
        <w:rPr>
          <w:rFonts w:cstheme="minorHAnsi"/>
          <w:color w:val="222222"/>
        </w:rPr>
        <w:t>.</w:t>
      </w:r>
      <w:r w:rsidRPr="00F0361A">
        <w:rPr>
          <w:rFonts w:cstheme="minorHAnsi"/>
          <w:color w:val="222222"/>
        </w:rPr>
        <w:t xml:space="preserve">  </w:t>
      </w:r>
    </w:p>
    <w:p w14:paraId="0657A7BE" w14:textId="77777777" w:rsidR="00236B35" w:rsidRDefault="00236B35" w:rsidP="007B2642"/>
    <w:p w14:paraId="0006E3C6" w14:textId="77777777" w:rsidR="00B523E2" w:rsidRPr="00F0361A" w:rsidRDefault="00B523E2" w:rsidP="00B523E2">
      <w:pPr>
        <w:pStyle w:val="Heading2"/>
      </w:pPr>
      <w:bookmarkStart w:id="146" w:name="_Toc219873131"/>
      <w:r w:rsidRPr="00F0361A">
        <w:t>Travel Guidelines</w:t>
      </w:r>
      <w:r>
        <w:t xml:space="preserve"> - Student</w:t>
      </w:r>
      <w:bookmarkEnd w:id="146"/>
    </w:p>
    <w:p w14:paraId="235CCAF2" w14:textId="2271C1F2" w:rsidR="00B523E2" w:rsidRPr="00F0361A" w:rsidRDefault="00B523E2" w:rsidP="00B523E2">
      <w:pPr>
        <w:pStyle w:val="NormalWeb"/>
        <w:snapToGrid w:val="0"/>
        <w:spacing w:before="0" w:beforeAutospacing="0" w:after="0" w:afterAutospacing="0"/>
        <w:rPr>
          <w:rFonts w:cstheme="minorHAnsi"/>
          <w:color w:val="222222"/>
        </w:rPr>
      </w:pPr>
      <w:r>
        <w:rPr>
          <w:rFonts w:cstheme="minorHAnsi"/>
          <w:color w:val="222222"/>
        </w:rPr>
        <w:t xml:space="preserve">At times the </w:t>
      </w:r>
      <w:r w:rsidR="00713E2C">
        <w:rPr>
          <w:rFonts w:cstheme="minorHAnsi"/>
          <w:color w:val="222222"/>
        </w:rPr>
        <w:t>CON</w:t>
      </w:r>
      <w:r>
        <w:rPr>
          <w:rFonts w:cstheme="minorHAnsi"/>
          <w:color w:val="222222"/>
        </w:rPr>
        <w:t xml:space="preserve"> may have funds available for student travel to professional meetings. </w:t>
      </w:r>
      <w:r w:rsidRPr="00F0361A">
        <w:rPr>
          <w:rFonts w:cstheme="minorHAnsi"/>
          <w:color w:val="222222"/>
        </w:rPr>
        <w:t>PhD student travel in support of education and/or research</w:t>
      </w:r>
      <w:r>
        <w:rPr>
          <w:rFonts w:cstheme="minorHAnsi"/>
          <w:color w:val="222222"/>
        </w:rPr>
        <w:t xml:space="preserve"> is</w:t>
      </w:r>
      <w:r w:rsidRPr="00F0361A">
        <w:rPr>
          <w:rFonts w:cstheme="minorHAnsi"/>
          <w:color w:val="222222"/>
        </w:rPr>
        <w:t xml:space="preserve"> reimbursed consistent with </w:t>
      </w:r>
      <w:r>
        <w:rPr>
          <w:rFonts w:cstheme="minorHAnsi"/>
          <w:color w:val="222222"/>
        </w:rPr>
        <w:t>University</w:t>
      </w:r>
      <w:r w:rsidRPr="00F0361A">
        <w:rPr>
          <w:rFonts w:cstheme="minorHAnsi"/>
          <w:color w:val="222222"/>
        </w:rPr>
        <w:t xml:space="preserve"> travel policies and according to CON guidelines</w:t>
      </w:r>
      <w:r>
        <w:rPr>
          <w:rFonts w:cstheme="minorHAnsi"/>
          <w:color w:val="222222"/>
        </w:rPr>
        <w:t>.</w:t>
      </w:r>
      <w:r w:rsidRPr="00F0361A">
        <w:rPr>
          <w:rFonts w:cstheme="minorHAnsi"/>
          <w:color w:val="222222"/>
        </w:rPr>
        <w:t xml:space="preserve"> </w:t>
      </w:r>
    </w:p>
    <w:p w14:paraId="39E2593E" w14:textId="77777777" w:rsidR="00B523E2" w:rsidRDefault="00B523E2" w:rsidP="00B523E2">
      <w:pPr>
        <w:pStyle w:val="NormalWeb"/>
        <w:snapToGrid w:val="0"/>
        <w:spacing w:before="0" w:beforeAutospacing="0" w:after="0" w:afterAutospacing="0"/>
        <w:rPr>
          <w:rFonts w:cstheme="minorHAnsi"/>
          <w:color w:val="222222"/>
        </w:rPr>
      </w:pPr>
    </w:p>
    <w:p w14:paraId="5524DCC0" w14:textId="39350306" w:rsidR="00C143E7" w:rsidRDefault="004069ED" w:rsidP="00B523E2">
      <w:pPr>
        <w:pStyle w:val="NormalWeb"/>
        <w:snapToGrid w:val="0"/>
        <w:spacing w:before="0" w:beforeAutospacing="0" w:after="0" w:afterAutospacing="0"/>
        <w:rPr>
          <w:rFonts w:cstheme="minorHAnsi"/>
          <w:color w:val="222222"/>
        </w:rPr>
      </w:pPr>
      <w:r w:rsidRPr="00F0361A">
        <w:rPr>
          <w:rFonts w:cstheme="minorHAnsi"/>
          <w:color w:val="222222"/>
        </w:rPr>
        <w:t xml:space="preserve">Each year, the </w:t>
      </w:r>
      <w:r w:rsidR="00D96E6C">
        <w:rPr>
          <w:rFonts w:cstheme="minorHAnsi"/>
          <w:color w:val="222222"/>
        </w:rPr>
        <w:t>ADR</w:t>
      </w:r>
      <w:r>
        <w:rPr>
          <w:rFonts w:cstheme="minorHAnsi"/>
          <w:color w:val="222222"/>
        </w:rPr>
        <w:t xml:space="preserve"> </w:t>
      </w:r>
      <w:r w:rsidRPr="00F0361A">
        <w:rPr>
          <w:rFonts w:cstheme="minorHAnsi"/>
          <w:color w:val="222222"/>
        </w:rPr>
        <w:t xml:space="preserve">allocates a sum depending on </w:t>
      </w:r>
      <w:r>
        <w:rPr>
          <w:rFonts w:cstheme="minorHAnsi"/>
          <w:color w:val="222222"/>
        </w:rPr>
        <w:t>the CON budget</w:t>
      </w:r>
      <w:r w:rsidRPr="00F0361A">
        <w:rPr>
          <w:rFonts w:cstheme="minorHAnsi"/>
          <w:color w:val="222222"/>
        </w:rPr>
        <w:t xml:space="preserve"> for student travel. </w:t>
      </w:r>
    </w:p>
    <w:p w14:paraId="6F1D4CE6" w14:textId="129787EA" w:rsidR="00C143E7" w:rsidRPr="00977D86" w:rsidRDefault="00C143E7" w:rsidP="00977D86">
      <w:pPr>
        <w:pStyle w:val="NormalWeb"/>
        <w:numPr>
          <w:ilvl w:val="0"/>
          <w:numId w:val="89"/>
        </w:numPr>
        <w:snapToGrid w:val="0"/>
        <w:spacing w:before="0" w:beforeAutospacing="0" w:after="0" w:afterAutospacing="0"/>
        <w:ind w:left="360"/>
        <w:rPr>
          <w:rFonts w:cstheme="minorHAnsi"/>
          <w:color w:val="222222"/>
        </w:rPr>
      </w:pPr>
      <w:bookmarkStart w:id="147" w:name="_Hlk165621043"/>
      <w:r w:rsidRPr="00977D86">
        <w:rPr>
          <w:rFonts w:cstheme="minorHAnsi"/>
          <w:color w:val="222222"/>
        </w:rPr>
        <w:t>Students are strongly encouraged to attend regional and national level conferences. International travel is not guaranteed and will be subject to review.</w:t>
      </w:r>
    </w:p>
    <w:p w14:paraId="62CAA71A" w14:textId="7C544ECF" w:rsidR="00C143E7" w:rsidRDefault="00001F8B" w:rsidP="00B141D3">
      <w:pPr>
        <w:pStyle w:val="NormalWeb"/>
        <w:numPr>
          <w:ilvl w:val="0"/>
          <w:numId w:val="89"/>
        </w:numPr>
        <w:snapToGrid w:val="0"/>
        <w:spacing w:before="0" w:beforeAutospacing="0" w:after="0" w:afterAutospacing="0"/>
        <w:ind w:left="360"/>
        <w:rPr>
          <w:rFonts w:cstheme="minorHAnsi"/>
          <w:color w:val="222222"/>
        </w:rPr>
      </w:pPr>
      <w:r>
        <w:rPr>
          <w:rFonts w:cstheme="minorHAnsi"/>
          <w:b/>
          <w:bCs/>
          <w:color w:val="222222"/>
        </w:rPr>
        <w:t>CON f</w:t>
      </w:r>
      <w:r w:rsidR="00B523E2" w:rsidRPr="002F6ACA">
        <w:rPr>
          <w:rFonts w:cstheme="minorHAnsi"/>
          <w:b/>
          <w:bCs/>
          <w:color w:val="222222"/>
        </w:rPr>
        <w:t>unding requests cannot include membership fees</w:t>
      </w:r>
      <w:r>
        <w:rPr>
          <w:rFonts w:cstheme="minorHAnsi"/>
          <w:b/>
          <w:bCs/>
          <w:color w:val="222222"/>
        </w:rPr>
        <w:t xml:space="preserve"> or meal costs</w:t>
      </w:r>
      <w:r>
        <w:rPr>
          <w:rFonts w:cstheme="minorHAnsi"/>
          <w:color w:val="222222"/>
        </w:rPr>
        <w:t>, however if applying for external funding those costs can be included in the external travel request</w:t>
      </w:r>
      <w:r w:rsidR="00B523E2" w:rsidRPr="00F0361A">
        <w:rPr>
          <w:rFonts w:cstheme="minorHAnsi"/>
          <w:color w:val="222222"/>
        </w:rPr>
        <w:t xml:space="preserve">. </w:t>
      </w:r>
    </w:p>
    <w:p w14:paraId="597AB24F" w14:textId="49604CF1" w:rsidR="00C143E7" w:rsidRDefault="00C143E7" w:rsidP="00B141D3">
      <w:pPr>
        <w:pStyle w:val="NormalWeb"/>
        <w:numPr>
          <w:ilvl w:val="0"/>
          <w:numId w:val="89"/>
        </w:numPr>
        <w:snapToGrid w:val="0"/>
        <w:spacing w:before="0" w:beforeAutospacing="0" w:after="0" w:afterAutospacing="0"/>
        <w:ind w:left="360"/>
        <w:rPr>
          <w:rFonts w:cstheme="minorHAnsi"/>
          <w:color w:val="222222"/>
        </w:rPr>
      </w:pPr>
      <w:r>
        <w:rPr>
          <w:rFonts w:cstheme="minorHAnsi"/>
          <w:color w:val="222222"/>
        </w:rPr>
        <w:t xml:space="preserve">If a presentation requires </w:t>
      </w:r>
      <w:r w:rsidRPr="00984FF0">
        <w:rPr>
          <w:rFonts w:cstheme="minorHAnsi"/>
          <w:b/>
          <w:bCs/>
          <w:color w:val="222222"/>
        </w:rPr>
        <w:t>travel to meet a benchmark</w:t>
      </w:r>
      <w:r>
        <w:rPr>
          <w:rFonts w:cstheme="minorHAnsi"/>
          <w:color w:val="222222"/>
        </w:rPr>
        <w:t xml:space="preserve"> or if the student has received an award, the PhD Program will cover: student member full registration, the most cost-efficient travel option, and half of the cost of a standard hotel room. </w:t>
      </w:r>
    </w:p>
    <w:p w14:paraId="043A634C" w14:textId="147AA963" w:rsidR="00C143E7" w:rsidRDefault="00C143E7" w:rsidP="00B141D3">
      <w:pPr>
        <w:pStyle w:val="NormalWeb"/>
        <w:numPr>
          <w:ilvl w:val="0"/>
          <w:numId w:val="89"/>
        </w:numPr>
        <w:snapToGrid w:val="0"/>
        <w:spacing w:before="0" w:beforeAutospacing="0" w:after="0" w:afterAutospacing="0"/>
        <w:ind w:left="360"/>
        <w:rPr>
          <w:rFonts w:cstheme="minorHAnsi"/>
          <w:color w:val="222222"/>
        </w:rPr>
      </w:pPr>
      <w:r>
        <w:rPr>
          <w:rFonts w:cstheme="minorHAnsi"/>
          <w:color w:val="222222"/>
        </w:rPr>
        <w:t xml:space="preserve">CON funds may be requested </w:t>
      </w:r>
      <w:r w:rsidRPr="002F6ACA">
        <w:rPr>
          <w:rFonts w:cstheme="minorHAnsi"/>
          <w:b/>
          <w:bCs/>
          <w:color w:val="222222"/>
        </w:rPr>
        <w:t>but are not guaranteed</w:t>
      </w:r>
      <w:r>
        <w:rPr>
          <w:rFonts w:cstheme="minorHAnsi"/>
          <w:color w:val="222222"/>
        </w:rPr>
        <w:t xml:space="preserve"> when travel is not for a benchmark item.</w:t>
      </w:r>
      <w:r w:rsidRPr="00F0361A">
        <w:rPr>
          <w:rFonts w:cstheme="minorHAnsi"/>
          <w:color w:val="222222"/>
        </w:rPr>
        <w:t xml:space="preserve"> Funding approval will depend on the College budget that is available, if other existing funds are available</w:t>
      </w:r>
      <w:r>
        <w:rPr>
          <w:rFonts w:cstheme="minorHAnsi"/>
          <w:color w:val="222222"/>
        </w:rPr>
        <w:t xml:space="preserve"> (see following section Funding for Travel – External below)</w:t>
      </w:r>
      <w:r w:rsidRPr="00F0361A">
        <w:rPr>
          <w:rFonts w:cstheme="minorHAnsi"/>
          <w:color w:val="222222"/>
        </w:rPr>
        <w:t xml:space="preserve"> such as fellowships</w:t>
      </w:r>
      <w:r>
        <w:rPr>
          <w:rFonts w:cstheme="minorHAnsi"/>
          <w:color w:val="222222"/>
        </w:rPr>
        <w:t xml:space="preserve"> or </w:t>
      </w:r>
      <w:r w:rsidRPr="00F0361A">
        <w:rPr>
          <w:rFonts w:cstheme="minorHAnsi"/>
          <w:color w:val="222222"/>
        </w:rPr>
        <w:t xml:space="preserve">grants. </w:t>
      </w:r>
    </w:p>
    <w:p w14:paraId="10486CBA" w14:textId="0E748934" w:rsidR="00C143E7" w:rsidRPr="00C143E7" w:rsidRDefault="00C143E7" w:rsidP="00B141D3">
      <w:pPr>
        <w:pStyle w:val="NormalWeb"/>
        <w:numPr>
          <w:ilvl w:val="0"/>
          <w:numId w:val="89"/>
        </w:numPr>
        <w:snapToGrid w:val="0"/>
        <w:spacing w:before="0" w:beforeAutospacing="0" w:after="0" w:afterAutospacing="0"/>
        <w:ind w:left="360"/>
        <w:rPr>
          <w:rFonts w:cstheme="minorHAnsi"/>
          <w:color w:val="222222"/>
        </w:rPr>
      </w:pPr>
      <w:r>
        <w:rPr>
          <w:rFonts w:cstheme="minorHAnsi"/>
          <w:color w:val="222222"/>
        </w:rPr>
        <w:t>I</w:t>
      </w:r>
      <w:r w:rsidRPr="00F0361A">
        <w:rPr>
          <w:rFonts w:cstheme="minorHAnsi"/>
          <w:color w:val="222222"/>
        </w:rPr>
        <w:t>f funded by the CON, students must attend all conference sessions/workshops.</w:t>
      </w:r>
      <w:r>
        <w:rPr>
          <w:rFonts w:cstheme="minorHAnsi"/>
          <w:color w:val="222222"/>
        </w:rPr>
        <w:t xml:space="preserve"> </w:t>
      </w:r>
      <w:r w:rsidRPr="00F0361A">
        <w:rPr>
          <w:rFonts w:cstheme="minorHAnsi"/>
          <w:color w:val="222222"/>
        </w:rPr>
        <w:t xml:space="preserve">Students may be asked to present their findings from these sessions/workshops at the CON, following the conference. </w:t>
      </w:r>
      <w:bookmarkEnd w:id="147"/>
    </w:p>
    <w:p w14:paraId="2FA5E512" w14:textId="77777777" w:rsidR="00B523E2" w:rsidRPr="00F0361A" w:rsidRDefault="00B523E2" w:rsidP="00B523E2">
      <w:pPr>
        <w:pStyle w:val="NormalWeb"/>
        <w:snapToGrid w:val="0"/>
        <w:spacing w:before="0" w:beforeAutospacing="0" w:after="0" w:afterAutospacing="0"/>
        <w:rPr>
          <w:rFonts w:cstheme="minorHAnsi"/>
          <w:color w:val="222222"/>
        </w:rPr>
      </w:pPr>
    </w:p>
    <w:p w14:paraId="0A51C241" w14:textId="54E7B9A1" w:rsidR="00B523E2" w:rsidRDefault="00B523E2" w:rsidP="00B523E2">
      <w:pPr>
        <w:pStyle w:val="NormalWeb"/>
        <w:snapToGrid w:val="0"/>
        <w:spacing w:before="0" w:beforeAutospacing="0" w:after="0" w:afterAutospacing="0"/>
        <w:rPr>
          <w:rFonts w:cstheme="minorHAnsi"/>
          <w:color w:val="222222"/>
        </w:rPr>
      </w:pPr>
      <w:r w:rsidRPr="00F0361A">
        <w:rPr>
          <w:rFonts w:cstheme="minorHAnsi"/>
          <w:color w:val="222222"/>
        </w:rPr>
        <w:t>For more information</w:t>
      </w:r>
      <w:r>
        <w:rPr>
          <w:rFonts w:cstheme="minorHAnsi"/>
          <w:color w:val="222222"/>
        </w:rPr>
        <w:t xml:space="preserve"> regarding travel </w:t>
      </w:r>
      <w:r w:rsidR="00887E64">
        <w:rPr>
          <w:rFonts w:cstheme="minorHAnsi"/>
          <w:color w:val="222222"/>
        </w:rPr>
        <w:t xml:space="preserve">and/or </w:t>
      </w:r>
      <w:r>
        <w:rPr>
          <w:rFonts w:cstheme="minorHAnsi"/>
          <w:color w:val="222222"/>
        </w:rPr>
        <w:t>funding</w:t>
      </w:r>
      <w:r w:rsidRPr="00F0361A">
        <w:rPr>
          <w:rFonts w:cstheme="minorHAnsi"/>
          <w:color w:val="222222"/>
        </w:rPr>
        <w:t xml:space="preserve">, please contact the </w:t>
      </w:r>
      <w:r>
        <w:rPr>
          <w:rFonts w:cstheme="minorHAnsi"/>
          <w:color w:val="222222"/>
        </w:rPr>
        <w:t>PhD Program Secretary</w:t>
      </w:r>
      <w:r w:rsidRPr="00F0361A">
        <w:rPr>
          <w:rFonts w:cstheme="minorHAnsi"/>
          <w:color w:val="222222"/>
        </w:rPr>
        <w:t>.</w:t>
      </w:r>
    </w:p>
    <w:p w14:paraId="7A3FFC57" w14:textId="03C089AC" w:rsidR="00887E64" w:rsidRDefault="00887E64" w:rsidP="00B523E2">
      <w:pPr>
        <w:pStyle w:val="NormalWeb"/>
        <w:snapToGrid w:val="0"/>
        <w:spacing w:before="0" w:beforeAutospacing="0" w:after="0" w:afterAutospacing="0"/>
        <w:rPr>
          <w:rFonts w:cstheme="minorHAnsi"/>
          <w:color w:val="222222"/>
        </w:rPr>
      </w:pPr>
    </w:p>
    <w:p w14:paraId="0C6E4CE6" w14:textId="00B712A9" w:rsidR="00887E64" w:rsidRDefault="00887E64" w:rsidP="00887E64">
      <w:pPr>
        <w:pStyle w:val="Heading3"/>
      </w:pPr>
      <w:bookmarkStart w:id="148" w:name="_Toc219873132"/>
      <w:r>
        <w:t>Funding for Travel – Internal</w:t>
      </w:r>
      <w:bookmarkEnd w:id="148"/>
    </w:p>
    <w:p w14:paraId="7CA86868" w14:textId="2E0BA9C4" w:rsidR="00887E64" w:rsidRPr="00887E64" w:rsidRDefault="00887E64" w:rsidP="00887E64">
      <w:pPr>
        <w:rPr>
          <w:lang w:val="en"/>
        </w:rPr>
      </w:pPr>
      <w:r>
        <w:rPr>
          <w:lang w:val="en"/>
        </w:rPr>
        <w:t xml:space="preserve">The CON has recently developed a submission system for students who are looking for financial support to travel as it relates to their program of study. The submission link and information can be found on the </w:t>
      </w:r>
      <w:r w:rsidR="00977D86">
        <w:rPr>
          <w:lang w:val="en"/>
        </w:rPr>
        <w:t xml:space="preserve">SharePoint </w:t>
      </w:r>
      <w:r>
        <w:rPr>
          <w:lang w:val="en"/>
        </w:rPr>
        <w:t xml:space="preserve">page. For more information, please contact the PhD Program Secretary or the Executive Secretary. </w:t>
      </w:r>
    </w:p>
    <w:p w14:paraId="7D95DB80" w14:textId="77777777" w:rsidR="00B523E2" w:rsidRDefault="00B523E2" w:rsidP="00B523E2">
      <w:pPr>
        <w:pStyle w:val="NormalWeb"/>
        <w:snapToGrid w:val="0"/>
        <w:spacing w:before="0" w:beforeAutospacing="0" w:after="0" w:afterAutospacing="0"/>
        <w:rPr>
          <w:rFonts w:cstheme="minorHAnsi"/>
          <w:color w:val="222222"/>
        </w:rPr>
      </w:pPr>
    </w:p>
    <w:p w14:paraId="5F0D13D3" w14:textId="01CC6431" w:rsidR="00B523E2" w:rsidRPr="001C7632" w:rsidRDefault="00B523E2" w:rsidP="00B523E2">
      <w:pPr>
        <w:pStyle w:val="NormalWeb"/>
        <w:snapToGrid w:val="0"/>
        <w:spacing w:before="0" w:beforeAutospacing="0" w:after="0" w:afterAutospacing="0"/>
        <w:rPr>
          <w:rFonts w:cstheme="minorHAnsi"/>
          <w:color w:val="222222"/>
        </w:rPr>
      </w:pPr>
      <w:bookmarkStart w:id="149" w:name="_Toc219873133"/>
      <w:r w:rsidRPr="001C7632">
        <w:rPr>
          <w:rStyle w:val="Heading3Char"/>
        </w:rPr>
        <w:t>Funding for Travel - External</w:t>
      </w:r>
      <w:bookmarkEnd w:id="149"/>
    </w:p>
    <w:p w14:paraId="13BE60B1" w14:textId="0C4A9FFF" w:rsidR="00B523E2" w:rsidRDefault="004069ED" w:rsidP="00B523E2">
      <w:pPr>
        <w:pStyle w:val="NormalWeb"/>
        <w:snapToGrid w:val="0"/>
        <w:spacing w:before="0" w:beforeAutospacing="0" w:after="0" w:afterAutospacing="0"/>
        <w:rPr>
          <w:rFonts w:cstheme="minorHAnsi"/>
          <w:color w:val="222222"/>
        </w:rPr>
      </w:pPr>
      <w:r>
        <w:rPr>
          <w:rFonts w:cstheme="minorHAnsi"/>
          <w:color w:val="222222"/>
        </w:rPr>
        <w:t xml:space="preserve">We encourage </w:t>
      </w:r>
      <w:r w:rsidR="00B523E2" w:rsidRPr="001C7632">
        <w:rPr>
          <w:rFonts w:cstheme="minorHAnsi"/>
          <w:color w:val="222222"/>
        </w:rPr>
        <w:t xml:space="preserve">students </w:t>
      </w:r>
      <w:r>
        <w:rPr>
          <w:rFonts w:cstheme="minorHAnsi"/>
          <w:color w:val="222222"/>
        </w:rPr>
        <w:t>who require additional travel support to</w:t>
      </w:r>
      <w:r w:rsidR="00B523E2" w:rsidRPr="001C7632">
        <w:rPr>
          <w:rFonts w:cstheme="minorHAnsi"/>
          <w:color w:val="222222"/>
        </w:rPr>
        <w:t xml:space="preserve"> request travel funds from the Graduate School. For more information on travel funding visit the </w:t>
      </w:r>
      <w:r w:rsidR="00B523E2" w:rsidRPr="00F71F9C">
        <w:rPr>
          <w:rFonts w:cstheme="minorHAnsi"/>
        </w:rPr>
        <w:t>Graduate School website</w:t>
      </w:r>
      <w:r w:rsidR="00B523E2" w:rsidRPr="001C7632">
        <w:rPr>
          <w:rFonts w:cstheme="minorHAnsi"/>
          <w:color w:val="222222"/>
        </w:rPr>
        <w:t xml:space="preserve"> at </w:t>
      </w:r>
      <w:hyperlink r:id="rId82" w:history="1">
        <w:r w:rsidR="00B523E2" w:rsidRPr="001C7632">
          <w:rPr>
            <w:rStyle w:val="Hyperlink"/>
            <w:rFonts w:cstheme="minorHAnsi"/>
          </w:rPr>
          <w:t>https://grad.msu.edu/travel</w:t>
        </w:r>
      </w:hyperlink>
      <w:r w:rsidR="00B523E2" w:rsidRPr="001C7632">
        <w:rPr>
          <w:rFonts w:cstheme="minorHAnsi"/>
          <w:color w:val="222222"/>
        </w:rPr>
        <w:t>.</w:t>
      </w:r>
    </w:p>
    <w:p w14:paraId="2913ACD8" w14:textId="77777777" w:rsidR="00977D86" w:rsidRDefault="00977D86" w:rsidP="00B523E2">
      <w:pPr>
        <w:pStyle w:val="NormalWeb"/>
        <w:snapToGrid w:val="0"/>
        <w:spacing w:before="0" w:beforeAutospacing="0" w:after="0" w:afterAutospacing="0"/>
        <w:rPr>
          <w:rFonts w:cstheme="minorHAnsi"/>
          <w:color w:val="222222"/>
        </w:rPr>
      </w:pPr>
    </w:p>
    <w:p w14:paraId="53226C0C" w14:textId="46F3443C" w:rsidR="00977D86" w:rsidRPr="001C7632" w:rsidRDefault="00977D86" w:rsidP="00B523E2">
      <w:pPr>
        <w:pStyle w:val="NormalWeb"/>
        <w:snapToGrid w:val="0"/>
        <w:spacing w:before="0" w:beforeAutospacing="0" w:after="0" w:afterAutospacing="0"/>
        <w:rPr>
          <w:rFonts w:cstheme="minorHAnsi"/>
          <w:color w:val="222222"/>
        </w:rPr>
      </w:pPr>
      <w:r>
        <w:rPr>
          <w:rFonts w:cstheme="minorHAnsi"/>
          <w:color w:val="222222"/>
        </w:rPr>
        <w:t xml:space="preserve">The Council of Graduate Students (COGS) also has occasional funding available for travel. For more information please see the COGS website at </w:t>
      </w:r>
      <w:hyperlink r:id="rId83" w:history="1">
        <w:r w:rsidRPr="0023102D">
          <w:rPr>
            <w:rStyle w:val="Hyperlink"/>
            <w:rFonts w:cstheme="minorHAnsi"/>
          </w:rPr>
          <w:t>https://cogs.msu.edu/resources/funding/</w:t>
        </w:r>
      </w:hyperlink>
      <w:r>
        <w:rPr>
          <w:rFonts w:cstheme="minorHAnsi"/>
          <w:color w:val="222222"/>
        </w:rPr>
        <w:t xml:space="preserve">. </w:t>
      </w:r>
    </w:p>
    <w:p w14:paraId="09903461" w14:textId="77777777" w:rsidR="00B523E2" w:rsidRPr="001C7632" w:rsidRDefault="00B523E2" w:rsidP="00B523E2">
      <w:pPr>
        <w:pStyle w:val="NormalWeb"/>
        <w:snapToGrid w:val="0"/>
        <w:spacing w:before="0" w:beforeAutospacing="0" w:after="0" w:afterAutospacing="0"/>
        <w:rPr>
          <w:rFonts w:cstheme="minorHAnsi"/>
          <w:color w:val="222222"/>
        </w:rPr>
      </w:pPr>
    </w:p>
    <w:p w14:paraId="7C362B0D" w14:textId="77777777" w:rsidR="00B523E2" w:rsidRPr="001C7632" w:rsidRDefault="00B523E2" w:rsidP="00B523E2">
      <w:pPr>
        <w:pStyle w:val="Heading3"/>
      </w:pPr>
      <w:bookmarkStart w:id="150" w:name="_Toc219873134"/>
      <w:r w:rsidRPr="001C7632">
        <w:t>International Student Guidelines</w:t>
      </w:r>
      <w:bookmarkEnd w:id="150"/>
    </w:p>
    <w:p w14:paraId="451E8C4E" w14:textId="68409A7C" w:rsidR="00B523E2" w:rsidRPr="00F0361A" w:rsidRDefault="00B523E2" w:rsidP="00B523E2">
      <w:pPr>
        <w:pStyle w:val="NormalWeb"/>
        <w:snapToGrid w:val="0"/>
        <w:spacing w:before="0" w:beforeAutospacing="0" w:after="0" w:afterAutospacing="0"/>
        <w:rPr>
          <w:rFonts w:cstheme="minorHAnsi"/>
          <w:color w:val="222222"/>
        </w:rPr>
      </w:pPr>
      <w:r w:rsidRPr="001C7632">
        <w:rPr>
          <w:rFonts w:cstheme="minorHAnsi"/>
          <w:color w:val="222222"/>
        </w:rPr>
        <w:t>International students holding an F-1 or J-1 Visa have many things to consider prior to traveling (ex. visits to their home country) including informing their Faculty Advisor</w:t>
      </w:r>
      <w:r>
        <w:rPr>
          <w:rFonts w:cstheme="minorHAnsi"/>
          <w:color w:val="222222"/>
        </w:rPr>
        <w:t xml:space="preserve"> and PhD Program Director </w:t>
      </w:r>
      <w:r w:rsidRPr="001C7632">
        <w:rPr>
          <w:rFonts w:cstheme="minorHAnsi"/>
          <w:color w:val="222222"/>
        </w:rPr>
        <w:t xml:space="preserve">of their plans. For assistance, international students should consult with an advisor in the </w:t>
      </w:r>
      <w:r w:rsidRPr="001C7632">
        <w:rPr>
          <w:rFonts w:cstheme="minorHAnsi"/>
          <w:color w:val="222222"/>
        </w:rPr>
        <w:lastRenderedPageBreak/>
        <w:t>Office for International Students and Scholars (OISS) and </w:t>
      </w:r>
      <w:r w:rsidRPr="00F71F9C">
        <w:rPr>
          <w:rFonts w:cstheme="minorHAnsi"/>
        </w:rPr>
        <w:t>check the OISS website</w:t>
      </w:r>
      <w:r w:rsidRPr="001C7632">
        <w:rPr>
          <w:rFonts w:cstheme="minorHAnsi"/>
          <w:color w:val="222222"/>
        </w:rPr>
        <w:t xml:space="preserve"> at </w:t>
      </w:r>
      <w:hyperlink r:id="rId84" w:history="1">
        <w:r w:rsidRPr="001C7632">
          <w:rPr>
            <w:rStyle w:val="Hyperlink"/>
            <w:rFonts w:cstheme="minorHAnsi"/>
          </w:rPr>
          <w:t>https://oiss.isp.msu.edu</w:t>
        </w:r>
      </w:hyperlink>
      <w:r w:rsidRPr="001C7632">
        <w:rPr>
          <w:rFonts w:cstheme="minorHAnsi"/>
          <w:color w:val="222222"/>
        </w:rPr>
        <w:t>.</w:t>
      </w:r>
      <w:r>
        <w:rPr>
          <w:rFonts w:cstheme="minorHAnsi"/>
          <w:color w:val="222222"/>
        </w:rPr>
        <w:t xml:space="preserve"> </w:t>
      </w:r>
    </w:p>
    <w:p w14:paraId="3FF96C78" w14:textId="77777777" w:rsidR="00B523E2" w:rsidRDefault="00B523E2" w:rsidP="00B523E2">
      <w:pPr>
        <w:pStyle w:val="NormalWeb"/>
        <w:snapToGrid w:val="0"/>
        <w:spacing w:before="0" w:beforeAutospacing="0" w:after="0" w:afterAutospacing="0"/>
        <w:rPr>
          <w:rFonts w:cstheme="minorHAnsi"/>
          <w:color w:val="222222"/>
        </w:rPr>
      </w:pPr>
    </w:p>
    <w:p w14:paraId="5EC31328" w14:textId="77777777" w:rsidR="00B523E2" w:rsidRPr="00F0361A" w:rsidRDefault="00B523E2" w:rsidP="00B523E2">
      <w:pPr>
        <w:pStyle w:val="Heading3"/>
      </w:pPr>
      <w:bookmarkStart w:id="151" w:name="_Toc219873135"/>
      <w:r>
        <w:t>International Travel</w:t>
      </w:r>
      <w:bookmarkEnd w:id="151"/>
    </w:p>
    <w:p w14:paraId="7CC2BE05" w14:textId="1435E0AC" w:rsidR="00B523E2" w:rsidRDefault="00B523E2" w:rsidP="00B523E2">
      <w:pPr>
        <w:pStyle w:val="NormalWeb"/>
        <w:snapToGrid w:val="0"/>
        <w:spacing w:before="0" w:beforeAutospacing="0" w:after="0" w:afterAutospacing="0"/>
        <w:rPr>
          <w:rFonts w:cstheme="minorHAnsi"/>
          <w:color w:val="222222"/>
        </w:rPr>
      </w:pPr>
      <w:r w:rsidRPr="00F0361A">
        <w:rPr>
          <w:rFonts w:cstheme="minorHAnsi"/>
          <w:color w:val="222222"/>
        </w:rPr>
        <w:t xml:space="preserve">Graduate students traveling internationally for MSU-related work (research data collection, international professional conferences, courses, or other academic business) must </w:t>
      </w:r>
      <w:r>
        <w:rPr>
          <w:rFonts w:cstheme="minorHAnsi"/>
          <w:color w:val="222222"/>
        </w:rPr>
        <w:t>be registered in the</w:t>
      </w:r>
      <w:r w:rsidRPr="00F0361A">
        <w:rPr>
          <w:rFonts w:cstheme="minorHAnsi"/>
          <w:color w:val="222222"/>
        </w:rPr>
        <w:t xml:space="preserve"> MSU </w:t>
      </w:r>
      <w:r>
        <w:rPr>
          <w:rFonts w:cstheme="minorHAnsi"/>
          <w:color w:val="222222"/>
        </w:rPr>
        <w:t xml:space="preserve">Global Travel Registry </w:t>
      </w:r>
      <w:r w:rsidRPr="00F0361A">
        <w:rPr>
          <w:rFonts w:cstheme="minorHAnsi"/>
          <w:color w:val="222222"/>
        </w:rPr>
        <w:t>even if they are not being reimbursed for travel. This database is the best way for MSU to reach students in an emergency. More information</w:t>
      </w:r>
      <w:r>
        <w:rPr>
          <w:rFonts w:cstheme="minorHAnsi"/>
          <w:color w:val="222222"/>
        </w:rPr>
        <w:t xml:space="preserve"> can be found </w:t>
      </w:r>
      <w:r w:rsidRPr="00F0361A">
        <w:rPr>
          <w:rFonts w:cstheme="minorHAnsi"/>
          <w:color w:val="222222"/>
        </w:rPr>
        <w:t>at the </w:t>
      </w:r>
      <w:r w:rsidRPr="00F71F9C">
        <w:rPr>
          <w:rFonts w:cstheme="minorHAnsi"/>
        </w:rPr>
        <w:t>International Studies and Programs website</w:t>
      </w:r>
      <w:r>
        <w:rPr>
          <w:rFonts w:cstheme="minorHAnsi"/>
          <w:color w:val="222222"/>
        </w:rPr>
        <w:t xml:space="preserve"> at </w:t>
      </w:r>
      <w:hyperlink r:id="rId85" w:history="1">
        <w:r w:rsidRPr="00EA4C35">
          <w:rPr>
            <w:rStyle w:val="Hyperlink"/>
            <w:rFonts w:cstheme="minorHAnsi"/>
          </w:rPr>
          <w:t>https://www.isp.msu.edu/archived/travel-registry/</w:t>
        </w:r>
      </w:hyperlink>
      <w:r>
        <w:rPr>
          <w:rFonts w:cstheme="minorHAnsi"/>
          <w:color w:val="222222"/>
        </w:rPr>
        <w:t>.</w:t>
      </w:r>
    </w:p>
    <w:p w14:paraId="5600B383" w14:textId="77777777" w:rsidR="00B523E2" w:rsidRPr="00F0361A" w:rsidRDefault="00B523E2" w:rsidP="00B523E2">
      <w:pPr>
        <w:pStyle w:val="NormalWeb"/>
        <w:snapToGrid w:val="0"/>
        <w:spacing w:before="0" w:beforeAutospacing="0" w:after="0" w:afterAutospacing="0"/>
        <w:rPr>
          <w:rFonts w:cstheme="minorHAnsi"/>
          <w:color w:val="222222"/>
        </w:rPr>
      </w:pPr>
    </w:p>
    <w:p w14:paraId="73F37F6E" w14:textId="7A7647A0" w:rsidR="00B523E2" w:rsidRDefault="00B523E2" w:rsidP="00B523E2">
      <w:pPr>
        <w:pStyle w:val="NormalWeb"/>
        <w:snapToGrid w:val="0"/>
        <w:spacing w:before="0" w:beforeAutospacing="0" w:after="0" w:afterAutospacing="0"/>
        <w:rPr>
          <w:rFonts w:cstheme="minorHAnsi"/>
          <w:color w:val="222222"/>
        </w:rPr>
      </w:pPr>
      <w:bookmarkStart w:id="152" w:name="_Toc219873136"/>
      <w:r w:rsidRPr="00A00646">
        <w:rPr>
          <w:rStyle w:val="Heading3Char"/>
        </w:rPr>
        <w:t>Prior to Travel</w:t>
      </w:r>
      <w:bookmarkEnd w:id="152"/>
      <w:r w:rsidRPr="00A00646">
        <w:rPr>
          <w:rStyle w:val="Heading3Char"/>
        </w:rPr>
        <w:br/>
      </w:r>
      <w:r w:rsidRPr="00F0361A">
        <w:rPr>
          <w:rFonts w:cstheme="minorHAnsi"/>
          <w:color w:val="222222"/>
        </w:rPr>
        <w:t xml:space="preserve">Visa holders should also </w:t>
      </w:r>
      <w:r w:rsidR="00F71F9C">
        <w:rPr>
          <w:rFonts w:cstheme="minorHAnsi"/>
          <w:color w:val="222222"/>
        </w:rPr>
        <w:t>reference the OISS link in the</w:t>
      </w:r>
      <w:r w:rsidRPr="00F71F9C">
        <w:rPr>
          <w:rFonts w:cstheme="minorHAnsi"/>
          <w:color w:val="222222"/>
        </w:rPr>
        <w:t xml:space="preserve"> International Students Guidelines </w:t>
      </w:r>
      <w:r w:rsidR="00F71F9C">
        <w:rPr>
          <w:rFonts w:cstheme="minorHAnsi"/>
          <w:color w:val="222222"/>
        </w:rPr>
        <w:t>section of</w:t>
      </w:r>
      <w:r w:rsidRPr="00F0361A">
        <w:rPr>
          <w:rFonts w:cstheme="minorHAnsi"/>
          <w:color w:val="222222"/>
        </w:rPr>
        <w:t xml:space="preserve"> th</w:t>
      </w:r>
      <w:r>
        <w:rPr>
          <w:rFonts w:cstheme="minorHAnsi"/>
          <w:color w:val="222222"/>
        </w:rPr>
        <w:t>is</w:t>
      </w:r>
      <w:r w:rsidRPr="00F0361A">
        <w:rPr>
          <w:rFonts w:cstheme="minorHAnsi"/>
          <w:color w:val="222222"/>
        </w:rPr>
        <w:t xml:space="preserve"> </w:t>
      </w:r>
      <w:r>
        <w:rPr>
          <w:rFonts w:cstheme="minorHAnsi"/>
          <w:color w:val="222222"/>
        </w:rPr>
        <w:t>H</w:t>
      </w:r>
      <w:r w:rsidRPr="00F0361A">
        <w:rPr>
          <w:rFonts w:cstheme="minorHAnsi"/>
          <w:color w:val="222222"/>
        </w:rPr>
        <w:t>andbook</w:t>
      </w:r>
    </w:p>
    <w:p w14:paraId="5F6C8CCE" w14:textId="77777777" w:rsidR="00B523E2" w:rsidRDefault="00B523E2" w:rsidP="00B523E2">
      <w:pPr>
        <w:pStyle w:val="NormalWeb"/>
        <w:snapToGrid w:val="0"/>
        <w:spacing w:before="0" w:beforeAutospacing="0" w:after="0" w:afterAutospacing="0"/>
        <w:rPr>
          <w:rFonts w:cstheme="minorHAnsi"/>
          <w:color w:val="222222"/>
        </w:rPr>
      </w:pPr>
    </w:p>
    <w:p w14:paraId="62629FC3" w14:textId="142D272F" w:rsidR="00B523E2" w:rsidRDefault="00B523E2" w:rsidP="00B523E2">
      <w:pPr>
        <w:pStyle w:val="NormalWeb"/>
        <w:snapToGrid w:val="0"/>
        <w:spacing w:before="0" w:beforeAutospacing="0" w:after="0" w:afterAutospacing="0"/>
        <w:rPr>
          <w:rFonts w:cstheme="minorHAnsi"/>
          <w:color w:val="222222"/>
        </w:rPr>
      </w:pPr>
      <w:r>
        <w:rPr>
          <w:rFonts w:cstheme="minorHAnsi"/>
          <w:color w:val="222222"/>
        </w:rPr>
        <w:t xml:space="preserve">MSU uses Concur to handle travel planning. For information on </w:t>
      </w:r>
      <w:r w:rsidRPr="008F3C59">
        <w:rPr>
          <w:rFonts w:cstheme="minorHAnsi"/>
          <w:color w:val="222222"/>
        </w:rPr>
        <w:t xml:space="preserve">MSU Travel policies and Concur visit the </w:t>
      </w:r>
      <w:r w:rsidRPr="00F71F9C">
        <w:rPr>
          <w:rFonts w:cstheme="minorHAnsi"/>
        </w:rPr>
        <w:t>Travel @ State website</w:t>
      </w:r>
      <w:r w:rsidRPr="008F3C59">
        <w:rPr>
          <w:rFonts w:cstheme="minorHAnsi"/>
          <w:color w:val="222222"/>
        </w:rPr>
        <w:t xml:space="preserve"> </w:t>
      </w:r>
      <w:r>
        <w:rPr>
          <w:rFonts w:cstheme="minorHAnsi"/>
          <w:color w:val="222222"/>
        </w:rPr>
        <w:t xml:space="preserve">at </w:t>
      </w:r>
      <w:hyperlink r:id="rId86" w:history="1">
        <w:r w:rsidR="00977D86" w:rsidRPr="0023102D">
          <w:rPr>
            <w:rStyle w:val="Hyperlink"/>
            <w:rFonts w:cstheme="minorHAnsi"/>
          </w:rPr>
          <w:t>https://travel.msu.edu/</w:t>
        </w:r>
      </w:hyperlink>
      <w:r w:rsidR="00977D86">
        <w:rPr>
          <w:rFonts w:cstheme="minorHAnsi"/>
          <w:color w:val="222222"/>
        </w:rPr>
        <w:t xml:space="preserve">. </w:t>
      </w:r>
      <w:r w:rsidRPr="008F3C59">
        <w:rPr>
          <w:rFonts w:cstheme="minorHAnsi"/>
          <w:color w:val="222222"/>
        </w:rPr>
        <w:t>As a graduate student you are not able to directly submit your Request to Travel form to Concur</w:t>
      </w:r>
      <w:r w:rsidR="00887E64">
        <w:rPr>
          <w:rFonts w:cstheme="minorHAnsi"/>
          <w:color w:val="222222"/>
        </w:rPr>
        <w:t xml:space="preserve"> </w:t>
      </w:r>
      <w:r w:rsidR="00887E64">
        <w:rPr>
          <w:rFonts w:cstheme="minorHAnsi"/>
          <w:i/>
          <w:iCs/>
          <w:color w:val="222222"/>
        </w:rPr>
        <w:t>unless</w:t>
      </w:r>
      <w:r w:rsidR="00887E64">
        <w:rPr>
          <w:rFonts w:cstheme="minorHAnsi"/>
          <w:color w:val="222222"/>
        </w:rPr>
        <w:t xml:space="preserve"> you are employed through MSU. If you are not employed through MSU,</w:t>
      </w:r>
      <w:r w:rsidRPr="008F3C59">
        <w:rPr>
          <w:rFonts w:cstheme="minorHAnsi"/>
          <w:color w:val="222222"/>
        </w:rPr>
        <w:t xml:space="preserve"> the </w:t>
      </w:r>
      <w:r>
        <w:rPr>
          <w:rFonts w:cstheme="minorHAnsi"/>
          <w:color w:val="222222"/>
        </w:rPr>
        <w:t>PhD Program Secretary</w:t>
      </w:r>
      <w:r w:rsidRPr="008F3C59">
        <w:rPr>
          <w:rFonts w:cstheme="minorHAnsi"/>
          <w:color w:val="222222"/>
        </w:rPr>
        <w:t xml:space="preserve"> will do</w:t>
      </w:r>
      <w:r w:rsidR="00887E64">
        <w:rPr>
          <w:rFonts w:cstheme="minorHAnsi"/>
          <w:color w:val="222222"/>
        </w:rPr>
        <w:t xml:space="preserve"> the travel request for you</w:t>
      </w:r>
      <w:r w:rsidRPr="008F3C59">
        <w:rPr>
          <w:rFonts w:cstheme="minorHAnsi"/>
          <w:color w:val="222222"/>
        </w:rPr>
        <w:t>.</w:t>
      </w:r>
    </w:p>
    <w:p w14:paraId="7C97EF60" w14:textId="77777777" w:rsidR="00B523E2" w:rsidRDefault="00B523E2" w:rsidP="00B523E2">
      <w:pPr>
        <w:pStyle w:val="NormalWeb"/>
        <w:snapToGrid w:val="0"/>
        <w:spacing w:before="0" w:beforeAutospacing="0" w:after="0" w:afterAutospacing="0"/>
        <w:rPr>
          <w:rFonts w:cstheme="minorHAnsi"/>
          <w:color w:val="222222"/>
        </w:rPr>
      </w:pPr>
    </w:p>
    <w:p w14:paraId="6BC73986" w14:textId="436E550D" w:rsidR="00B523E2" w:rsidRDefault="00B523E2" w:rsidP="00B523E2">
      <w:pPr>
        <w:pStyle w:val="NormalWeb"/>
        <w:snapToGrid w:val="0"/>
        <w:spacing w:before="0" w:beforeAutospacing="0" w:after="0" w:afterAutospacing="0"/>
        <w:rPr>
          <w:rFonts w:cstheme="minorHAnsi"/>
          <w:color w:val="222222"/>
        </w:rPr>
      </w:pPr>
      <w:r w:rsidRPr="00EA4C35">
        <w:rPr>
          <w:rFonts w:cstheme="minorHAnsi"/>
          <w:b/>
          <w:bCs/>
          <w:color w:val="222222"/>
        </w:rPr>
        <w:t>Approval for travel must be obtained in advance of the proposed trip, this is regardless of whether CON is reimbursing you for your travel</w:t>
      </w:r>
      <w:r w:rsidRPr="00A00646">
        <w:rPr>
          <w:rFonts w:cstheme="minorHAnsi"/>
          <w:color w:val="222222"/>
        </w:rPr>
        <w:t xml:space="preserve">. Students traveling on behalf of or related to </w:t>
      </w:r>
      <w:r>
        <w:rPr>
          <w:rFonts w:cstheme="minorHAnsi"/>
          <w:color w:val="222222"/>
        </w:rPr>
        <w:t>university</w:t>
      </w:r>
      <w:r w:rsidRPr="00A00646">
        <w:rPr>
          <w:rFonts w:cstheme="minorHAnsi"/>
          <w:color w:val="222222"/>
        </w:rPr>
        <w:t xml:space="preserve"> activity or business are required to complete the following: </w:t>
      </w:r>
    </w:p>
    <w:p w14:paraId="54F6A910" w14:textId="6FF52977" w:rsidR="00B523E2" w:rsidRDefault="00B523E2" w:rsidP="00B141D3">
      <w:pPr>
        <w:pStyle w:val="ListBullet"/>
        <w:numPr>
          <w:ilvl w:val="0"/>
          <w:numId w:val="55"/>
        </w:numPr>
        <w:tabs>
          <w:tab w:val="left" w:pos="990"/>
        </w:tabs>
        <w:ind w:left="360"/>
      </w:pPr>
      <w:r>
        <w:t xml:space="preserve">You will work with the PhD Program Secretary to ensure your </w:t>
      </w:r>
      <w:r w:rsidRPr="00A00646">
        <w:t xml:space="preserve">Concur </w:t>
      </w:r>
      <w:r w:rsidR="00CA5DF9">
        <w:t xml:space="preserve">Travel Request </w:t>
      </w:r>
      <w:r>
        <w:t>is completed and submitted at least two weeks prior to travel</w:t>
      </w:r>
      <w:r w:rsidR="00ED7D4A">
        <w:t>.</w:t>
      </w:r>
    </w:p>
    <w:p w14:paraId="13B2EE19" w14:textId="4B614621" w:rsidR="00B523E2" w:rsidRDefault="00CA5DF9" w:rsidP="00B141D3">
      <w:pPr>
        <w:pStyle w:val="ListBullet"/>
        <w:numPr>
          <w:ilvl w:val="0"/>
          <w:numId w:val="55"/>
        </w:numPr>
        <w:tabs>
          <w:tab w:val="left" w:pos="990"/>
        </w:tabs>
        <w:ind w:left="360"/>
        <w:rPr>
          <w:rFonts w:eastAsiaTheme="minorEastAsia"/>
        </w:rPr>
      </w:pPr>
      <w:r>
        <w:t>Absence from the University form on SharePoint</w:t>
      </w:r>
    </w:p>
    <w:p w14:paraId="5264E2CA" w14:textId="37DEBEC5" w:rsidR="00B523E2" w:rsidRPr="00CA5DF9" w:rsidRDefault="00CA5DF9" w:rsidP="00B141D3">
      <w:pPr>
        <w:pStyle w:val="ListBullet"/>
        <w:numPr>
          <w:ilvl w:val="0"/>
          <w:numId w:val="55"/>
        </w:numPr>
        <w:tabs>
          <w:tab w:val="left" w:pos="990"/>
        </w:tabs>
        <w:snapToGrid w:val="0"/>
        <w:spacing w:before="0" w:after="0"/>
        <w:ind w:left="360"/>
        <w:rPr>
          <w:rFonts w:cstheme="minorHAnsi"/>
          <w:color w:val="222222"/>
        </w:rPr>
      </w:pPr>
      <w:r>
        <w:rPr>
          <w:rFonts w:eastAsiaTheme="minorEastAsia"/>
        </w:rPr>
        <w:t xml:space="preserve">Request to Travel Form on SharePoint. </w:t>
      </w:r>
      <w:r w:rsidR="00B523E2" w:rsidRPr="00CA5DF9">
        <w:rPr>
          <w:rFonts w:cstheme="minorHAnsi"/>
          <w:color w:val="222222"/>
        </w:rPr>
        <w:t>The Request to Travel form requires students to identify how they will be paying for the trip. If airfare funding is approved, students are encouraged to ask the PhD Program Secretary for details about direct bill airfare.</w:t>
      </w:r>
    </w:p>
    <w:p w14:paraId="035D3195" w14:textId="77777777" w:rsidR="00B523E2" w:rsidRPr="007C1EB1" w:rsidRDefault="00B523E2" w:rsidP="00B523E2">
      <w:pPr>
        <w:pStyle w:val="NormalWeb"/>
        <w:snapToGrid w:val="0"/>
        <w:spacing w:before="0" w:beforeAutospacing="0" w:after="0" w:afterAutospacing="0"/>
        <w:rPr>
          <w:rFonts w:cstheme="minorHAnsi"/>
          <w:color w:val="222222"/>
        </w:rPr>
      </w:pPr>
    </w:p>
    <w:p w14:paraId="2943DE92" w14:textId="77777777" w:rsidR="00B523E2" w:rsidRDefault="00B523E2" w:rsidP="00B523E2">
      <w:pPr>
        <w:pStyle w:val="NormalWeb"/>
        <w:snapToGrid w:val="0"/>
        <w:spacing w:before="0" w:beforeAutospacing="0" w:after="0" w:afterAutospacing="0"/>
        <w:rPr>
          <w:rFonts w:cstheme="minorHAnsi"/>
          <w:color w:val="222222"/>
        </w:rPr>
      </w:pPr>
      <w:r w:rsidRPr="007C1EB1">
        <w:rPr>
          <w:rFonts w:cstheme="minorHAnsi"/>
          <w:color w:val="222222"/>
        </w:rPr>
        <w:t xml:space="preserve">To ensure adequate processing and preparation time, these forms must be submitted to the </w:t>
      </w:r>
      <w:r>
        <w:rPr>
          <w:rFonts w:cstheme="minorHAnsi"/>
          <w:color w:val="222222"/>
        </w:rPr>
        <w:t>PhD Program Secretary</w:t>
      </w:r>
      <w:r w:rsidRPr="007C1EB1">
        <w:rPr>
          <w:rFonts w:cstheme="minorHAnsi"/>
          <w:color w:val="222222"/>
        </w:rPr>
        <w:t xml:space="preserve"> at least three weeks prior to domestic travel, and at least four weeks prior to international</w:t>
      </w:r>
      <w:r w:rsidRPr="00F0361A">
        <w:rPr>
          <w:rFonts w:cstheme="minorHAnsi"/>
          <w:color w:val="222222"/>
        </w:rPr>
        <w:t xml:space="preserve"> travel. </w:t>
      </w:r>
    </w:p>
    <w:p w14:paraId="2BBE5EC8" w14:textId="77777777" w:rsidR="00B523E2" w:rsidRDefault="00B523E2" w:rsidP="00B523E2">
      <w:pPr>
        <w:pStyle w:val="NormalWeb"/>
        <w:snapToGrid w:val="0"/>
        <w:spacing w:before="0" w:beforeAutospacing="0" w:after="0" w:afterAutospacing="0"/>
        <w:rPr>
          <w:rFonts w:cstheme="minorHAnsi"/>
          <w:color w:val="222222"/>
        </w:rPr>
      </w:pPr>
    </w:p>
    <w:p w14:paraId="4146ED08" w14:textId="77777777" w:rsidR="00B523E2" w:rsidRDefault="00B523E2" w:rsidP="00B523E2">
      <w:pPr>
        <w:pStyle w:val="NormalWeb"/>
        <w:snapToGrid w:val="0"/>
        <w:spacing w:before="0" w:beforeAutospacing="0" w:after="0" w:afterAutospacing="0"/>
        <w:rPr>
          <w:rFonts w:cstheme="minorHAnsi"/>
          <w:color w:val="222222"/>
        </w:rPr>
      </w:pPr>
      <w:r w:rsidRPr="00F0361A">
        <w:rPr>
          <w:rFonts w:cstheme="minorHAnsi"/>
          <w:color w:val="222222"/>
        </w:rPr>
        <w:t>The student is responsible for</w:t>
      </w:r>
      <w:r>
        <w:rPr>
          <w:rFonts w:cstheme="minorHAnsi"/>
          <w:color w:val="222222"/>
        </w:rPr>
        <w:t xml:space="preserve"> </w:t>
      </w:r>
      <w:r w:rsidRPr="00F0361A">
        <w:rPr>
          <w:rFonts w:cstheme="minorHAnsi"/>
          <w:color w:val="222222"/>
        </w:rPr>
        <w:t>informing appropriate faculty in writing in advance relative to their planned absence, and for making up any assignments/classwork missed during the trip.</w:t>
      </w:r>
    </w:p>
    <w:p w14:paraId="59002598" w14:textId="77777777" w:rsidR="00B523E2" w:rsidRPr="00F0361A" w:rsidRDefault="00B523E2" w:rsidP="00B523E2">
      <w:pPr>
        <w:pStyle w:val="NormalWeb"/>
        <w:snapToGrid w:val="0"/>
        <w:spacing w:before="0" w:beforeAutospacing="0" w:after="0" w:afterAutospacing="0"/>
        <w:rPr>
          <w:rFonts w:cstheme="minorHAnsi"/>
          <w:color w:val="222222"/>
        </w:rPr>
      </w:pPr>
    </w:p>
    <w:p w14:paraId="75AF2250" w14:textId="35BF19E9" w:rsidR="00B523E2" w:rsidRDefault="00B523E2" w:rsidP="00B523E2">
      <w:pPr>
        <w:pStyle w:val="NormalWeb"/>
        <w:snapToGrid w:val="0"/>
        <w:spacing w:before="0" w:beforeAutospacing="0" w:after="0" w:afterAutospacing="0"/>
        <w:rPr>
          <w:rFonts w:cstheme="minorHAnsi"/>
          <w:color w:val="222222"/>
        </w:rPr>
      </w:pPr>
      <w:bookmarkStart w:id="153" w:name="_Toc219873137"/>
      <w:r w:rsidRPr="00C151F1">
        <w:rPr>
          <w:rStyle w:val="Heading3Char"/>
        </w:rPr>
        <w:t>Reimbursement</w:t>
      </w:r>
      <w:bookmarkEnd w:id="153"/>
      <w:r w:rsidRPr="00C151F1">
        <w:rPr>
          <w:rStyle w:val="Heading3Char"/>
        </w:rPr>
        <w:br/>
      </w:r>
      <w:r w:rsidR="004069ED">
        <w:rPr>
          <w:rFonts w:cstheme="minorHAnsi"/>
          <w:color w:val="222222"/>
        </w:rPr>
        <w:t xml:space="preserve">To be reimbursed for conference related expenses (even those related to meeting a benchmark), </w:t>
      </w:r>
      <w:r w:rsidR="004069ED" w:rsidRPr="002F6ACA">
        <w:rPr>
          <w:rFonts w:cstheme="minorHAnsi"/>
          <w:b/>
          <w:bCs/>
          <w:color w:val="222222"/>
        </w:rPr>
        <w:t xml:space="preserve">students must cover these expenses on their own first and then submit </w:t>
      </w:r>
      <w:r w:rsidRPr="007C1EB1">
        <w:rPr>
          <w:rFonts w:cstheme="minorHAnsi"/>
          <w:b/>
          <w:bCs/>
          <w:color w:val="222222"/>
        </w:rPr>
        <w:t>all travel</w:t>
      </w:r>
      <w:r w:rsidR="004069ED">
        <w:rPr>
          <w:rFonts w:cstheme="minorHAnsi"/>
          <w:b/>
          <w:bCs/>
          <w:color w:val="222222"/>
        </w:rPr>
        <w:t>-related</w:t>
      </w:r>
      <w:r w:rsidRPr="007C1EB1">
        <w:rPr>
          <w:rFonts w:cstheme="minorHAnsi"/>
          <w:b/>
          <w:bCs/>
          <w:color w:val="222222"/>
        </w:rPr>
        <w:t xml:space="preserve"> receipts to the </w:t>
      </w:r>
      <w:r>
        <w:rPr>
          <w:rFonts w:cstheme="minorHAnsi"/>
          <w:b/>
          <w:bCs/>
          <w:color w:val="222222"/>
        </w:rPr>
        <w:t>PhD Program Secretary</w:t>
      </w:r>
      <w:r w:rsidRPr="007C1EB1">
        <w:rPr>
          <w:rFonts w:cstheme="minorHAnsi"/>
          <w:b/>
          <w:bCs/>
          <w:color w:val="222222"/>
        </w:rPr>
        <w:t xml:space="preserve"> within 30 calendar days of completing travel. Receipts turned in after 30 days may not be reimbursed.</w:t>
      </w:r>
      <w:r>
        <w:rPr>
          <w:rFonts w:cstheme="minorHAnsi"/>
          <w:color w:val="222222"/>
        </w:rPr>
        <w:t xml:space="preserve"> </w:t>
      </w:r>
      <w:r w:rsidR="004069ED">
        <w:rPr>
          <w:rFonts w:cstheme="minorHAnsi"/>
          <w:color w:val="222222"/>
        </w:rPr>
        <w:t xml:space="preserve">This process is consistent with </w:t>
      </w:r>
      <w:r w:rsidR="00411D9E">
        <w:rPr>
          <w:rFonts w:cstheme="minorHAnsi"/>
          <w:color w:val="222222"/>
        </w:rPr>
        <w:t>university policy</w:t>
      </w:r>
      <w:r w:rsidR="004069ED">
        <w:rPr>
          <w:rFonts w:cstheme="minorHAnsi"/>
          <w:color w:val="222222"/>
        </w:rPr>
        <w:t xml:space="preserve">. </w:t>
      </w:r>
      <w:r w:rsidR="00411D9E" w:rsidRPr="00F71F9C">
        <w:rPr>
          <w:rFonts w:cstheme="minorHAnsi"/>
        </w:rPr>
        <w:t>Per the Office of Financial Aid</w:t>
      </w:r>
      <w:r w:rsidR="00411D9E">
        <w:rPr>
          <w:rFonts w:cstheme="minorHAnsi"/>
          <w:color w:val="222222"/>
        </w:rPr>
        <w:t>, r</w:t>
      </w:r>
      <w:r>
        <w:rPr>
          <w:rFonts w:cstheme="minorHAnsi"/>
          <w:color w:val="222222"/>
        </w:rPr>
        <w:t>eimbursement will be provided in the form of a fellowship, which is processed through the Financial Aid system. Fellowships are taxable; please contact the Office of Financial Aid with any questions (</w:t>
      </w:r>
      <w:hyperlink r:id="rId87" w:history="1">
        <w:r w:rsidRPr="0024301F">
          <w:rPr>
            <w:rStyle w:val="Hyperlink"/>
            <w:rFonts w:cstheme="minorHAnsi"/>
          </w:rPr>
          <w:t>finaid@msu.edu</w:t>
        </w:r>
      </w:hyperlink>
      <w:r>
        <w:rPr>
          <w:rFonts w:cstheme="minorHAnsi"/>
          <w:color w:val="222222"/>
        </w:rPr>
        <w:t xml:space="preserve">). </w:t>
      </w:r>
    </w:p>
    <w:bookmarkEnd w:id="137"/>
    <w:p w14:paraId="6667BC64" w14:textId="34B32AC9" w:rsidR="00E50A8D" w:rsidRDefault="00E50A8D" w:rsidP="0039666F">
      <w:pPr>
        <w:snapToGrid w:val="0"/>
      </w:pPr>
    </w:p>
    <w:p w14:paraId="587D2E6B" w14:textId="225494CB" w:rsidR="00E50A8D" w:rsidRDefault="00E50A8D" w:rsidP="00B963B1">
      <w:pPr>
        <w:pStyle w:val="Heading1"/>
      </w:pPr>
      <w:bookmarkStart w:id="154" w:name="_Toc219873138"/>
      <w:r>
        <w:lastRenderedPageBreak/>
        <w:t>Academic Policies and Procedures</w:t>
      </w:r>
      <w:bookmarkEnd w:id="154"/>
    </w:p>
    <w:p w14:paraId="00C846AA" w14:textId="77777777" w:rsidR="00E50A8D" w:rsidRPr="00F0361A" w:rsidRDefault="00E50A8D" w:rsidP="0078405C">
      <w:pPr>
        <w:pStyle w:val="Heading2"/>
      </w:pPr>
      <w:bookmarkStart w:id="155" w:name="_Toc219873139"/>
      <w:r w:rsidRPr="00F0361A">
        <w:t>Absence from the University</w:t>
      </w:r>
      <w:bookmarkEnd w:id="155"/>
    </w:p>
    <w:p w14:paraId="1E4BAB0C" w14:textId="77777777" w:rsidR="00E50A8D" w:rsidRDefault="00E50A8D" w:rsidP="00E50A8D">
      <w:pPr>
        <w:pStyle w:val="NormalWeb"/>
        <w:snapToGrid w:val="0"/>
        <w:spacing w:before="0" w:beforeAutospacing="0" w:after="0" w:afterAutospacing="0"/>
        <w:rPr>
          <w:rFonts w:cstheme="minorHAnsi"/>
          <w:color w:val="222222"/>
        </w:rPr>
      </w:pPr>
      <w:r w:rsidRPr="00F0361A">
        <w:rPr>
          <w:rFonts w:cstheme="minorHAnsi"/>
          <w:color w:val="222222"/>
        </w:rPr>
        <w:t xml:space="preserve">While students are expected to attend all class sessions for which they are registered, certain situations require a student to miss classes. </w:t>
      </w:r>
    </w:p>
    <w:p w14:paraId="57EDA32E" w14:textId="77777777" w:rsidR="00E50A8D" w:rsidRPr="00F0361A" w:rsidRDefault="00E50A8D" w:rsidP="00E50A8D">
      <w:pPr>
        <w:pStyle w:val="NormalWeb"/>
        <w:snapToGrid w:val="0"/>
        <w:spacing w:before="0" w:beforeAutospacing="0" w:after="0" w:afterAutospacing="0"/>
        <w:rPr>
          <w:rFonts w:cstheme="minorHAnsi"/>
          <w:color w:val="222222"/>
        </w:rPr>
      </w:pPr>
    </w:p>
    <w:p w14:paraId="529A0D6A" w14:textId="77777777" w:rsidR="00E50A8D" w:rsidRPr="00F0361A" w:rsidRDefault="00E50A8D" w:rsidP="00F87BDC">
      <w:pPr>
        <w:pStyle w:val="Heading3"/>
      </w:pPr>
      <w:bookmarkStart w:id="156" w:name="_Toc219873140"/>
      <w:r w:rsidRPr="00F0361A">
        <w:t>Absence Due to Illness or Emergency</w:t>
      </w:r>
      <w:bookmarkEnd w:id="156"/>
    </w:p>
    <w:p w14:paraId="7B017AAA" w14:textId="19D21E9C" w:rsidR="00E50A8D" w:rsidRPr="00F0361A" w:rsidRDefault="00E50A8D" w:rsidP="00E50A8D">
      <w:pPr>
        <w:pStyle w:val="NormalWeb"/>
        <w:snapToGrid w:val="0"/>
        <w:spacing w:before="0" w:beforeAutospacing="0" w:after="0" w:afterAutospacing="0"/>
        <w:rPr>
          <w:rFonts w:cstheme="minorHAnsi"/>
          <w:color w:val="222222"/>
        </w:rPr>
      </w:pPr>
      <w:r w:rsidRPr="00F0361A">
        <w:rPr>
          <w:rFonts w:cstheme="minorHAnsi"/>
          <w:color w:val="222222"/>
        </w:rPr>
        <w:t xml:space="preserve">All efforts should be made to notify faculty in advance of missing a class. In the event of an absence due to illness or emergency extending longer than two days, students are required to contact the </w:t>
      </w:r>
      <w:r w:rsidR="00D24CD5">
        <w:rPr>
          <w:rFonts w:cstheme="minorHAnsi"/>
          <w:color w:val="222222"/>
        </w:rPr>
        <w:t>PhD Program Secretary</w:t>
      </w:r>
      <w:r w:rsidRPr="00F0361A">
        <w:rPr>
          <w:rFonts w:cstheme="minorHAnsi"/>
          <w:color w:val="222222"/>
        </w:rPr>
        <w:t xml:space="preserve"> at 517-432-3872</w:t>
      </w:r>
      <w:r w:rsidR="002E6375">
        <w:rPr>
          <w:rFonts w:cstheme="minorHAnsi"/>
          <w:color w:val="222222"/>
        </w:rPr>
        <w:t>,</w:t>
      </w:r>
      <w:r w:rsidRPr="00F0361A">
        <w:rPr>
          <w:rFonts w:cstheme="minorHAnsi"/>
          <w:color w:val="222222"/>
        </w:rPr>
        <w:t xml:space="preserve"> and notify their Faculty Advisor and the faculty teaching the courses for which they are registered.</w:t>
      </w:r>
    </w:p>
    <w:p w14:paraId="02CBBFD3" w14:textId="77777777" w:rsidR="00E50A8D" w:rsidRPr="00F0361A" w:rsidRDefault="00E50A8D" w:rsidP="00E50A8D">
      <w:pPr>
        <w:pStyle w:val="NormalWeb"/>
        <w:snapToGrid w:val="0"/>
        <w:spacing w:before="0" w:beforeAutospacing="0" w:after="0" w:afterAutospacing="0"/>
        <w:rPr>
          <w:rFonts w:cstheme="minorHAnsi"/>
          <w:color w:val="222222"/>
        </w:rPr>
      </w:pPr>
    </w:p>
    <w:p w14:paraId="401FAD0B" w14:textId="77777777" w:rsidR="00D118BC" w:rsidRPr="00C43722" w:rsidRDefault="00D118BC" w:rsidP="00F87BDC">
      <w:pPr>
        <w:pStyle w:val="Heading3"/>
      </w:pPr>
      <w:bookmarkStart w:id="157" w:name="_Toc219873141"/>
      <w:bookmarkStart w:id="158" w:name="_Hlk16781907"/>
      <w:r w:rsidRPr="00C43722">
        <w:t>Grief Absence Policy</w:t>
      </w:r>
      <w:bookmarkEnd w:id="157"/>
    </w:p>
    <w:p w14:paraId="00830CD6" w14:textId="5987A32C" w:rsidR="00D118BC" w:rsidRDefault="00D118BC" w:rsidP="00D118BC">
      <w:pPr>
        <w:pStyle w:val="NormalWeb"/>
        <w:snapToGrid w:val="0"/>
        <w:spacing w:before="0" w:beforeAutospacing="0" w:after="0" w:afterAutospacing="0"/>
        <w:rPr>
          <w:rFonts w:cstheme="minorHAnsi"/>
          <w:color w:val="222222"/>
        </w:rPr>
      </w:pPr>
      <w:bookmarkStart w:id="159" w:name="_Hlk8835057"/>
      <w:r w:rsidRPr="00F0361A">
        <w:rPr>
          <w:rFonts w:cstheme="minorHAnsi"/>
          <w:color w:val="222222"/>
        </w:rPr>
        <w:t xml:space="preserve">The </w:t>
      </w:r>
      <w:r>
        <w:rPr>
          <w:rFonts w:cstheme="minorHAnsi"/>
          <w:color w:val="222222"/>
        </w:rPr>
        <w:t xml:space="preserve">complete </w:t>
      </w:r>
      <w:r w:rsidR="002E6375">
        <w:rPr>
          <w:rFonts w:cstheme="minorHAnsi"/>
          <w:color w:val="222222"/>
        </w:rPr>
        <w:t xml:space="preserve">University </w:t>
      </w:r>
      <w:r>
        <w:rPr>
          <w:rFonts w:cstheme="minorHAnsi"/>
          <w:color w:val="222222"/>
        </w:rPr>
        <w:t>G</w:t>
      </w:r>
      <w:r w:rsidRPr="00F0361A">
        <w:rPr>
          <w:rFonts w:cstheme="minorHAnsi"/>
          <w:color w:val="222222"/>
        </w:rPr>
        <w:t xml:space="preserve">rief </w:t>
      </w:r>
      <w:r>
        <w:rPr>
          <w:rFonts w:cstheme="minorHAnsi"/>
          <w:color w:val="222222"/>
        </w:rPr>
        <w:t>A</w:t>
      </w:r>
      <w:r w:rsidRPr="00F0361A">
        <w:rPr>
          <w:rFonts w:cstheme="minorHAnsi"/>
          <w:color w:val="222222"/>
        </w:rPr>
        <w:t xml:space="preserve">bsence policy </w:t>
      </w:r>
      <w:r>
        <w:rPr>
          <w:rFonts w:cstheme="minorHAnsi"/>
          <w:color w:val="222222"/>
        </w:rPr>
        <w:t xml:space="preserve">can be found </w:t>
      </w:r>
      <w:r w:rsidR="002E6375">
        <w:rPr>
          <w:rFonts w:cstheme="minorHAnsi"/>
          <w:color w:val="222222"/>
        </w:rPr>
        <w:t xml:space="preserve">at </w:t>
      </w:r>
      <w:hyperlink r:id="rId88" w:history="1">
        <w:r w:rsidRPr="00C43722">
          <w:rPr>
            <w:rStyle w:val="Hyperlink"/>
            <w:rFonts w:cstheme="minorHAnsi"/>
          </w:rPr>
          <w:t>https://reg.msu.edu/roinfo/notices/griefabsence.aspx</w:t>
        </w:r>
      </w:hyperlink>
      <w:r w:rsidRPr="00F0361A">
        <w:rPr>
          <w:rFonts w:cstheme="minorHAnsi"/>
          <w:color w:val="222222"/>
        </w:rPr>
        <w:t>.</w:t>
      </w:r>
    </w:p>
    <w:p w14:paraId="7ADCB7C5" w14:textId="77777777" w:rsidR="00D118BC" w:rsidRDefault="00D118BC" w:rsidP="00D118BC">
      <w:pPr>
        <w:pStyle w:val="NormalWeb"/>
        <w:snapToGrid w:val="0"/>
        <w:spacing w:before="0" w:beforeAutospacing="0" w:after="0" w:afterAutospacing="0"/>
        <w:rPr>
          <w:rFonts w:cstheme="minorHAnsi"/>
          <w:bCs/>
          <w:color w:val="222222"/>
        </w:rPr>
      </w:pPr>
    </w:p>
    <w:p w14:paraId="1A3E67C0" w14:textId="46D1D4C7" w:rsidR="00D118BC" w:rsidRPr="00C43722" w:rsidRDefault="00D118BC" w:rsidP="00D118BC">
      <w:pPr>
        <w:pStyle w:val="NormalWeb"/>
        <w:snapToGrid w:val="0"/>
        <w:spacing w:before="0" w:beforeAutospacing="0" w:after="0" w:afterAutospacing="0"/>
        <w:rPr>
          <w:rFonts w:cstheme="minorHAnsi"/>
          <w:bCs/>
          <w:color w:val="222222"/>
        </w:rPr>
      </w:pPr>
      <w:r w:rsidRPr="00C43722">
        <w:rPr>
          <w:rFonts w:cstheme="minorHAnsi"/>
          <w:bCs/>
          <w:color w:val="222222"/>
        </w:rPr>
        <w:t xml:space="preserve">The faculty and staff should be sensitive to and accommodate the bereavement process of a student who has lost a family member or who is experiencing emotional distress from a similar tragedy so that the student is not academically disadvantaged in their classes or other academic work (e.g. research). </w:t>
      </w:r>
    </w:p>
    <w:p w14:paraId="671EE1AD" w14:textId="77777777" w:rsidR="00D118BC" w:rsidRDefault="00D118BC" w:rsidP="00D118BC">
      <w:pPr>
        <w:pStyle w:val="NormalWeb"/>
        <w:snapToGrid w:val="0"/>
        <w:rPr>
          <w:rFonts w:cstheme="minorHAnsi"/>
          <w:bCs/>
          <w:color w:val="222222"/>
        </w:rPr>
      </w:pPr>
      <w:r w:rsidRPr="00C43722">
        <w:rPr>
          <w:rFonts w:cstheme="minorHAnsi"/>
          <w:bCs/>
          <w:color w:val="222222"/>
        </w:rPr>
        <w:t xml:space="preserve">For </w:t>
      </w:r>
      <w:r>
        <w:rPr>
          <w:rFonts w:cstheme="minorHAnsi"/>
          <w:bCs/>
          <w:color w:val="222222"/>
        </w:rPr>
        <w:t>PhD</w:t>
      </w:r>
      <w:r w:rsidRPr="00C43722">
        <w:rPr>
          <w:rFonts w:cstheme="minorHAnsi"/>
          <w:bCs/>
          <w:color w:val="222222"/>
        </w:rPr>
        <w:t xml:space="preserve"> students, it is the responsibility of the student to: a) notify their advisor/major professor and faculty of the courses in which they are enrolled of the need for a grief absence in a timely manner, but no later than one week from the student’s initial knowledge of the situation, b) provide appropriate verification of the grief absence as specified by the advisor/major professor and faculty, and c) complete all missed work as determined in consultation with the advisor/major professor and faculty. </w:t>
      </w:r>
    </w:p>
    <w:p w14:paraId="26C49B24" w14:textId="00848D92" w:rsidR="00D118BC" w:rsidRDefault="00D118BC" w:rsidP="002E6375">
      <w:pPr>
        <w:pStyle w:val="NormalWeb"/>
        <w:snapToGrid w:val="0"/>
        <w:spacing w:before="0" w:beforeAutospacing="0" w:after="0" w:afterAutospacing="0"/>
        <w:rPr>
          <w:rFonts w:cstheme="minorHAnsi"/>
          <w:bCs/>
          <w:color w:val="222222"/>
        </w:rPr>
      </w:pPr>
      <w:r w:rsidRPr="00C43722">
        <w:rPr>
          <w:rFonts w:cstheme="minorHAnsi"/>
          <w:bCs/>
          <w:color w:val="222222"/>
        </w:rPr>
        <w:t xml:space="preserve">It is the responsibility of the advisor/major professor to: a) determine with the student the expected period of absence – it is expected that some bereavement processes may be more extensive than others depending on individual circumstances, b) receive verification of the authenticity of a grief absence request upon the student’s return, and c) make reasonable accommodations so that the student is not penalized due to a verified grief absence. </w:t>
      </w:r>
      <w:r w:rsidRPr="00C43722">
        <w:rPr>
          <w:rFonts w:cstheme="minorHAnsi"/>
          <w:bCs/>
          <w:color w:val="222222"/>
        </w:rPr>
        <w:br/>
      </w:r>
      <w:r w:rsidRPr="00C43722">
        <w:rPr>
          <w:rFonts w:cstheme="minorHAnsi"/>
          <w:bCs/>
          <w:color w:val="222222"/>
        </w:rPr>
        <w:br/>
      </w:r>
      <w:r w:rsidRPr="00F0361A">
        <w:rPr>
          <w:rFonts w:cstheme="minorHAnsi"/>
          <w:color w:val="222222"/>
        </w:rPr>
        <w:t xml:space="preserve">The </w:t>
      </w:r>
      <w:r w:rsidR="004D346D">
        <w:rPr>
          <w:rFonts w:cstheme="minorHAnsi"/>
          <w:color w:val="222222"/>
        </w:rPr>
        <w:t xml:space="preserve">PhD Program Director </w:t>
      </w:r>
      <w:r w:rsidR="00842772">
        <w:rPr>
          <w:rFonts w:cstheme="minorHAnsi"/>
          <w:color w:val="222222"/>
        </w:rPr>
        <w:t>w</w:t>
      </w:r>
      <w:r w:rsidRPr="00F0361A">
        <w:rPr>
          <w:rFonts w:cstheme="minorHAnsi"/>
          <w:color w:val="222222"/>
        </w:rPr>
        <w:t xml:space="preserve">ill follow up on all grief absence requests. </w:t>
      </w:r>
      <w:r w:rsidRPr="00C43722">
        <w:rPr>
          <w:rFonts w:cstheme="minorHAnsi"/>
          <w:bCs/>
          <w:color w:val="222222"/>
        </w:rPr>
        <w:t xml:space="preserve">Students who believe their rights under this policy have been violated should contact the </w:t>
      </w:r>
      <w:r w:rsidR="004D346D" w:rsidRPr="00F71F9C">
        <w:rPr>
          <w:rFonts w:cstheme="minorHAnsi"/>
          <w:bCs/>
        </w:rPr>
        <w:t>University Ombudsperson</w:t>
      </w:r>
      <w:r w:rsidR="004D346D">
        <w:rPr>
          <w:rFonts w:cstheme="minorHAnsi"/>
          <w:bCs/>
          <w:color w:val="222222"/>
        </w:rPr>
        <w:t xml:space="preserve"> at</w:t>
      </w:r>
      <w:r w:rsidR="002E6375">
        <w:rPr>
          <w:rFonts w:cstheme="minorHAnsi"/>
          <w:bCs/>
          <w:color w:val="222222"/>
        </w:rPr>
        <w:t xml:space="preserve"> </w:t>
      </w:r>
      <w:hyperlink r:id="rId89" w:history="1">
        <w:r w:rsidR="002E6375" w:rsidRPr="002E6375">
          <w:rPr>
            <w:rStyle w:val="Hyperlink"/>
            <w:rFonts w:cstheme="minorHAnsi"/>
            <w:bCs/>
          </w:rPr>
          <w:t>https://ombud.msu.edu/schedule-appointment-contact</w:t>
        </w:r>
      </w:hyperlink>
      <w:r w:rsidR="002E6375">
        <w:rPr>
          <w:rFonts w:cstheme="minorHAnsi"/>
          <w:bCs/>
          <w:color w:val="222222"/>
        </w:rPr>
        <w:t>.</w:t>
      </w:r>
    </w:p>
    <w:p w14:paraId="0AA6E217" w14:textId="77777777" w:rsidR="002E6375" w:rsidRPr="00C43722" w:rsidRDefault="002E6375" w:rsidP="002E6375">
      <w:pPr>
        <w:pStyle w:val="NormalWeb"/>
        <w:snapToGrid w:val="0"/>
        <w:spacing w:before="0" w:beforeAutospacing="0" w:after="0" w:afterAutospacing="0"/>
        <w:rPr>
          <w:rFonts w:cstheme="minorHAnsi"/>
          <w:bCs/>
          <w:color w:val="222222"/>
        </w:rPr>
      </w:pPr>
    </w:p>
    <w:p w14:paraId="5D8AC310" w14:textId="07AED234" w:rsidR="00E50A8D" w:rsidRDefault="002C365A" w:rsidP="00E50A8D">
      <w:pPr>
        <w:pStyle w:val="NormalWeb"/>
        <w:snapToGrid w:val="0"/>
        <w:spacing w:before="0" w:beforeAutospacing="0" w:after="0" w:afterAutospacing="0"/>
        <w:rPr>
          <w:rFonts w:cstheme="minorHAnsi"/>
          <w:color w:val="222222"/>
        </w:rPr>
      </w:pPr>
      <w:bookmarkStart w:id="160" w:name="_Toc219873142"/>
      <w:bookmarkEnd w:id="159"/>
      <w:r w:rsidRPr="002E6375">
        <w:rPr>
          <w:rStyle w:val="Heading3Char"/>
        </w:rPr>
        <w:t xml:space="preserve">College of Nursing </w:t>
      </w:r>
      <w:r w:rsidR="00E50A8D" w:rsidRPr="002E6375">
        <w:rPr>
          <w:rStyle w:val="Heading3Char"/>
        </w:rPr>
        <w:t>Leave of Absence</w:t>
      </w:r>
      <w:bookmarkEnd w:id="160"/>
      <w:r w:rsidR="00E50A8D" w:rsidRPr="002E6375">
        <w:rPr>
          <w:rStyle w:val="Heading3Char"/>
        </w:rPr>
        <w:br/>
      </w:r>
      <w:r w:rsidR="00E50A8D" w:rsidRPr="00F0361A">
        <w:rPr>
          <w:rFonts w:cstheme="minorHAnsi"/>
          <w:color w:val="222222"/>
        </w:rPr>
        <w:t xml:space="preserve">Active students may submit a request for a leave of absence for no more than one year. The request must include their revised </w:t>
      </w:r>
      <w:r w:rsidR="004D47E6">
        <w:rPr>
          <w:rFonts w:cstheme="minorHAnsi"/>
          <w:color w:val="222222"/>
        </w:rPr>
        <w:t>Program Plan</w:t>
      </w:r>
      <w:r w:rsidR="00E50A8D" w:rsidRPr="00F0361A">
        <w:rPr>
          <w:rFonts w:cstheme="minorHAnsi"/>
          <w:color w:val="222222"/>
        </w:rPr>
        <w:t xml:space="preserve"> signed by their </w:t>
      </w:r>
      <w:r w:rsidR="00FF60E1">
        <w:rPr>
          <w:rFonts w:cstheme="minorHAnsi"/>
          <w:color w:val="222222"/>
        </w:rPr>
        <w:t>Faculty Advisor</w:t>
      </w:r>
      <w:r w:rsidR="00E50A8D" w:rsidRPr="00F0361A">
        <w:rPr>
          <w:rFonts w:cstheme="minorHAnsi"/>
          <w:color w:val="222222"/>
        </w:rPr>
        <w:t xml:space="preserve">. The decision to approve/disapprove leave requests is at the discretion of the </w:t>
      </w:r>
      <w:r w:rsidR="0015643C">
        <w:rPr>
          <w:rFonts w:cstheme="minorHAnsi"/>
          <w:color w:val="222222"/>
        </w:rPr>
        <w:t xml:space="preserve">PhD Program Director, the </w:t>
      </w:r>
      <w:r w:rsidR="00D96E6C">
        <w:rPr>
          <w:rFonts w:cstheme="minorHAnsi"/>
          <w:color w:val="222222"/>
        </w:rPr>
        <w:t>ADR</w:t>
      </w:r>
      <w:r w:rsidR="0015643C">
        <w:rPr>
          <w:rFonts w:cstheme="minorHAnsi"/>
          <w:color w:val="222222"/>
        </w:rPr>
        <w:t xml:space="preserve">, </w:t>
      </w:r>
      <w:r w:rsidR="00E50A8D" w:rsidRPr="00F0361A">
        <w:rPr>
          <w:rFonts w:cstheme="minorHAnsi"/>
          <w:color w:val="222222"/>
        </w:rPr>
        <w:t xml:space="preserve">and </w:t>
      </w:r>
      <w:r w:rsidR="00842772">
        <w:rPr>
          <w:rFonts w:cstheme="minorHAnsi"/>
          <w:color w:val="222222"/>
        </w:rPr>
        <w:t xml:space="preserve">the </w:t>
      </w:r>
      <w:r w:rsidR="00E50A8D" w:rsidRPr="00F0361A">
        <w:rPr>
          <w:rFonts w:cstheme="minorHAnsi"/>
          <w:color w:val="222222"/>
        </w:rPr>
        <w:t xml:space="preserve">Dean of the College. Students who leave for more than three semesters without an approved and current </w:t>
      </w:r>
      <w:r w:rsidR="004D47E6">
        <w:rPr>
          <w:rFonts w:cstheme="minorHAnsi"/>
          <w:color w:val="222222"/>
        </w:rPr>
        <w:t>Program Plan</w:t>
      </w:r>
      <w:r w:rsidR="00E50A8D" w:rsidRPr="00F0361A">
        <w:rPr>
          <w:rFonts w:cstheme="minorHAnsi"/>
          <w:color w:val="222222"/>
        </w:rPr>
        <w:t xml:space="preserve"> are subject to dismissal.</w:t>
      </w:r>
      <w:r w:rsidR="0015643C">
        <w:rPr>
          <w:rFonts w:cstheme="minorHAnsi"/>
          <w:color w:val="222222"/>
        </w:rPr>
        <w:t xml:space="preserve"> </w:t>
      </w:r>
      <w:r w:rsidR="00E50A8D" w:rsidRPr="00F0361A">
        <w:rPr>
          <w:rFonts w:cstheme="minorHAnsi"/>
          <w:color w:val="222222"/>
        </w:rPr>
        <w:t xml:space="preserve">Reinstatement in the program is based on review and approval by the </w:t>
      </w:r>
      <w:r w:rsidR="0015643C">
        <w:rPr>
          <w:rFonts w:cstheme="minorHAnsi"/>
          <w:color w:val="222222"/>
        </w:rPr>
        <w:t xml:space="preserve">PhD Program Director and the </w:t>
      </w:r>
      <w:r w:rsidR="00D96E6C">
        <w:rPr>
          <w:rFonts w:cstheme="minorHAnsi"/>
          <w:color w:val="222222"/>
        </w:rPr>
        <w:t>ADR</w:t>
      </w:r>
      <w:r w:rsidR="0015643C">
        <w:rPr>
          <w:rFonts w:cstheme="minorHAnsi"/>
          <w:color w:val="222222"/>
        </w:rPr>
        <w:t>.</w:t>
      </w:r>
    </w:p>
    <w:p w14:paraId="0366E91B" w14:textId="77777777" w:rsidR="006C4200" w:rsidRDefault="006C4200" w:rsidP="00E50A8D">
      <w:pPr>
        <w:pStyle w:val="NormalWeb"/>
        <w:snapToGrid w:val="0"/>
        <w:spacing w:before="0" w:beforeAutospacing="0" w:after="0" w:afterAutospacing="0"/>
        <w:rPr>
          <w:rFonts w:cstheme="minorHAnsi"/>
          <w:color w:val="222222"/>
        </w:rPr>
      </w:pPr>
    </w:p>
    <w:p w14:paraId="173E2774" w14:textId="77777777" w:rsidR="00E50A8D" w:rsidRPr="00F0361A" w:rsidRDefault="00E50A8D" w:rsidP="00F87BDC">
      <w:pPr>
        <w:pStyle w:val="Heading3"/>
      </w:pPr>
      <w:bookmarkStart w:id="161" w:name="_Toc219873143"/>
      <w:bookmarkEnd w:id="158"/>
      <w:r w:rsidRPr="00F0361A">
        <w:lastRenderedPageBreak/>
        <w:t>Religious Accommodation</w:t>
      </w:r>
      <w:bookmarkEnd w:id="161"/>
    </w:p>
    <w:p w14:paraId="467C4B42" w14:textId="0EC01F0B" w:rsidR="00E50A8D" w:rsidRDefault="00E50A8D" w:rsidP="002E6375">
      <w:pPr>
        <w:pStyle w:val="NormalWeb"/>
        <w:shd w:val="clear" w:color="auto" w:fill="FFFFFF"/>
        <w:snapToGrid w:val="0"/>
        <w:spacing w:before="0" w:beforeAutospacing="0" w:after="0" w:afterAutospacing="0"/>
        <w:ind w:right="-270"/>
        <w:rPr>
          <w:rFonts w:cstheme="minorHAnsi"/>
          <w:color w:val="222222"/>
        </w:rPr>
      </w:pPr>
      <w:bookmarkStart w:id="162" w:name="_Hlk8835236"/>
      <w:r w:rsidRPr="00F0361A">
        <w:rPr>
          <w:rFonts w:cstheme="minorHAnsi"/>
          <w:color w:val="222222"/>
        </w:rPr>
        <w:t xml:space="preserve">Course schedules will not be altered due to religious holidays or observations. However, students must make arrangements ahead of time with the course instructor and their </w:t>
      </w:r>
      <w:r w:rsidR="00FF60E1">
        <w:rPr>
          <w:rFonts w:cstheme="minorHAnsi"/>
          <w:color w:val="222222"/>
        </w:rPr>
        <w:t>Faculty Advisor</w:t>
      </w:r>
      <w:r w:rsidRPr="00F0361A">
        <w:rPr>
          <w:rFonts w:cstheme="minorHAnsi"/>
          <w:color w:val="222222"/>
        </w:rPr>
        <w:t xml:space="preserve"> to miss class. In accordance with the </w:t>
      </w:r>
      <w:r w:rsidRPr="00F71F9C">
        <w:rPr>
          <w:rFonts w:cstheme="minorHAnsi"/>
        </w:rPr>
        <w:t>University Policy on Religious Observance</w:t>
      </w:r>
      <w:r w:rsidR="002E6375">
        <w:rPr>
          <w:rFonts w:cstheme="minorHAnsi"/>
          <w:color w:val="222222"/>
        </w:rPr>
        <w:t xml:space="preserve"> available at </w:t>
      </w:r>
      <w:hyperlink r:id="rId90" w:history="1">
        <w:r w:rsidR="002E6375" w:rsidRPr="002005F8">
          <w:rPr>
            <w:rStyle w:val="Hyperlink"/>
            <w:rFonts w:cstheme="minorHAnsi"/>
          </w:rPr>
          <w:t>https://reg.msu.edu/ROInfo/Notices/ReligiousPolicy.aspx</w:t>
        </w:r>
      </w:hyperlink>
      <w:r w:rsidR="002E6375">
        <w:rPr>
          <w:rFonts w:cstheme="minorHAnsi"/>
          <w:color w:val="222222"/>
        </w:rPr>
        <w:t xml:space="preserve"> </w:t>
      </w:r>
      <w:r w:rsidRPr="00F0361A">
        <w:rPr>
          <w:rFonts w:cstheme="minorHAnsi"/>
          <w:color w:val="222222"/>
        </w:rPr>
        <w:t>reasonable accommodations will be made to observe those holidays set aside by a student’s chosen religious faith. However, please note that students who plan to miss class in excess of one course session may negatively impact their academic success.</w:t>
      </w:r>
    </w:p>
    <w:p w14:paraId="5E6E91AA" w14:textId="77777777" w:rsidR="002E6375" w:rsidRPr="00F0361A" w:rsidRDefault="002E6375" w:rsidP="002E6375">
      <w:pPr>
        <w:pStyle w:val="NormalWeb"/>
        <w:shd w:val="clear" w:color="auto" w:fill="FFFFFF"/>
        <w:snapToGrid w:val="0"/>
        <w:spacing w:before="0" w:beforeAutospacing="0" w:after="0" w:afterAutospacing="0"/>
        <w:ind w:right="-270"/>
        <w:rPr>
          <w:rFonts w:cstheme="minorHAnsi"/>
          <w:color w:val="222222"/>
        </w:rPr>
      </w:pPr>
    </w:p>
    <w:p w14:paraId="295FECB5" w14:textId="6EF5979A" w:rsidR="00E50A8D" w:rsidRDefault="002E6375" w:rsidP="002E6375">
      <w:pPr>
        <w:pStyle w:val="NormalWeb"/>
        <w:snapToGrid w:val="0"/>
        <w:spacing w:before="0" w:beforeAutospacing="0" w:after="0" w:afterAutospacing="0"/>
        <w:rPr>
          <w:rFonts w:cstheme="minorHAnsi"/>
          <w:color w:val="222222"/>
        </w:rPr>
      </w:pPr>
      <w:r>
        <w:rPr>
          <w:rFonts w:cstheme="minorHAnsi"/>
          <w:color w:val="222222"/>
        </w:rPr>
        <w:t>T</w:t>
      </w:r>
      <w:r w:rsidR="00E50A8D" w:rsidRPr="00F0361A">
        <w:rPr>
          <w:rFonts w:cstheme="minorHAnsi"/>
          <w:color w:val="222222"/>
        </w:rPr>
        <w:t xml:space="preserve">he </w:t>
      </w:r>
      <w:r w:rsidR="00713E2C">
        <w:rPr>
          <w:rFonts w:cstheme="minorHAnsi"/>
          <w:color w:val="222222"/>
        </w:rPr>
        <w:t>CON</w:t>
      </w:r>
      <w:r w:rsidR="00E50A8D" w:rsidRPr="00F0361A">
        <w:rPr>
          <w:rFonts w:cstheme="minorHAnsi"/>
          <w:color w:val="222222"/>
        </w:rPr>
        <w:t xml:space="preserve"> </w:t>
      </w:r>
      <w:r>
        <w:rPr>
          <w:rFonts w:cstheme="minorHAnsi"/>
          <w:color w:val="222222"/>
        </w:rPr>
        <w:t xml:space="preserve">has a designated room </w:t>
      </w:r>
      <w:r w:rsidR="00E50A8D" w:rsidRPr="00F0361A">
        <w:rPr>
          <w:rFonts w:cstheme="minorHAnsi"/>
          <w:color w:val="222222"/>
        </w:rPr>
        <w:t>for reflection</w:t>
      </w:r>
      <w:r w:rsidR="00713E2C">
        <w:rPr>
          <w:rFonts w:cstheme="minorHAnsi"/>
          <w:color w:val="222222"/>
        </w:rPr>
        <w:t>, prayer, or personal needs</w:t>
      </w:r>
      <w:r w:rsidR="00E50A8D" w:rsidRPr="00F0361A">
        <w:rPr>
          <w:rFonts w:cstheme="minorHAnsi"/>
          <w:color w:val="222222"/>
        </w:rPr>
        <w:t xml:space="preserve">. This </w:t>
      </w:r>
      <w:r w:rsidR="00713E2C">
        <w:rPr>
          <w:rFonts w:cstheme="minorHAnsi"/>
          <w:color w:val="222222"/>
        </w:rPr>
        <w:t>Personal Health Room</w:t>
      </w:r>
      <w:r w:rsidR="00E50A8D" w:rsidRPr="00F0361A">
        <w:rPr>
          <w:rFonts w:cstheme="minorHAnsi"/>
          <w:color w:val="222222"/>
        </w:rPr>
        <w:t xml:space="preserve"> is located in </w:t>
      </w:r>
      <w:bookmarkStart w:id="163" w:name="_Hlk8887577"/>
      <w:bookmarkEnd w:id="162"/>
      <w:r w:rsidR="00391BAE">
        <w:rPr>
          <w:rFonts w:cstheme="minorHAnsi"/>
          <w:color w:val="222222"/>
        </w:rPr>
        <w:t>A200 Life Sciences building.</w:t>
      </w:r>
    </w:p>
    <w:p w14:paraId="2177EF1B" w14:textId="77777777" w:rsidR="002E6375" w:rsidRPr="00F0361A" w:rsidRDefault="002E6375" w:rsidP="002E6375">
      <w:pPr>
        <w:pStyle w:val="NormalWeb"/>
        <w:snapToGrid w:val="0"/>
        <w:spacing w:before="0" w:beforeAutospacing="0" w:after="0" w:afterAutospacing="0"/>
        <w:rPr>
          <w:rFonts w:cstheme="minorHAnsi"/>
          <w:color w:val="222222"/>
        </w:rPr>
      </w:pPr>
    </w:p>
    <w:p w14:paraId="4B059C9A" w14:textId="77777777" w:rsidR="00E50A8D" w:rsidRPr="00F0361A" w:rsidRDefault="00E50A8D" w:rsidP="0078405C">
      <w:pPr>
        <w:pStyle w:val="Heading2"/>
      </w:pPr>
      <w:bookmarkStart w:id="164" w:name="_Toc219873144"/>
      <w:bookmarkEnd w:id="163"/>
      <w:r w:rsidRPr="00D118BC">
        <w:t>Enrollment</w:t>
      </w:r>
      <w:bookmarkEnd w:id="164"/>
    </w:p>
    <w:p w14:paraId="5F8A4D45" w14:textId="77777777" w:rsidR="00D118BC" w:rsidRPr="00F0361A" w:rsidRDefault="00D118BC" w:rsidP="00F87BDC">
      <w:pPr>
        <w:pStyle w:val="Heading3"/>
      </w:pPr>
      <w:bookmarkStart w:id="165" w:name="_Toc219873145"/>
      <w:r w:rsidRPr="00F0361A">
        <w:t>Attendance Policy</w:t>
      </w:r>
      <w:bookmarkEnd w:id="165"/>
    </w:p>
    <w:p w14:paraId="0AFD3DCB" w14:textId="303842AE" w:rsidR="001A50E9" w:rsidRPr="00F0361A" w:rsidRDefault="00D118BC" w:rsidP="00D118BC">
      <w:pPr>
        <w:snapToGrid w:val="0"/>
      </w:pPr>
      <w:r w:rsidRPr="00CF0B1D">
        <w:t xml:space="preserve">The </w:t>
      </w:r>
      <w:r w:rsidR="002E6375">
        <w:t xml:space="preserve">CON </w:t>
      </w:r>
      <w:r w:rsidR="00D24CD5">
        <w:t>PhD Program</w:t>
      </w:r>
      <w:r w:rsidRPr="00CF0B1D">
        <w:t xml:space="preserve"> </w:t>
      </w:r>
      <w:r w:rsidR="00BE33AB">
        <w:t>operates an In-Person modality as well as a Hybrid modality; students designate their modality at the start of their program</w:t>
      </w:r>
      <w:r w:rsidRPr="00CF0B1D">
        <w:t xml:space="preserve">. Students are expected to attend all classes </w:t>
      </w:r>
      <w:r w:rsidR="00BE33AB">
        <w:t>according to their modality designation requirements (outlined previously in the handbook)</w:t>
      </w:r>
      <w:r w:rsidRPr="00CF0B1D">
        <w:t xml:space="preserve">. </w:t>
      </w:r>
      <w:r w:rsidRPr="00CF0B1D">
        <w:rPr>
          <w:b/>
          <w:bCs/>
        </w:rPr>
        <w:t xml:space="preserve">Class attendance will be consistent with the </w:t>
      </w:r>
      <w:r w:rsidR="00D24CD5">
        <w:rPr>
          <w:b/>
          <w:bCs/>
        </w:rPr>
        <w:t>University</w:t>
      </w:r>
      <w:r w:rsidRPr="00CF0B1D">
        <w:rPr>
          <w:b/>
          <w:bCs/>
        </w:rPr>
        <w:t xml:space="preserve"> policy.</w:t>
      </w:r>
      <w:r w:rsidRPr="00CF0B1D">
        <w:t xml:space="preserve"> </w:t>
      </w:r>
      <w:r>
        <w:t>The use of Zoom</w:t>
      </w:r>
      <w:r w:rsidR="00BE33AB">
        <w:t xml:space="preserve"> for in-person students</w:t>
      </w:r>
      <w:r>
        <w:t xml:space="preserve"> is reserved for rare pre-arranged circumstances, in emergencies, or in situations such as a global pandemic in which circumstances </w:t>
      </w:r>
      <w:r w:rsidR="002E6375">
        <w:t>CON will</w:t>
      </w:r>
      <w:r>
        <w:t xml:space="preserve"> follow </w:t>
      </w:r>
      <w:r w:rsidR="00D24CD5">
        <w:t>University</w:t>
      </w:r>
      <w:r>
        <w:t xml:space="preserve"> guidelines.</w:t>
      </w:r>
      <w:r w:rsidR="00ED7D4A">
        <w:t xml:space="preserve"> Students in need of a zoom arrangement for class must first contact their course instructor for guidance.</w:t>
      </w:r>
    </w:p>
    <w:p w14:paraId="75C6B3F7" w14:textId="77777777" w:rsidR="00D118BC" w:rsidRDefault="00D118BC" w:rsidP="00D118BC">
      <w:pPr>
        <w:snapToGrid w:val="0"/>
      </w:pPr>
    </w:p>
    <w:p w14:paraId="62F31220" w14:textId="14087561" w:rsidR="00D118BC" w:rsidRDefault="00D118BC" w:rsidP="00D118BC">
      <w:pPr>
        <w:snapToGrid w:val="0"/>
      </w:pPr>
      <w:r w:rsidRPr="00F0361A">
        <w:t xml:space="preserve">Class attendance is considered the responsibility of the students and is an essential and intrinsic element of the academic process. A student’s absence from class does not relieve </w:t>
      </w:r>
      <w:r w:rsidR="002E6375">
        <w:t xml:space="preserve">them </w:t>
      </w:r>
      <w:r w:rsidRPr="00F0361A">
        <w:t>from responsibility for punctual fulfillment of any course requirement such as an examination or written assignment</w:t>
      </w:r>
      <w:r w:rsidR="002E6375">
        <w:t>; n</w:t>
      </w:r>
      <w:r w:rsidRPr="00F0361A">
        <w:t>or are faculty under any obligation to repeat any information which was missed because of discretionary absence. Students are required to inform faculty members in advance of any absences.</w:t>
      </w:r>
    </w:p>
    <w:p w14:paraId="220B3828" w14:textId="77777777" w:rsidR="00D118BC" w:rsidRDefault="00D118BC" w:rsidP="00D118BC">
      <w:pPr>
        <w:snapToGrid w:val="0"/>
      </w:pPr>
    </w:p>
    <w:p w14:paraId="347AD2CD" w14:textId="3EC700A8" w:rsidR="001A50E9" w:rsidRDefault="001A50E9" w:rsidP="001A50E9">
      <w:pPr>
        <w:pStyle w:val="Heading3"/>
      </w:pPr>
      <w:bookmarkStart w:id="166" w:name="_Toc219873146"/>
      <w:r>
        <w:t>Virtual Etiquette</w:t>
      </w:r>
      <w:bookmarkEnd w:id="166"/>
    </w:p>
    <w:p w14:paraId="4F89688F" w14:textId="047A5E30" w:rsidR="001A50E9" w:rsidRDefault="001A50E9" w:rsidP="001A50E9">
      <w:pPr>
        <w:rPr>
          <w:lang w:val="en"/>
        </w:rPr>
      </w:pPr>
      <w:r>
        <w:rPr>
          <w:lang w:val="en"/>
        </w:rPr>
        <w:t>For situations where a student is attending any course, seminar, etc. virtually:</w:t>
      </w:r>
    </w:p>
    <w:p w14:paraId="62F51916" w14:textId="4BB7F39D" w:rsidR="001A50E9" w:rsidRDefault="001A50E9" w:rsidP="00B141D3">
      <w:pPr>
        <w:pStyle w:val="ListParagraph"/>
        <w:numPr>
          <w:ilvl w:val="6"/>
          <w:numId w:val="15"/>
        </w:numPr>
        <w:ind w:left="360"/>
        <w:rPr>
          <w:lang w:val="en"/>
        </w:rPr>
      </w:pPr>
      <w:r>
        <w:rPr>
          <w:lang w:val="en"/>
        </w:rPr>
        <w:t>The student should have the camera on by default</w:t>
      </w:r>
      <w:r w:rsidR="009B22DB">
        <w:rPr>
          <w:lang w:val="en"/>
        </w:rPr>
        <w:t>, with a non-distracting background (for example, not showing a busy café)</w:t>
      </w:r>
      <w:r>
        <w:rPr>
          <w:lang w:val="en"/>
        </w:rPr>
        <w:t>.</w:t>
      </w:r>
      <w:r w:rsidR="009B22DB">
        <w:rPr>
          <w:lang w:val="en"/>
        </w:rPr>
        <w:t xml:space="preserve"> The camera can be turned off briefly as needed.</w:t>
      </w:r>
    </w:p>
    <w:p w14:paraId="6BF5D3FE" w14:textId="25C3E121" w:rsidR="009B22DB" w:rsidRDefault="009B22DB" w:rsidP="00B141D3">
      <w:pPr>
        <w:pStyle w:val="ListParagraph"/>
        <w:numPr>
          <w:ilvl w:val="6"/>
          <w:numId w:val="15"/>
        </w:numPr>
        <w:ind w:left="360"/>
        <w:rPr>
          <w:lang w:val="en"/>
        </w:rPr>
      </w:pPr>
      <w:r>
        <w:rPr>
          <w:lang w:val="en"/>
        </w:rPr>
        <w:t>The student should ask questions using the microphone. The chat function may be used as an exception in the event of illness. Similarly, the “raise hand” function may be utilized in appropriate situations. Students should not talk over one another.</w:t>
      </w:r>
    </w:p>
    <w:p w14:paraId="36802C45" w14:textId="4FE2DD7D" w:rsidR="009B22DB" w:rsidRPr="001A50E9" w:rsidRDefault="009B22DB" w:rsidP="00B141D3">
      <w:pPr>
        <w:pStyle w:val="ListParagraph"/>
        <w:numPr>
          <w:ilvl w:val="6"/>
          <w:numId w:val="15"/>
        </w:numPr>
        <w:ind w:left="360"/>
        <w:rPr>
          <w:lang w:val="en"/>
        </w:rPr>
      </w:pPr>
      <w:r>
        <w:rPr>
          <w:lang w:val="en"/>
        </w:rPr>
        <w:t>If a prolonged period is needed for the camera to be off and/or for the chat function to be used (for example, most of class), the student should seek prior permission from the leading faculty or facilitator.</w:t>
      </w:r>
    </w:p>
    <w:p w14:paraId="5E83BAB8" w14:textId="77777777" w:rsidR="001A50E9" w:rsidRDefault="001A50E9" w:rsidP="00D118BC">
      <w:pPr>
        <w:snapToGrid w:val="0"/>
      </w:pPr>
    </w:p>
    <w:p w14:paraId="55AF8315" w14:textId="1DF9DEC0" w:rsidR="008F3C59" w:rsidRPr="00F0361A" w:rsidRDefault="008F3C59" w:rsidP="008F3C59">
      <w:pPr>
        <w:pStyle w:val="NormalWeb"/>
        <w:snapToGrid w:val="0"/>
        <w:spacing w:before="0" w:beforeAutospacing="0" w:after="0" w:afterAutospacing="0"/>
        <w:rPr>
          <w:rStyle w:val="Heading3Char"/>
          <w:rFonts w:cstheme="minorHAnsi"/>
        </w:rPr>
      </w:pPr>
      <w:bookmarkStart w:id="167" w:name="_Toc219873147"/>
      <w:bookmarkStart w:id="168" w:name="_Hlk8888213"/>
      <w:r>
        <w:rPr>
          <w:rStyle w:val="Heading3Char"/>
          <w:rFonts w:cstheme="minorHAnsi"/>
        </w:rPr>
        <w:t>International Students - Enrollment Requirements &amp; Maintaining Immigration Status</w:t>
      </w:r>
      <w:bookmarkEnd w:id="167"/>
    </w:p>
    <w:p w14:paraId="4944B15E" w14:textId="238BD3D2" w:rsidR="008F3C59" w:rsidRDefault="008F3C59" w:rsidP="008F3C59">
      <w:pPr>
        <w:pStyle w:val="NormalWeb"/>
        <w:snapToGrid w:val="0"/>
        <w:spacing w:before="0" w:beforeAutospacing="0" w:after="0" w:afterAutospacing="0"/>
        <w:rPr>
          <w:rFonts w:cstheme="minorHAnsi"/>
          <w:color w:val="222222"/>
        </w:rPr>
      </w:pPr>
      <w:r>
        <w:rPr>
          <w:rFonts w:cstheme="minorHAnsi"/>
          <w:color w:val="222222"/>
        </w:rPr>
        <w:t xml:space="preserve">The </w:t>
      </w:r>
      <w:r w:rsidRPr="008F3C59">
        <w:rPr>
          <w:rFonts w:cstheme="minorHAnsi"/>
          <w:color w:val="222222"/>
        </w:rPr>
        <w:t>Office for International Students and Scholars</w:t>
      </w:r>
      <w:r>
        <w:rPr>
          <w:rFonts w:cstheme="minorHAnsi"/>
          <w:color w:val="222222"/>
        </w:rPr>
        <w:t xml:space="preserve"> website lists important information regarding international students maintaining their immigration status while at MSU including being enrolled as a </w:t>
      </w:r>
      <w:r w:rsidR="00532709">
        <w:rPr>
          <w:rFonts w:cstheme="minorHAnsi"/>
          <w:color w:val="222222"/>
        </w:rPr>
        <w:t>full-time</w:t>
      </w:r>
      <w:r>
        <w:rPr>
          <w:rFonts w:cstheme="minorHAnsi"/>
          <w:color w:val="222222"/>
        </w:rPr>
        <w:t xml:space="preserve"> student (and how that is defined per visa type), documents needed, employment, and travel. Please see </w:t>
      </w:r>
      <w:r w:rsidR="002E6375">
        <w:rPr>
          <w:rFonts w:cstheme="minorHAnsi"/>
          <w:color w:val="222222"/>
        </w:rPr>
        <w:t xml:space="preserve">their website at </w:t>
      </w:r>
      <w:hyperlink r:id="rId91" w:history="1">
        <w:r w:rsidR="002E6375">
          <w:rPr>
            <w:rStyle w:val="Hyperlink"/>
            <w:rFonts w:cstheme="minorHAnsi"/>
          </w:rPr>
          <w:t>https://oiss.isp.msu.edu/immigration1/visa-immigration/status</w:t>
        </w:r>
      </w:hyperlink>
      <w:r w:rsidR="002E6375">
        <w:rPr>
          <w:rFonts w:cstheme="minorHAnsi"/>
        </w:rPr>
        <w:t>.</w:t>
      </w:r>
    </w:p>
    <w:p w14:paraId="6B553CD6" w14:textId="77777777" w:rsidR="008F3C59" w:rsidRDefault="008F3C59" w:rsidP="008F3C59">
      <w:pPr>
        <w:pStyle w:val="NormalWeb"/>
        <w:snapToGrid w:val="0"/>
        <w:spacing w:before="0" w:beforeAutospacing="0" w:after="0" w:afterAutospacing="0"/>
        <w:rPr>
          <w:rFonts w:cstheme="minorHAnsi"/>
          <w:color w:val="222222"/>
        </w:rPr>
      </w:pPr>
    </w:p>
    <w:p w14:paraId="31559344" w14:textId="1ACD8945" w:rsidR="00E50A8D" w:rsidRPr="00F0361A" w:rsidRDefault="00E50A8D" w:rsidP="00F87BDC">
      <w:pPr>
        <w:pStyle w:val="Heading3"/>
      </w:pPr>
      <w:bookmarkStart w:id="169" w:name="_Toc219873148"/>
      <w:bookmarkEnd w:id="168"/>
      <w:r w:rsidRPr="00F0361A">
        <w:lastRenderedPageBreak/>
        <w:t>Continuous Enrollment</w:t>
      </w:r>
      <w:bookmarkEnd w:id="169"/>
    </w:p>
    <w:p w14:paraId="60664145" w14:textId="4649E100" w:rsidR="00F37EE7" w:rsidRDefault="00E50A8D" w:rsidP="00E50A8D">
      <w:pPr>
        <w:snapToGrid w:val="0"/>
      </w:pPr>
      <w:r w:rsidRPr="00F0361A">
        <w:t xml:space="preserve">Students are expected to maintain continuous enrollment in the PhD </w:t>
      </w:r>
      <w:r w:rsidR="0015643C">
        <w:t>P</w:t>
      </w:r>
      <w:r w:rsidRPr="00F0361A">
        <w:t xml:space="preserve">rogram. Students who are not enrolled in the </w:t>
      </w:r>
      <w:r w:rsidR="00D24CD5">
        <w:t>University</w:t>
      </w:r>
      <w:r w:rsidRPr="00F0361A">
        <w:t xml:space="preserve"> for three consecutive semesters including summer sessions must apply for readmission to the </w:t>
      </w:r>
      <w:r w:rsidR="00D24CD5">
        <w:t>University</w:t>
      </w:r>
      <w:r w:rsidRPr="00F0361A">
        <w:t xml:space="preserve"> before enrolling in courses. MSU requires students to successfully complete comprehensive exams within five years of taking their first course in the program and complete all program requirements within eight years of beginning the PhD </w:t>
      </w:r>
      <w:r w:rsidR="0015643C">
        <w:t>P</w:t>
      </w:r>
      <w:r w:rsidRPr="00F0361A">
        <w:t>rogram.</w:t>
      </w:r>
    </w:p>
    <w:p w14:paraId="12BCBB0A" w14:textId="77777777" w:rsidR="00F37EE7" w:rsidRPr="00F0361A" w:rsidRDefault="00F37EE7" w:rsidP="00E50A8D">
      <w:pPr>
        <w:snapToGrid w:val="0"/>
      </w:pPr>
    </w:p>
    <w:p w14:paraId="749CB433" w14:textId="1B49A24E" w:rsidR="00E50A8D" w:rsidRPr="00F0361A" w:rsidRDefault="00E50A8D">
      <w:pPr>
        <w:pStyle w:val="Heading3"/>
      </w:pPr>
      <w:bookmarkStart w:id="170" w:name="_Toc219873149"/>
      <w:r w:rsidRPr="00F0361A">
        <w:t>Maximum Semester Enrollment</w:t>
      </w:r>
      <w:bookmarkEnd w:id="170"/>
    </w:p>
    <w:p w14:paraId="3ABA02E3" w14:textId="2053123B" w:rsidR="00E50A8D" w:rsidRDefault="00E50A8D" w:rsidP="002E6375">
      <w:pPr>
        <w:snapToGrid w:val="0"/>
        <w:ind w:right="-360"/>
      </w:pPr>
      <w:r w:rsidRPr="00F0361A">
        <w:t xml:space="preserve">A student may not enroll in classes totaling more than 20 credits without the recommendation of their Faculty Advisor, </w:t>
      </w:r>
      <w:r w:rsidR="00E25EE2">
        <w:t>Dissertation Committee Chair</w:t>
      </w:r>
      <w:r w:rsidRPr="00F0361A">
        <w:t xml:space="preserve">, </w:t>
      </w:r>
      <w:r w:rsidR="0015643C">
        <w:t xml:space="preserve">PhD Program Director, </w:t>
      </w:r>
      <w:r w:rsidRPr="00F0361A">
        <w:t xml:space="preserve">or </w:t>
      </w:r>
      <w:r w:rsidR="00D96E6C">
        <w:t>ADR</w:t>
      </w:r>
      <w:r w:rsidRPr="00F0361A">
        <w:t>. This policy can be found on the </w:t>
      </w:r>
      <w:r w:rsidRPr="00F71F9C">
        <w:t>Office of the Registrar's website</w:t>
      </w:r>
      <w:r w:rsidR="002E6375">
        <w:t xml:space="preserve"> at </w:t>
      </w:r>
      <w:hyperlink r:id="rId92" w:history="1">
        <w:r w:rsidR="002E6375" w:rsidRPr="002E6375">
          <w:rPr>
            <w:rStyle w:val="Hyperlink"/>
          </w:rPr>
          <w:t>https://reg.msu.edu/ROInfo/Notices/MinimumRegistration.aspx</w:t>
        </w:r>
      </w:hyperlink>
      <w:r w:rsidR="00ED7D4A">
        <w:t>. Though 20 credits is the maximum enrollment amount, we strongly encourage all students to stay under 12 credits per semester. Prior to the comprehensive exams, 8 – 9 credits would be our</w:t>
      </w:r>
      <w:r w:rsidR="00CA5DF9">
        <w:t xml:space="preserve"> standard</w:t>
      </w:r>
      <w:r w:rsidR="00ED7D4A">
        <w:t xml:space="preserve"> recommendation.</w:t>
      </w:r>
    </w:p>
    <w:p w14:paraId="48411A45" w14:textId="77777777" w:rsidR="0015643C" w:rsidRPr="00F0361A" w:rsidRDefault="0015643C" w:rsidP="002E6375">
      <w:pPr>
        <w:snapToGrid w:val="0"/>
        <w:ind w:right="-360"/>
      </w:pPr>
    </w:p>
    <w:p w14:paraId="5B6B1318" w14:textId="77777777" w:rsidR="00E50A8D" w:rsidRPr="00F0361A" w:rsidRDefault="00E50A8D" w:rsidP="00F87BDC">
      <w:pPr>
        <w:pStyle w:val="Heading3"/>
      </w:pPr>
      <w:bookmarkStart w:id="171" w:name="_Toc219873150"/>
      <w:r w:rsidRPr="00B627E2">
        <w:t>Course Withdrawal</w:t>
      </w:r>
      <w:bookmarkEnd w:id="171"/>
      <w:r w:rsidRPr="00B627E2">
        <w:t xml:space="preserve"> </w:t>
      </w:r>
    </w:p>
    <w:p w14:paraId="35C87954" w14:textId="02557E60" w:rsidR="00E50A8D" w:rsidRPr="00F0361A" w:rsidRDefault="00E50A8D" w:rsidP="00E50A8D">
      <w:pPr>
        <w:snapToGrid w:val="0"/>
      </w:pPr>
      <w:r w:rsidRPr="00F0361A">
        <w:t>Prior to withdrawing from a course, PhD students are required to discuss the course withdrawal with their Faculty Advisor. To proceed with a course withdrawal, the student must complete the </w:t>
      </w:r>
      <w:r w:rsidRPr="00F71F9C">
        <w:t>PhD Course/Program Withdrawal Form</w:t>
      </w:r>
      <w:r w:rsidR="00F03B77">
        <w:t xml:space="preserve">. </w:t>
      </w:r>
      <w:r w:rsidRPr="00F0361A">
        <w:t xml:space="preserve">The signed form must be submitted to the </w:t>
      </w:r>
      <w:r w:rsidR="00D24CD5">
        <w:t>PhD Program Secretary</w:t>
      </w:r>
      <w:r w:rsidRPr="00F0361A">
        <w:t>, who will send copies to the student, the faculty teaching the course, and the Faculty Advisor. A copy will be kept in the student’s electronic file with the CON OSA. The student can drop the course if the form is filed prior to the course drop deadline. If the form is filed after the deadline, the CON OSA will help the student drop the course. More information regarding MSU course withdrawal policies and procedures are </w:t>
      </w:r>
      <w:r w:rsidRPr="00F71F9C">
        <w:t>available on the Registrar's website</w:t>
      </w:r>
      <w:r w:rsidR="00F03B77">
        <w:t xml:space="preserve"> at </w:t>
      </w:r>
      <w:hyperlink r:id="rId93" w:history="1">
        <w:r w:rsidR="00F03B77" w:rsidRPr="00F03B77">
          <w:rPr>
            <w:rStyle w:val="Hyperlink"/>
          </w:rPr>
          <w:t>https://reg.msu.edu/ROInfo/EnrReg/LateAdds.aspx</w:t>
        </w:r>
      </w:hyperlink>
      <w:r w:rsidR="00F03B77">
        <w:t>.</w:t>
      </w:r>
    </w:p>
    <w:p w14:paraId="66E35DC9" w14:textId="46E93EFC" w:rsidR="00E50A8D" w:rsidRDefault="00E50A8D" w:rsidP="00E50A8D">
      <w:pPr>
        <w:snapToGrid w:val="0"/>
      </w:pPr>
    </w:p>
    <w:p w14:paraId="5CF0A545" w14:textId="235FE15F" w:rsidR="00D118BC" w:rsidRPr="00F0361A" w:rsidRDefault="00E27208" w:rsidP="0078405C">
      <w:pPr>
        <w:pStyle w:val="Heading2"/>
      </w:pPr>
      <w:bookmarkStart w:id="172" w:name="_Toc219873151"/>
      <w:r>
        <w:t>Threats to Continuation in the PhD</w:t>
      </w:r>
      <w:r w:rsidR="00D118BC" w:rsidRPr="00D118BC">
        <w:t xml:space="preserve"> Program</w:t>
      </w:r>
      <w:bookmarkEnd w:id="172"/>
    </w:p>
    <w:p w14:paraId="1701317E" w14:textId="1D718A33" w:rsidR="00D118BC" w:rsidRPr="00F0361A" w:rsidRDefault="00166660" w:rsidP="00D118BC">
      <w:pPr>
        <w:snapToGrid w:val="0"/>
      </w:pPr>
      <w:r>
        <w:t xml:space="preserve">If a </w:t>
      </w:r>
      <w:r w:rsidR="00D118BC" w:rsidRPr="00F0361A">
        <w:t>student</w:t>
      </w:r>
      <w:r w:rsidR="00CA5DF9">
        <w:t xml:space="preserve"> is underperforming in their program </w:t>
      </w:r>
      <w:r>
        <w:t>for reasons</w:t>
      </w:r>
      <w:r w:rsidR="00CA5DF9">
        <w:t xml:space="preserve"> such as</w:t>
      </w:r>
      <w:r>
        <w:t xml:space="preserve"> but not limited to</w:t>
      </w:r>
      <w:r w:rsidR="00CA5DF9">
        <w:t xml:space="preserve"> </w:t>
      </w:r>
      <w:r>
        <w:t>content understanding, program progression, academic dishonesty, etc.</w:t>
      </w:r>
      <w:r w:rsidR="00CA5DF9">
        <w:t>,</w:t>
      </w:r>
      <w:r>
        <w:t xml:space="preserve"> a progress report will be filled out and submitted to the PhD Program Secretary and PhD Program Director. T</w:t>
      </w:r>
      <w:r w:rsidR="00D118BC" w:rsidRPr="00F0361A">
        <w:t>he student</w:t>
      </w:r>
      <w:r w:rsidR="00E27208">
        <w:t xml:space="preserve">, Faculty Advisor, </w:t>
      </w:r>
      <w:r w:rsidR="0015643C">
        <w:t xml:space="preserve">the PhD Program Director, and the </w:t>
      </w:r>
      <w:r w:rsidR="00D96E6C">
        <w:t>ADR</w:t>
      </w:r>
      <w:r w:rsidR="00E27208">
        <w:t xml:space="preserve"> </w:t>
      </w:r>
      <w:r w:rsidR="00D118BC" w:rsidRPr="00F0361A">
        <w:t xml:space="preserve">will be notified in writing in a timely matter, and a copy of the notice will be placed in the student’s academic </w:t>
      </w:r>
      <w:r w:rsidR="00E27208">
        <w:t>record</w:t>
      </w:r>
      <w:r w:rsidR="00D118BC" w:rsidRPr="00F0361A">
        <w:t>.</w:t>
      </w:r>
      <w:r w:rsidR="00CA5DF9">
        <w:t xml:space="preserve"> A meeting will occur with all parties (including a course instructor if applicable) to determine the best course of action moving forward to best support the student.</w:t>
      </w:r>
    </w:p>
    <w:p w14:paraId="23D4780E" w14:textId="77777777" w:rsidR="00D118BC" w:rsidRPr="00F0361A" w:rsidRDefault="00D118BC" w:rsidP="00D118BC">
      <w:pPr>
        <w:snapToGrid w:val="0"/>
      </w:pPr>
    </w:p>
    <w:p w14:paraId="43B69424" w14:textId="130A7439" w:rsidR="00264B44" w:rsidRPr="00264B44" w:rsidRDefault="00D118BC" w:rsidP="00B16430">
      <w:pPr>
        <w:snapToGrid w:val="0"/>
      </w:pPr>
      <w:r w:rsidRPr="00F0361A">
        <w:t xml:space="preserve">PhD students may be dismissed from the CON </w:t>
      </w:r>
      <w:r w:rsidR="003E08E6">
        <w:t>for the following reasons</w:t>
      </w:r>
      <w:r w:rsidRPr="00F0361A">
        <w:t>:</w:t>
      </w:r>
    </w:p>
    <w:p w14:paraId="1D21B12D" w14:textId="131975BE" w:rsidR="00ED7D4A" w:rsidRDefault="00264B44" w:rsidP="00B141D3">
      <w:pPr>
        <w:pStyle w:val="ListNumber"/>
        <w:numPr>
          <w:ilvl w:val="1"/>
          <w:numId w:val="87"/>
        </w:numPr>
        <w:ind w:left="360"/>
        <w:rPr>
          <w:szCs w:val="22"/>
        </w:rPr>
      </w:pPr>
      <w:r>
        <w:t xml:space="preserve">Students earn a final grade below 3.0 in </w:t>
      </w:r>
      <w:r w:rsidR="00977D86">
        <w:t>two or more</w:t>
      </w:r>
      <w:r>
        <w:t xml:space="preserve"> courses (core Nursing courses, required courses, and/or electives) or fail to maintain a 3.0 average overall by the time of graduation.</w:t>
      </w:r>
    </w:p>
    <w:p w14:paraId="192927DF" w14:textId="77777777" w:rsidR="00ED7D4A" w:rsidRDefault="00264B44" w:rsidP="00B141D3">
      <w:pPr>
        <w:pStyle w:val="ListNumber"/>
        <w:numPr>
          <w:ilvl w:val="1"/>
          <w:numId w:val="87"/>
        </w:numPr>
        <w:ind w:left="360"/>
        <w:rPr>
          <w:szCs w:val="22"/>
        </w:rPr>
      </w:pPr>
      <w:r w:rsidRPr="0015643C">
        <w:t xml:space="preserve">Academic dishonesty as defined by the </w:t>
      </w:r>
      <w:r>
        <w:t>University</w:t>
      </w:r>
      <w:r w:rsidRPr="0015643C">
        <w:t xml:space="preserve"> (</w:t>
      </w:r>
      <w:hyperlink r:id="rId94" w:history="1">
        <w:r w:rsidRPr="0015643C">
          <w:rPr>
            <w:rStyle w:val="Hyperlink"/>
          </w:rPr>
          <w:t>https://ombud.msu.edu/resources-self-help/academic-integrity/what-is</w:t>
        </w:r>
      </w:hyperlink>
      <w:r w:rsidRPr="0015643C">
        <w:t>)</w:t>
      </w:r>
    </w:p>
    <w:p w14:paraId="5C27D62D" w14:textId="77777777" w:rsidR="00ED7D4A" w:rsidRDefault="00264B44" w:rsidP="00B141D3">
      <w:pPr>
        <w:pStyle w:val="ListNumber"/>
        <w:numPr>
          <w:ilvl w:val="1"/>
          <w:numId w:val="87"/>
        </w:numPr>
        <w:ind w:left="360"/>
        <w:rPr>
          <w:szCs w:val="22"/>
        </w:rPr>
      </w:pPr>
      <w:r>
        <w:t>Students engage in any act which is a serious violation of the Criminal Code of Michigan or which seriously compromises the welfare or integrity of another person.</w:t>
      </w:r>
    </w:p>
    <w:p w14:paraId="45151553" w14:textId="349BE834" w:rsidR="00D118BC" w:rsidRPr="00ED7D4A" w:rsidRDefault="003E08E6" w:rsidP="00B141D3">
      <w:pPr>
        <w:pStyle w:val="ListNumber"/>
        <w:numPr>
          <w:ilvl w:val="1"/>
          <w:numId w:val="87"/>
        </w:numPr>
        <w:ind w:left="360"/>
        <w:rPr>
          <w:szCs w:val="22"/>
        </w:rPr>
      </w:pPr>
      <w:r w:rsidRPr="0015643C">
        <w:t>P</w:t>
      </w:r>
      <w:r w:rsidR="00D118BC" w:rsidRPr="0015643C">
        <w:t>hysical, behavioral, psychological, or other difficulties are experienced that interfere with ability to meet academic objectives and/or professional standards.</w:t>
      </w:r>
    </w:p>
    <w:p w14:paraId="60A77589" w14:textId="77777777" w:rsidR="00F03B77" w:rsidRDefault="00F03B77" w:rsidP="00C143E7">
      <w:pPr>
        <w:snapToGrid w:val="0"/>
        <w:ind w:left="360"/>
      </w:pPr>
    </w:p>
    <w:p w14:paraId="7D223571" w14:textId="2C1A4C3E" w:rsidR="00D118BC" w:rsidRDefault="00D118BC" w:rsidP="00E50A8D">
      <w:pPr>
        <w:snapToGrid w:val="0"/>
      </w:pPr>
      <w:r w:rsidRPr="00F0361A">
        <w:t xml:space="preserve">The </w:t>
      </w:r>
      <w:r w:rsidR="001E2025">
        <w:t>PPC</w:t>
      </w:r>
      <w:r w:rsidRPr="00F0361A">
        <w:t xml:space="preserve"> is responsible for monitoring students’ academic and professional development as described in </w:t>
      </w:r>
      <w:r w:rsidRPr="00081D32">
        <w:t>the MSU CON Faculty Bylaws.</w:t>
      </w:r>
      <w:r w:rsidRPr="00F0361A">
        <w:t xml:space="preserve"> The </w:t>
      </w:r>
      <w:r w:rsidR="0077143D">
        <w:t xml:space="preserve">PhD </w:t>
      </w:r>
      <w:r w:rsidR="006C4200">
        <w:t xml:space="preserve">Program </w:t>
      </w:r>
      <w:r w:rsidR="0077143D">
        <w:t xml:space="preserve">Director </w:t>
      </w:r>
      <w:r w:rsidR="0037397C">
        <w:t>i</w:t>
      </w:r>
      <w:r w:rsidRPr="00F0361A">
        <w:t xml:space="preserve">s responsible for </w:t>
      </w:r>
      <w:r w:rsidRPr="00F0361A">
        <w:lastRenderedPageBreak/>
        <w:t xml:space="preserve">informing the Faculty Advisor when students are deemed ineligible to continue in the PhD </w:t>
      </w:r>
      <w:r w:rsidR="0077143D">
        <w:t>P</w:t>
      </w:r>
      <w:r w:rsidRPr="00F0361A">
        <w:t xml:space="preserve">rogram. The names of students deemed ineligible to continue in the PhD </w:t>
      </w:r>
      <w:r w:rsidR="0077143D">
        <w:t>P</w:t>
      </w:r>
      <w:r w:rsidRPr="00F0361A">
        <w:t>rogram due to academic, professional</w:t>
      </w:r>
      <w:r w:rsidR="00F03B77">
        <w:t>,</w:t>
      </w:r>
      <w:r w:rsidRPr="00F0361A">
        <w:t xml:space="preserve"> or other circumstances will be forwarded to the Office of the Dean. PhD students will be referred to their Faculty Advisor and Guidance Committee for</w:t>
      </w:r>
      <w:r w:rsidR="00FF61F6">
        <w:t xml:space="preserve"> specificity of details regarding their lack of eligibility. </w:t>
      </w:r>
      <w:r w:rsidRPr="00F0361A">
        <w:t xml:space="preserve">Students who are dismissed from the </w:t>
      </w:r>
      <w:r w:rsidR="0077143D">
        <w:t>PhD P</w:t>
      </w:r>
      <w:r w:rsidRPr="00F0361A">
        <w:t>rogram will receive a dismissal letter from the CON Dean</w:t>
      </w:r>
      <w:r w:rsidR="0077143D">
        <w:t>, the PhD Program Director,</w:t>
      </w:r>
      <w:r w:rsidR="00F03B77">
        <w:t xml:space="preserve"> and</w:t>
      </w:r>
      <w:r w:rsidRPr="00F0361A">
        <w:t xml:space="preserve"> the </w:t>
      </w:r>
      <w:r w:rsidR="00D96E6C">
        <w:t>ADR</w:t>
      </w:r>
      <w:r w:rsidRPr="00F0361A">
        <w:t>.</w:t>
      </w:r>
    </w:p>
    <w:p w14:paraId="52AAE793" w14:textId="77777777" w:rsidR="005F7F28" w:rsidRPr="00F0361A" w:rsidRDefault="005F7F28" w:rsidP="00E50A8D">
      <w:pPr>
        <w:snapToGrid w:val="0"/>
      </w:pPr>
    </w:p>
    <w:p w14:paraId="455E0A32" w14:textId="77777777" w:rsidR="008F3C59" w:rsidRPr="00F0361A" w:rsidRDefault="008F3C59" w:rsidP="0078405C">
      <w:pPr>
        <w:pStyle w:val="Heading2"/>
      </w:pPr>
      <w:bookmarkStart w:id="173" w:name="_Toc219873152"/>
      <w:r w:rsidRPr="008F3C59">
        <w:t>Withdrawal from PhD Program</w:t>
      </w:r>
      <w:bookmarkEnd w:id="173"/>
    </w:p>
    <w:p w14:paraId="43B9EE17" w14:textId="28A907AC" w:rsidR="008F3C59" w:rsidRDefault="00DB0D90" w:rsidP="008F3C59">
      <w:pPr>
        <w:snapToGrid w:val="0"/>
      </w:pPr>
      <w:r>
        <w:t>Prior to</w:t>
      </w:r>
      <w:r w:rsidR="008F3C59" w:rsidRPr="00F0361A">
        <w:t xml:space="preserve"> withdrawing from the </w:t>
      </w:r>
      <w:r w:rsidR="0077143D">
        <w:t>PhD P</w:t>
      </w:r>
      <w:r w:rsidR="008F3C59" w:rsidRPr="00F0361A">
        <w:t xml:space="preserve">rogram, it is expected that PhD students will talk with their Faculty Advisor, Guidance Committee, </w:t>
      </w:r>
      <w:r w:rsidR="0037397C">
        <w:t xml:space="preserve">and </w:t>
      </w:r>
      <w:r w:rsidR="0077143D">
        <w:t>the PhD Program Director</w:t>
      </w:r>
      <w:r w:rsidR="0037397C">
        <w:t>.</w:t>
      </w:r>
      <w:r w:rsidR="008F3C59" w:rsidRPr="00F0361A">
        <w:t xml:space="preserve"> To proceed with program withdrawal, students should complete the </w:t>
      </w:r>
      <w:r w:rsidR="008F3C59" w:rsidRPr="00F71F9C">
        <w:t>PhD Course/Program Withdrawal Form</w:t>
      </w:r>
      <w:r w:rsidR="00F03B77">
        <w:t xml:space="preserve">. </w:t>
      </w:r>
      <w:r w:rsidR="008F3C59" w:rsidRPr="00F0361A">
        <w:t xml:space="preserve">The signed form must be submitted to the </w:t>
      </w:r>
      <w:r w:rsidR="00D24CD5">
        <w:t>PhD Program Secretary</w:t>
      </w:r>
      <w:r w:rsidR="008F3C59" w:rsidRPr="00F0361A">
        <w:t>. A copy will be kept in the student’s electronic file with the CON OSA. More information regarding MSU course withdrawal policies and procedures are </w:t>
      </w:r>
      <w:r w:rsidR="008F3C59" w:rsidRPr="00F71F9C">
        <w:t>available on the Registrar's website</w:t>
      </w:r>
      <w:r w:rsidR="00F03B77">
        <w:t xml:space="preserve"> at </w:t>
      </w:r>
      <w:hyperlink r:id="rId95" w:history="1">
        <w:r w:rsidR="00F03B77" w:rsidRPr="00F03B77">
          <w:rPr>
            <w:rStyle w:val="Hyperlink"/>
          </w:rPr>
          <w:t>https://reg.msu.edu/ROInfo/EnrReg/LateAdds.aspx</w:t>
        </w:r>
      </w:hyperlink>
      <w:r w:rsidR="00F03B77">
        <w:t>.</w:t>
      </w:r>
    </w:p>
    <w:p w14:paraId="2CC0C5D6" w14:textId="77777777" w:rsidR="0077143D" w:rsidRPr="00F0361A" w:rsidRDefault="0077143D" w:rsidP="008F3C59">
      <w:pPr>
        <w:snapToGrid w:val="0"/>
      </w:pPr>
    </w:p>
    <w:p w14:paraId="5E6FD00B" w14:textId="77777777" w:rsidR="008F3C59" w:rsidRPr="00F0361A" w:rsidRDefault="008F3C59" w:rsidP="00F87BDC">
      <w:pPr>
        <w:pStyle w:val="Heading3"/>
      </w:pPr>
      <w:bookmarkStart w:id="174" w:name="_Toc219873153"/>
      <w:r w:rsidRPr="00F0361A">
        <w:t>Reinstatement to the College of Nursing for Graduate Study</w:t>
      </w:r>
      <w:bookmarkEnd w:id="174"/>
    </w:p>
    <w:p w14:paraId="028D1562" w14:textId="04B1E301" w:rsidR="008F3C59" w:rsidRPr="00F0361A" w:rsidRDefault="008F3C59" w:rsidP="008F3C59">
      <w:pPr>
        <w:snapToGrid w:val="0"/>
      </w:pPr>
      <w:r w:rsidRPr="00F0361A">
        <w:t xml:space="preserve">Graduate students who have been dismissed or had a lapse in enrollment (students who have failed to enroll for more than </w:t>
      </w:r>
      <w:r w:rsidR="00166660">
        <w:t>three consecutive semesters, including summer</w:t>
      </w:r>
      <w:r w:rsidRPr="00F0361A">
        <w:t xml:space="preserve">) must </w:t>
      </w:r>
      <w:r w:rsidR="00166660">
        <w:t>apply for</w:t>
      </w:r>
      <w:r w:rsidRPr="00F0361A">
        <w:t xml:space="preserve"> readmission in a letter to the </w:t>
      </w:r>
      <w:r w:rsidR="00F60C9D">
        <w:t>PhD</w:t>
      </w:r>
      <w:r w:rsidR="0077143D">
        <w:t xml:space="preserve"> Program Director and the </w:t>
      </w:r>
      <w:r w:rsidR="00D96E6C">
        <w:t xml:space="preserve">ADR </w:t>
      </w:r>
      <w:r w:rsidRPr="00F0361A">
        <w:t>by February 1 for Fall semester, August 1 for Spring semester or December 1 for Summer semester addressing the following:</w:t>
      </w:r>
    </w:p>
    <w:p w14:paraId="797A0CD7" w14:textId="77777777" w:rsidR="008F3C59" w:rsidRPr="0077143D" w:rsidRDefault="008F3C59" w:rsidP="00C143E7">
      <w:pPr>
        <w:pStyle w:val="ListNumber"/>
      </w:pPr>
      <w:r w:rsidRPr="0077143D">
        <w:t>Reason for seeking readmission.</w:t>
      </w:r>
    </w:p>
    <w:p w14:paraId="5A4B95CF" w14:textId="77777777" w:rsidR="008F3C59" w:rsidRPr="0077143D" w:rsidRDefault="008F3C59" w:rsidP="00C143E7">
      <w:pPr>
        <w:pStyle w:val="ListNumber"/>
      </w:pPr>
      <w:r w:rsidRPr="0077143D">
        <w:t>Reason for withdrawal/dismissal.</w:t>
      </w:r>
    </w:p>
    <w:p w14:paraId="20BF00CA" w14:textId="70AE5E15" w:rsidR="008F3C59" w:rsidRPr="0077143D" w:rsidRDefault="008F3C59" w:rsidP="00C143E7">
      <w:pPr>
        <w:pStyle w:val="ListNumber"/>
      </w:pPr>
      <w:r w:rsidRPr="0077143D">
        <w:t xml:space="preserve">How </w:t>
      </w:r>
      <w:r w:rsidR="00F03B77" w:rsidRPr="0077143D">
        <w:t>their</w:t>
      </w:r>
      <w:r w:rsidRPr="0077143D">
        <w:t xml:space="preserve"> situation has changed in the interim.</w:t>
      </w:r>
    </w:p>
    <w:p w14:paraId="5A8E1003" w14:textId="77777777" w:rsidR="008F3C59" w:rsidRPr="0077143D" w:rsidRDefault="008F3C59" w:rsidP="00C143E7">
      <w:pPr>
        <w:pStyle w:val="ListNumber"/>
      </w:pPr>
      <w:r w:rsidRPr="0077143D">
        <w:t>Which semester the student wishes to return.</w:t>
      </w:r>
    </w:p>
    <w:p w14:paraId="170919A3" w14:textId="77777777" w:rsidR="008F3C59" w:rsidRPr="0077143D" w:rsidRDefault="008F3C59" w:rsidP="00C143E7">
      <w:pPr>
        <w:pStyle w:val="ListNumber"/>
      </w:pPr>
      <w:r w:rsidRPr="0077143D">
        <w:t>Response to any recommendations that may have been made at the time of withdrawal/dismissal.</w:t>
      </w:r>
    </w:p>
    <w:p w14:paraId="53292DD3" w14:textId="77777777" w:rsidR="008F3C59" w:rsidRPr="0077143D" w:rsidRDefault="008F3C59" w:rsidP="00C143E7">
      <w:pPr>
        <w:pStyle w:val="ListNumber"/>
      </w:pPr>
      <w:r w:rsidRPr="0077143D">
        <w:t>Detailed plan for progression through the program that includes specific dates.</w:t>
      </w:r>
    </w:p>
    <w:p w14:paraId="6DCFC68D" w14:textId="77777777" w:rsidR="008F3C59" w:rsidRPr="00F0361A" w:rsidRDefault="008F3C59" w:rsidP="008F3C59">
      <w:pPr>
        <w:snapToGrid w:val="0"/>
      </w:pPr>
    </w:p>
    <w:p w14:paraId="5700F353" w14:textId="2B2A9519" w:rsidR="008F3C59" w:rsidRPr="00F0361A" w:rsidRDefault="008F3C59" w:rsidP="008F3C59">
      <w:pPr>
        <w:snapToGrid w:val="0"/>
      </w:pPr>
      <w:r w:rsidRPr="00F0361A">
        <w:t xml:space="preserve">Requests for reinstatement should be sent to the </w:t>
      </w:r>
      <w:r w:rsidR="00F03B77">
        <w:t xml:space="preserve">CON </w:t>
      </w:r>
      <w:r w:rsidRPr="00F0361A">
        <w:t xml:space="preserve">Office of Student Affairs and will be reviewed by the </w:t>
      </w:r>
      <w:r w:rsidR="0077143D">
        <w:t xml:space="preserve">PhD Program Director, the </w:t>
      </w:r>
      <w:r w:rsidR="00D96E6C">
        <w:t>ADR</w:t>
      </w:r>
      <w:r w:rsidR="0077143D">
        <w:t xml:space="preserve">, </w:t>
      </w:r>
      <w:r w:rsidRPr="00F0361A">
        <w:t xml:space="preserve">and the </w:t>
      </w:r>
      <w:r w:rsidR="001E2025">
        <w:t>PPC</w:t>
      </w:r>
      <w:r w:rsidRPr="00F0361A">
        <w:t xml:space="preserve">. The final decision for readmission will be determined by the </w:t>
      </w:r>
      <w:r w:rsidR="0077143D">
        <w:t xml:space="preserve">PhD Program Director and the </w:t>
      </w:r>
      <w:r w:rsidR="00D96E6C">
        <w:t>ADR</w:t>
      </w:r>
      <w:r w:rsidR="0037397C">
        <w:t>; the PhD Program Director</w:t>
      </w:r>
      <w:r w:rsidRPr="00F0361A">
        <w:t xml:space="preserve"> will notify the student in writing of the final decision.</w:t>
      </w:r>
    </w:p>
    <w:p w14:paraId="5A83AAC4" w14:textId="77777777" w:rsidR="008F3C59" w:rsidRPr="00F0361A" w:rsidRDefault="008F3C59" w:rsidP="008F3C59">
      <w:pPr>
        <w:snapToGrid w:val="0"/>
      </w:pPr>
    </w:p>
    <w:p w14:paraId="61EBA1C6" w14:textId="1BD0D222" w:rsidR="00B941A4" w:rsidRPr="00F0361A" w:rsidRDefault="00B941A4" w:rsidP="0078405C">
      <w:pPr>
        <w:pStyle w:val="Heading2"/>
      </w:pPr>
      <w:bookmarkStart w:id="175" w:name="_Toc219873154"/>
      <w:r w:rsidRPr="00D118BC">
        <w:t>Withdrawal from the University</w:t>
      </w:r>
      <w:bookmarkEnd w:id="175"/>
    </w:p>
    <w:p w14:paraId="27AA1547" w14:textId="4B990E91" w:rsidR="00B941A4" w:rsidRPr="00F0361A" w:rsidRDefault="00B941A4" w:rsidP="00F87BDC">
      <w:pPr>
        <w:pStyle w:val="Heading3"/>
      </w:pPr>
      <w:bookmarkStart w:id="176" w:name="_Toc219873155"/>
      <w:r w:rsidRPr="00F0361A">
        <w:t xml:space="preserve">Withdrawal </w:t>
      </w:r>
      <w:r w:rsidR="00550222">
        <w:t>P</w:t>
      </w:r>
      <w:r w:rsidRPr="00F0361A">
        <w:t xml:space="preserve">rior to the </w:t>
      </w:r>
      <w:r w:rsidR="00550222">
        <w:t>M</w:t>
      </w:r>
      <w:r w:rsidRPr="00F0361A">
        <w:t xml:space="preserve">iddle of the </w:t>
      </w:r>
      <w:r w:rsidR="00550222">
        <w:t>T</w:t>
      </w:r>
      <w:r w:rsidRPr="00F0361A">
        <w:t xml:space="preserve">erm of </w:t>
      </w:r>
      <w:r w:rsidR="00550222">
        <w:t>I</w:t>
      </w:r>
      <w:r w:rsidRPr="00F0361A">
        <w:t>nstruction</w:t>
      </w:r>
      <w:bookmarkEnd w:id="176"/>
    </w:p>
    <w:p w14:paraId="42FF114B" w14:textId="684F94AD" w:rsidR="00B941A4" w:rsidRPr="00F0361A" w:rsidRDefault="00B941A4" w:rsidP="00B941A4">
      <w:pPr>
        <w:snapToGrid w:val="0"/>
      </w:pPr>
      <w:r w:rsidRPr="00F0361A">
        <w:t xml:space="preserve">A withdrawal from the </w:t>
      </w:r>
      <w:r w:rsidR="00D24CD5">
        <w:t>University</w:t>
      </w:r>
      <w:r w:rsidRPr="00F0361A">
        <w:t xml:space="preserve"> occurs when students drop all of their courses within a semester. Students may drop all of their courses through the middle of the term of instruction using the online enrollment system or in person at the Office of the Registrar, 150 Administration Building. For withdrawals that occur before the middle of the term of instruction, courses in which the student is enrolled will be deleted from the official record.</w:t>
      </w:r>
    </w:p>
    <w:p w14:paraId="4E47558B" w14:textId="77777777" w:rsidR="00B941A4" w:rsidRPr="00F0361A" w:rsidRDefault="00B941A4" w:rsidP="00B941A4">
      <w:pPr>
        <w:tabs>
          <w:tab w:val="left" w:pos="720"/>
        </w:tabs>
        <w:snapToGrid w:val="0"/>
      </w:pPr>
    </w:p>
    <w:p w14:paraId="21A99389" w14:textId="544E94FA" w:rsidR="00B941A4" w:rsidRPr="00F0361A" w:rsidRDefault="00B941A4" w:rsidP="00B941A4">
      <w:pPr>
        <w:tabs>
          <w:tab w:val="left" w:pos="720"/>
        </w:tabs>
        <w:snapToGrid w:val="0"/>
      </w:pPr>
      <w:r w:rsidRPr="00F0361A">
        <w:t xml:space="preserve">Graduate students should consult with their </w:t>
      </w:r>
      <w:r w:rsidR="00FF60E1">
        <w:t>Faculty Advisor</w:t>
      </w:r>
      <w:r w:rsidR="0077143D">
        <w:t>, the PhD Program</w:t>
      </w:r>
      <w:r w:rsidR="0037397C">
        <w:t xml:space="preserve"> Director</w:t>
      </w:r>
      <w:r w:rsidR="0077143D">
        <w:t>,</w:t>
      </w:r>
      <w:r w:rsidRPr="00F0361A">
        <w:t xml:space="preserve"> and </w:t>
      </w:r>
      <w:r w:rsidR="0077143D">
        <w:t xml:space="preserve">the </w:t>
      </w:r>
      <w:r w:rsidR="00D96E6C">
        <w:t>ADR</w:t>
      </w:r>
      <w:r w:rsidRPr="00F0361A">
        <w:t>; this is especially important if appointed as a graduate assistant.</w:t>
      </w:r>
    </w:p>
    <w:p w14:paraId="018DA0AD" w14:textId="77777777" w:rsidR="00B941A4" w:rsidRPr="00F0361A" w:rsidRDefault="00B941A4" w:rsidP="00B941A4">
      <w:pPr>
        <w:snapToGrid w:val="0"/>
      </w:pPr>
    </w:p>
    <w:p w14:paraId="3159BF47" w14:textId="77777777" w:rsidR="00B941A4" w:rsidRPr="00F0361A" w:rsidRDefault="00B941A4" w:rsidP="00B941A4">
      <w:pPr>
        <w:snapToGrid w:val="0"/>
      </w:pPr>
      <w:r w:rsidRPr="00F0361A">
        <w:t>Additionally:</w:t>
      </w:r>
    </w:p>
    <w:p w14:paraId="5B0BC3A2" w14:textId="77777777" w:rsidR="00B941A4" w:rsidRPr="00F0361A" w:rsidRDefault="00B941A4" w:rsidP="00B141D3">
      <w:pPr>
        <w:numPr>
          <w:ilvl w:val="0"/>
          <w:numId w:val="11"/>
        </w:numPr>
        <w:snapToGrid w:val="0"/>
        <w:ind w:left="360"/>
      </w:pPr>
      <w:r w:rsidRPr="00F0361A">
        <w:t>Fees are subject to refund according to the refund policy.</w:t>
      </w:r>
    </w:p>
    <w:p w14:paraId="6D5D1612" w14:textId="5090835F" w:rsidR="00B941A4" w:rsidRPr="00F0361A" w:rsidRDefault="00B941A4" w:rsidP="00B141D3">
      <w:pPr>
        <w:numPr>
          <w:ilvl w:val="0"/>
          <w:numId w:val="11"/>
        </w:numPr>
        <w:snapToGrid w:val="0"/>
        <w:ind w:left="360"/>
      </w:pPr>
      <w:r w:rsidRPr="00F0361A">
        <w:lastRenderedPageBreak/>
        <w:t xml:space="preserve">A graduate student appointed as graduate assistant forfeits his/her assistantship upon withdrawal from the </w:t>
      </w:r>
      <w:r w:rsidR="00D24CD5">
        <w:t>University</w:t>
      </w:r>
      <w:r w:rsidRPr="00F0361A">
        <w:t>.</w:t>
      </w:r>
    </w:p>
    <w:p w14:paraId="2724AE92" w14:textId="77777777" w:rsidR="00B941A4" w:rsidRPr="00F0361A" w:rsidRDefault="00B941A4" w:rsidP="00B941A4">
      <w:pPr>
        <w:snapToGrid w:val="0"/>
      </w:pPr>
    </w:p>
    <w:p w14:paraId="4549DE98" w14:textId="52CDD71C" w:rsidR="00B941A4" w:rsidRPr="00F0361A" w:rsidRDefault="00B941A4" w:rsidP="00F87BDC">
      <w:pPr>
        <w:pStyle w:val="Heading3"/>
      </w:pPr>
      <w:bookmarkStart w:id="177" w:name="_Toc219873156"/>
      <w:r w:rsidRPr="00F0361A">
        <w:t xml:space="preserve">Withdrawal </w:t>
      </w:r>
      <w:r w:rsidR="00550222">
        <w:t>A</w:t>
      </w:r>
      <w:r w:rsidRPr="00F0361A">
        <w:t xml:space="preserve">fter the </w:t>
      </w:r>
      <w:r w:rsidR="00550222">
        <w:t>M</w:t>
      </w:r>
      <w:r w:rsidRPr="00F0361A">
        <w:t xml:space="preserve">iddle of the </w:t>
      </w:r>
      <w:r w:rsidR="00550222">
        <w:t>T</w:t>
      </w:r>
      <w:r w:rsidRPr="00F0361A">
        <w:t xml:space="preserve">erm of </w:t>
      </w:r>
      <w:r w:rsidR="00550222">
        <w:t>I</w:t>
      </w:r>
      <w:r w:rsidRPr="00F0361A">
        <w:t>nstruction</w:t>
      </w:r>
      <w:bookmarkEnd w:id="177"/>
    </w:p>
    <w:p w14:paraId="3DED58F7" w14:textId="3055C2DE" w:rsidR="00B941A4" w:rsidRDefault="00B941A4" w:rsidP="00B941A4">
      <w:pPr>
        <w:snapToGrid w:val="0"/>
      </w:pPr>
      <w:r w:rsidRPr="00F0361A">
        <w:t>A student may drop a course or withdraw after the middle of the term of instruction only to correct errors in the enrollment or because of events of catastrophic impact, such as serious personal illness. If the student is passing the course, or there is no basis for assignment of a grade at the time of the drop, a W grade will be assigned. If failing, a 0.0 (or N in a P-N graded course) will be assigned. The course will remain on the student’s academic record.</w:t>
      </w:r>
    </w:p>
    <w:p w14:paraId="652191D1" w14:textId="77777777" w:rsidR="00E27208" w:rsidRPr="00F0361A" w:rsidRDefault="00E27208" w:rsidP="00B941A4">
      <w:pPr>
        <w:snapToGrid w:val="0"/>
      </w:pPr>
    </w:p>
    <w:p w14:paraId="557ADD36" w14:textId="16A83BEB" w:rsidR="00B941A4" w:rsidRPr="00F0361A" w:rsidRDefault="00B941A4" w:rsidP="00B941A4">
      <w:pPr>
        <w:tabs>
          <w:tab w:val="left" w:pos="720"/>
        </w:tabs>
        <w:snapToGrid w:val="0"/>
      </w:pPr>
      <w:r w:rsidRPr="00F0361A">
        <w:t xml:space="preserve">Graduate students should consult with their </w:t>
      </w:r>
      <w:r w:rsidR="00FF60E1">
        <w:t>Faculty Advisor</w:t>
      </w:r>
      <w:r w:rsidR="0077143D">
        <w:t>, PhD Program Director,</w:t>
      </w:r>
      <w:r w:rsidRPr="00F0361A">
        <w:t xml:space="preserve"> and the </w:t>
      </w:r>
      <w:r w:rsidR="00D96E6C">
        <w:t>ADR</w:t>
      </w:r>
      <w:r w:rsidRPr="00F0361A">
        <w:t>; this is especially important if appointed as a graduate assistant.</w:t>
      </w:r>
    </w:p>
    <w:p w14:paraId="65854685" w14:textId="77777777" w:rsidR="00B941A4" w:rsidRPr="00F0361A" w:rsidRDefault="00B941A4" w:rsidP="00B941A4">
      <w:pPr>
        <w:tabs>
          <w:tab w:val="left" w:pos="720"/>
        </w:tabs>
        <w:snapToGrid w:val="0"/>
      </w:pPr>
    </w:p>
    <w:p w14:paraId="44EF375B" w14:textId="27ED4CAC" w:rsidR="00B941A4" w:rsidRPr="00F0361A" w:rsidRDefault="00B941A4" w:rsidP="00B941A4">
      <w:pPr>
        <w:tabs>
          <w:tab w:val="left" w:pos="720"/>
        </w:tabs>
        <w:snapToGrid w:val="0"/>
      </w:pPr>
      <w:r w:rsidRPr="00F0361A">
        <w:t xml:space="preserve">There is no formal procedure for withdrawal at the end of a semester; however, a student living in </w:t>
      </w:r>
      <w:r w:rsidR="00D24CD5">
        <w:t>University</w:t>
      </w:r>
      <w:r w:rsidRPr="00F0361A">
        <w:t xml:space="preserve"> housing should notify the manager of the appropriate unit.</w:t>
      </w:r>
    </w:p>
    <w:p w14:paraId="282B6C23" w14:textId="77777777" w:rsidR="00B941A4" w:rsidRPr="00F0361A" w:rsidRDefault="00B941A4" w:rsidP="00B941A4">
      <w:pPr>
        <w:snapToGrid w:val="0"/>
      </w:pPr>
    </w:p>
    <w:p w14:paraId="24E03888" w14:textId="5CE27FDF" w:rsidR="00B941A4" w:rsidRPr="00F0361A" w:rsidRDefault="00B941A4" w:rsidP="00F87BDC">
      <w:pPr>
        <w:pStyle w:val="Heading3"/>
      </w:pPr>
      <w:bookmarkStart w:id="178" w:name="_Toc219873157"/>
      <w:r w:rsidRPr="00D118BC">
        <w:t xml:space="preserve">Withdrawal from the University for </w:t>
      </w:r>
      <w:r w:rsidR="00550222">
        <w:t>M</w:t>
      </w:r>
      <w:r w:rsidRPr="00D118BC">
        <w:t xml:space="preserve">edical </w:t>
      </w:r>
      <w:r w:rsidR="00550222">
        <w:t>R</w:t>
      </w:r>
      <w:r w:rsidRPr="00D118BC">
        <w:t>easons</w:t>
      </w:r>
      <w:bookmarkEnd w:id="178"/>
    </w:p>
    <w:p w14:paraId="48E58DA0" w14:textId="742CDF1B" w:rsidR="00B941A4" w:rsidRPr="00F0361A" w:rsidRDefault="00B941A4" w:rsidP="00B941A4">
      <w:pPr>
        <w:snapToGrid w:val="0"/>
      </w:pPr>
      <w:r w:rsidRPr="00F0361A">
        <w:t xml:space="preserve">The MSU </w:t>
      </w:r>
      <w:r w:rsidR="00646D55" w:rsidRPr="00646D55">
        <w:t>Medical Leave and Return Process</w:t>
      </w:r>
      <w:r w:rsidR="00646D55">
        <w:t xml:space="preserve"> </w:t>
      </w:r>
      <w:r w:rsidRPr="00F0361A">
        <w:t xml:space="preserve">can be found </w:t>
      </w:r>
      <w:r w:rsidR="00977D86">
        <w:t xml:space="preserve">pn the Office of Student Support &amp; Accountability’s website at </w:t>
      </w:r>
      <w:hyperlink r:id="rId96" w:history="1">
        <w:r w:rsidR="00977D86" w:rsidRPr="00977D86">
          <w:rPr>
            <w:rStyle w:val="Hyperlink"/>
          </w:rPr>
          <w:t>https://ossa.msu.edu/medical-leave</w:t>
        </w:r>
      </w:hyperlink>
      <w:r w:rsidR="00977D86">
        <w:t xml:space="preserve">. </w:t>
      </w:r>
    </w:p>
    <w:p w14:paraId="29771342" w14:textId="77777777" w:rsidR="00B941A4" w:rsidRPr="00F0361A" w:rsidRDefault="00B941A4" w:rsidP="00081D32">
      <w:pPr>
        <w:snapToGrid w:val="0"/>
      </w:pPr>
    </w:p>
    <w:p w14:paraId="39AB568E" w14:textId="77777777" w:rsidR="00977D86" w:rsidRPr="00977D86" w:rsidRDefault="00977D86" w:rsidP="00977D86">
      <w:pPr>
        <w:snapToGrid w:val="0"/>
      </w:pPr>
      <w:r w:rsidRPr="00977D86">
        <w:rPr>
          <w:b/>
          <w:bCs/>
        </w:rPr>
        <w:t>Current Term Medical Leave:</w:t>
      </w:r>
      <w:r w:rsidRPr="00977D86">
        <w:t> Students who withdraw between the Last Day to Drop with Refund and the Class Ends Date due to a personal health condition and wish to be reviewed for a refund may request a Medical Leave. A request during this time is a current term medical leave.</w:t>
      </w:r>
    </w:p>
    <w:p w14:paraId="0A58B56F" w14:textId="77777777" w:rsidR="00977D86" w:rsidRDefault="00977D86" w:rsidP="00081D32">
      <w:pPr>
        <w:snapToGrid w:val="0"/>
      </w:pPr>
    </w:p>
    <w:p w14:paraId="1BA6E42B" w14:textId="77777777" w:rsidR="00977D86" w:rsidRPr="00977D86" w:rsidRDefault="00977D86" w:rsidP="00977D86">
      <w:pPr>
        <w:snapToGrid w:val="0"/>
      </w:pPr>
      <w:r w:rsidRPr="00977D86">
        <w:rPr>
          <w:b/>
          <w:bCs/>
        </w:rPr>
        <w:t>Retroactive Medical Leave: </w:t>
      </w:r>
      <w:r w:rsidRPr="00977D86">
        <w:t>Students who are requesting a retroactive withdrawal based upon a student’s medical condition that prevented the initiation of a withdrawal during a term of instruction may do so. A retroactive medical leave is any leave requested after the class ends date. Students can request a medical leave up to the commencement date of the semester one calendar year later. </w:t>
      </w:r>
    </w:p>
    <w:p w14:paraId="79CD45E4" w14:textId="52FF36EF" w:rsidR="00055862" w:rsidRDefault="00055862" w:rsidP="00081D32">
      <w:pPr>
        <w:snapToGrid w:val="0"/>
      </w:pPr>
    </w:p>
    <w:p w14:paraId="0A57D12E" w14:textId="69B6F515" w:rsidR="00055862" w:rsidRDefault="00055862" w:rsidP="00081D32">
      <w:r w:rsidRPr="004F1AEF">
        <w:t>Students initiate requests for Medical Leave and Return from Medical Leave through the</w:t>
      </w:r>
      <w:r w:rsidR="00977D86">
        <w:t xml:space="preserve"> OSSA,</w:t>
      </w:r>
      <w:r w:rsidRPr="004F1AEF">
        <w:t xml:space="preserve"> whose staff </w:t>
      </w:r>
      <w:r>
        <w:t>administers</w:t>
      </w:r>
      <w:r w:rsidRPr="004F1AEF">
        <w:t xml:space="preserve"> the Medical Leave and Return Process and provides referrals to informational and support resources.</w:t>
      </w:r>
      <w:r>
        <w:t xml:space="preserve"> Before initiating the process g</w:t>
      </w:r>
      <w:r w:rsidRPr="004F1AEF">
        <w:t xml:space="preserve">raduate students are expected to have conferred with their </w:t>
      </w:r>
      <w:r>
        <w:t>Faculty</w:t>
      </w:r>
      <w:r w:rsidRPr="004F1AEF">
        <w:t xml:space="preserve"> Advisor</w:t>
      </w:r>
      <w:r>
        <w:t xml:space="preserve">, PhD </w:t>
      </w:r>
      <w:r w:rsidRPr="004F1AEF">
        <w:t>Program Director</w:t>
      </w:r>
      <w:r>
        <w:t>,</w:t>
      </w:r>
      <w:r w:rsidR="00977D86">
        <w:t xml:space="preserve"> and CON OSA </w:t>
      </w:r>
      <w:r>
        <w:t xml:space="preserve">about </w:t>
      </w:r>
      <w:r w:rsidRPr="004F1AEF">
        <w:t>the Medical Leave and Return Process and any individual academic, personal, and/or financial implications it may cause before making a request.</w:t>
      </w:r>
    </w:p>
    <w:p w14:paraId="385B2935" w14:textId="77777777" w:rsidR="00055862" w:rsidRPr="004F1AEF" w:rsidRDefault="00055862" w:rsidP="00081D32"/>
    <w:p w14:paraId="642F830C" w14:textId="5EAB900D" w:rsidR="00EE04EB" w:rsidRDefault="00055862" w:rsidP="00081D32">
      <w:r w:rsidRPr="004F1AEF">
        <w:t>When a student is ready to request to Return from Medical Leave</w:t>
      </w:r>
      <w:r>
        <w:t>, they</w:t>
      </w:r>
      <w:r w:rsidRPr="004F1AEF">
        <w:t xml:space="preserve"> will complete a </w:t>
      </w:r>
      <w:r w:rsidRPr="00F71F9C">
        <w:t>request form</w:t>
      </w:r>
      <w:r w:rsidR="00977D86">
        <w:t xml:space="preserve"> through OSSA. </w:t>
      </w:r>
      <w:r w:rsidRPr="004F1AEF">
        <w:t xml:space="preserve">Upon receipt of the request form, the </w:t>
      </w:r>
      <w:r w:rsidR="00977D86">
        <w:t>OSSA</w:t>
      </w:r>
      <w:r w:rsidRPr="004F1AEF">
        <w:t xml:space="preserve"> will provide written instructions for completion of the request to the student via their MSU email</w:t>
      </w:r>
      <w:r w:rsidR="00977D86">
        <w:t>.</w:t>
      </w:r>
    </w:p>
    <w:p w14:paraId="6889D181" w14:textId="77777777" w:rsidR="00081D32" w:rsidRPr="00EE04EB" w:rsidRDefault="00081D32" w:rsidP="00081D32"/>
    <w:p w14:paraId="1A36AFC5" w14:textId="43B39EEC" w:rsidR="00055862" w:rsidRDefault="00B941A4" w:rsidP="00081D32">
      <w:pPr>
        <w:snapToGrid w:val="0"/>
      </w:pPr>
      <w:r w:rsidRPr="00F0361A">
        <w:t xml:space="preserve">Students can contact the </w:t>
      </w:r>
      <w:r w:rsidR="00307E1F">
        <w:t xml:space="preserve">Recourse Center for Persons with Disabilities (RCPD) at </w:t>
      </w:r>
      <w:hyperlink r:id="rId97" w:history="1">
        <w:r w:rsidR="00307E1F" w:rsidRPr="00307E1F">
          <w:rPr>
            <w:rStyle w:val="Hyperlink"/>
          </w:rPr>
          <w:t>https://uhw.msu.edu/health-and-wellbeing-services/accessibility-and-accommodations/rcpd</w:t>
        </w:r>
      </w:hyperlink>
      <w:r w:rsidR="00307E1F">
        <w:t xml:space="preserve">, and/or the </w:t>
      </w:r>
      <w:r w:rsidRPr="00F71F9C">
        <w:t>Office of Institutional Equity (OIE</w:t>
      </w:r>
      <w:r w:rsidR="00F71F9C">
        <w:t xml:space="preserve">) at </w:t>
      </w:r>
      <w:hyperlink r:id="rId98" w:history="1">
        <w:r w:rsidR="00F71F9C" w:rsidRPr="00F8545C">
          <w:rPr>
            <w:rStyle w:val="Hyperlink"/>
          </w:rPr>
          <w:t>https://civilrights.msu.edu/</w:t>
        </w:r>
      </w:hyperlink>
      <w:r w:rsidR="00F71F9C">
        <w:t xml:space="preserve"> </w:t>
      </w:r>
      <w:r w:rsidRPr="00F0361A">
        <w:t xml:space="preserve">for support and accommodations or to seek a withdrawal from the </w:t>
      </w:r>
      <w:r w:rsidR="00D24CD5">
        <w:t>University</w:t>
      </w:r>
      <w:r w:rsidRPr="00F0361A">
        <w:t xml:space="preserve"> for issues related to pregnancy</w:t>
      </w:r>
      <w:r w:rsidR="00055862">
        <w:t xml:space="preserve"> or </w:t>
      </w:r>
      <w:r w:rsidRPr="00F0361A">
        <w:t>parenting</w:t>
      </w:r>
      <w:r w:rsidR="00055862">
        <w:t xml:space="preserve">. </w:t>
      </w:r>
      <w:r w:rsidR="00646D55" w:rsidRPr="00646D55">
        <w:t xml:space="preserve">For support and accommodations or to seek a withdrawal from the </w:t>
      </w:r>
      <w:r w:rsidR="00D24CD5">
        <w:t>University</w:t>
      </w:r>
      <w:r w:rsidR="00646D55" w:rsidRPr="00646D55">
        <w:t xml:space="preserve"> related to relationship violence or sexual misconduct (RVSM), students may contact the Campus Equity Navigator in the Office for Civil Rights. </w:t>
      </w:r>
    </w:p>
    <w:p w14:paraId="75951A1E" w14:textId="77777777" w:rsidR="00055862" w:rsidRDefault="00055862" w:rsidP="00081D32">
      <w:pPr>
        <w:snapToGrid w:val="0"/>
      </w:pPr>
    </w:p>
    <w:p w14:paraId="6E1857B4" w14:textId="684C96F7" w:rsidR="00055862" w:rsidRPr="004F1AEF" w:rsidRDefault="00055862" w:rsidP="00081D32">
      <w:r w:rsidRPr="004F1AEF">
        <w:lastRenderedPageBreak/>
        <w:t>For a</w:t>
      </w:r>
      <w:r>
        <w:t>ll other</w:t>
      </w:r>
      <w:r w:rsidRPr="004F1AEF">
        <w:t xml:space="preserve"> </w:t>
      </w:r>
      <w:r>
        <w:t xml:space="preserve">non-medical </w:t>
      </w:r>
      <w:r w:rsidRPr="004F1AEF">
        <w:t>withdrawal</w:t>
      </w:r>
      <w:r>
        <w:t xml:space="preserve"> requests</w:t>
      </w:r>
      <w:r w:rsidRPr="004F1AEF">
        <w:t xml:space="preserve"> or individual course drop requests, students should contact the </w:t>
      </w:r>
      <w:r w:rsidR="00DF7630">
        <w:t>ADR</w:t>
      </w:r>
      <w:r w:rsidR="00307E1F">
        <w:t>.</w:t>
      </w:r>
    </w:p>
    <w:p w14:paraId="0F085059" w14:textId="4CFF286B" w:rsidR="00646D55" w:rsidRDefault="00646D55" w:rsidP="00081D32">
      <w:pPr>
        <w:snapToGrid w:val="0"/>
      </w:pPr>
    </w:p>
    <w:p w14:paraId="078F3436" w14:textId="61A5515D" w:rsidR="00055862" w:rsidRDefault="00055862" w:rsidP="00081D32">
      <w:r w:rsidRPr="00D23469">
        <w:t>Students who believe they have been discriminated against based upon their disability or other protected category may file a claim with the</w:t>
      </w:r>
      <w:r w:rsidR="00307E1F">
        <w:t xml:space="preserve"> OIE</w:t>
      </w:r>
      <w:r w:rsidRPr="00D23469">
        <w:t xml:space="preserve">: </w:t>
      </w:r>
      <w:hyperlink r:id="rId99" w:history="1">
        <w:r w:rsidRPr="00D23469">
          <w:rPr>
            <w:rStyle w:val="Hyperlink"/>
            <w:rFonts w:eastAsiaTheme="majorEastAsia"/>
          </w:rPr>
          <w:t>www.oie.msu.edu</w:t>
        </w:r>
      </w:hyperlink>
      <w:r w:rsidRPr="00D23469">
        <w:t xml:space="preserve"> or (517) 353-3922.</w:t>
      </w:r>
      <w:r w:rsidR="00307E1F">
        <w:t xml:space="preserve"> </w:t>
      </w:r>
      <w:r w:rsidRPr="00D23469">
        <w:t xml:space="preserve">Students may also consult with the </w:t>
      </w:r>
      <w:r w:rsidR="00D24CD5">
        <w:t>University’s</w:t>
      </w:r>
      <w:r w:rsidRPr="00D23469">
        <w:t xml:space="preserve"> Americans with Disabilities Act (ADA) Coordinator: </w:t>
      </w:r>
      <w:hyperlink r:id="rId100" w:history="1">
        <w:r w:rsidRPr="00D23469">
          <w:rPr>
            <w:rStyle w:val="Hyperlink"/>
            <w:rFonts w:eastAsiaTheme="majorEastAsia"/>
          </w:rPr>
          <w:t>www.civilrights.msu.edu</w:t>
        </w:r>
      </w:hyperlink>
      <w:r w:rsidRPr="00D23469">
        <w:t xml:space="preserve"> or (517) 355-3960. </w:t>
      </w:r>
    </w:p>
    <w:p w14:paraId="785AE3A8" w14:textId="66C5A65E" w:rsidR="00B941A4" w:rsidRPr="00F0361A" w:rsidRDefault="00B941A4" w:rsidP="00081D32">
      <w:pPr>
        <w:snapToGrid w:val="0"/>
      </w:pPr>
    </w:p>
    <w:p w14:paraId="158D4677" w14:textId="093F2A3D" w:rsidR="00B941A4" w:rsidRPr="00F0361A" w:rsidRDefault="00B941A4" w:rsidP="00F87BDC">
      <w:pPr>
        <w:pStyle w:val="Heading3"/>
      </w:pPr>
      <w:bookmarkStart w:id="179" w:name="_Toc219873158"/>
      <w:r w:rsidRPr="00F0361A">
        <w:t>Unauthorized</w:t>
      </w:r>
      <w:r w:rsidR="00C23262">
        <w:t xml:space="preserve"> Withdrawal</w:t>
      </w:r>
      <w:bookmarkEnd w:id="179"/>
    </w:p>
    <w:p w14:paraId="3905E746" w14:textId="21335E4F" w:rsidR="00760F3B" w:rsidRDefault="00B941A4" w:rsidP="002F6ACA">
      <w:pPr>
        <w:snapToGrid w:val="0"/>
        <w:spacing w:after="240"/>
      </w:pPr>
      <w:r w:rsidRPr="00F0361A">
        <w:t xml:space="preserve">Students who leave the </w:t>
      </w:r>
      <w:r w:rsidR="00D24CD5">
        <w:t>University</w:t>
      </w:r>
      <w:r w:rsidRPr="00F0361A">
        <w:t xml:space="preserve"> during a semester or summer session without officially dropping their courses will be reported as having failed those courses and will forfeit any fees or deposits paid to the </w:t>
      </w:r>
      <w:r w:rsidR="00D24CD5">
        <w:t>University</w:t>
      </w:r>
      <w:r w:rsidRPr="00F0361A">
        <w:t xml:space="preserve">. The withdrawal procedure will not take place automatically for the student who leaves campus because of illness, of either </w:t>
      </w:r>
      <w:r w:rsidR="009021F0" w:rsidRPr="00F0361A">
        <w:t>oneself</w:t>
      </w:r>
      <w:r w:rsidRPr="00F0361A">
        <w:t xml:space="preserve"> or family member, or for interim or final suspension for disciplinary reasons, but must be initiated by the student. Fees are subject to refund according to the refund policy</w:t>
      </w:r>
      <w:r w:rsidR="00532709">
        <w:t>.</w:t>
      </w:r>
    </w:p>
    <w:p w14:paraId="74317687" w14:textId="1AD6308A" w:rsidR="00F07EA6" w:rsidRPr="00F0361A" w:rsidRDefault="00F07EA6" w:rsidP="00B963B1">
      <w:pPr>
        <w:pStyle w:val="Heading1"/>
      </w:pPr>
      <w:bookmarkStart w:id="180" w:name="_Toc219873159"/>
      <w:bookmarkEnd w:id="5"/>
      <w:bookmarkEnd w:id="6"/>
      <w:bookmarkEnd w:id="7"/>
      <w:r w:rsidRPr="00833571">
        <w:t>College of Nursing Policies</w:t>
      </w:r>
      <w:r w:rsidR="00980152" w:rsidRPr="00833571">
        <w:t xml:space="preserve"> and Procedures</w:t>
      </w:r>
      <w:bookmarkEnd w:id="180"/>
    </w:p>
    <w:p w14:paraId="75B8CE1D" w14:textId="61922372" w:rsidR="00395961" w:rsidRDefault="008431A8" w:rsidP="0078405C">
      <w:pPr>
        <w:pStyle w:val="Heading2"/>
      </w:pPr>
      <w:bookmarkStart w:id="181" w:name="_Toc219873160"/>
      <w:r>
        <w:t xml:space="preserve">College of Nursing </w:t>
      </w:r>
      <w:r w:rsidR="00395961">
        <w:t>Authorship Guidelines Policy</w:t>
      </w:r>
      <w:bookmarkEnd w:id="181"/>
    </w:p>
    <w:p w14:paraId="1311F33B" w14:textId="6B6F0C9F" w:rsidR="00FF38AF" w:rsidRDefault="00395961" w:rsidP="005D6ABA">
      <w:r>
        <w:t xml:space="preserve">The </w:t>
      </w:r>
      <w:hyperlink r:id="rId101" w:history="1">
        <w:r w:rsidRPr="008431A8">
          <w:rPr>
            <w:rStyle w:val="Hyperlink"/>
          </w:rPr>
          <w:t xml:space="preserve">College of Nursing </w:t>
        </w:r>
        <w:r w:rsidR="00FF38AF" w:rsidRPr="008431A8">
          <w:rPr>
            <w:rStyle w:val="Hyperlink"/>
          </w:rPr>
          <w:t>Author</w:t>
        </w:r>
        <w:r w:rsidR="008431A8" w:rsidRPr="008431A8">
          <w:rPr>
            <w:rStyle w:val="Hyperlink"/>
          </w:rPr>
          <w:t>ship</w:t>
        </w:r>
        <w:r w:rsidR="00FF38AF" w:rsidRPr="008431A8">
          <w:rPr>
            <w:rStyle w:val="Hyperlink"/>
          </w:rPr>
          <w:t xml:space="preserve"> Guidelines P</w:t>
        </w:r>
        <w:r w:rsidR="007D7788" w:rsidRPr="008431A8">
          <w:rPr>
            <w:rStyle w:val="Hyperlink"/>
          </w:rPr>
          <w:t>olicy</w:t>
        </w:r>
      </w:hyperlink>
      <w:r w:rsidR="007D7788">
        <w:t xml:space="preserve"> </w:t>
      </w:r>
      <w:r>
        <w:t>outlines the criteria for being an author on manuscripts</w:t>
      </w:r>
      <w:r w:rsidR="00DD0DAD">
        <w:t xml:space="preserve">. It also </w:t>
      </w:r>
      <w:r>
        <w:t>include</w:t>
      </w:r>
      <w:r w:rsidR="00DD0DAD">
        <w:t>s</w:t>
      </w:r>
      <w:r>
        <w:t xml:space="preserve"> </w:t>
      </w:r>
      <w:r w:rsidR="0034240A">
        <w:t>an</w:t>
      </w:r>
      <w:r>
        <w:t xml:space="preserve"> </w:t>
      </w:r>
      <w:r w:rsidR="00DD0DAD">
        <w:t xml:space="preserve">author’s </w:t>
      </w:r>
      <w:r>
        <w:t xml:space="preserve">responsibilities, accountability, and </w:t>
      </w:r>
      <w:r w:rsidR="00DD0DAD">
        <w:t xml:space="preserve">how to </w:t>
      </w:r>
      <w:r>
        <w:t>resolv</w:t>
      </w:r>
      <w:r w:rsidR="00DD0DAD">
        <w:t>e</w:t>
      </w:r>
      <w:r>
        <w:t xml:space="preserve"> conflicts</w:t>
      </w:r>
      <w:r w:rsidR="00DD0DAD">
        <w:t xml:space="preserve"> between authors</w:t>
      </w:r>
      <w:r>
        <w:t xml:space="preserve">. </w:t>
      </w:r>
      <w:r w:rsidR="008431A8">
        <w:t xml:space="preserve">The College’s policy can be found on the SharePoint site – Research – Documents – Publishing – “Policy – Authorship Guidelines”. </w:t>
      </w:r>
    </w:p>
    <w:p w14:paraId="3A85E5B4" w14:textId="77777777" w:rsidR="008431A8" w:rsidRDefault="008431A8" w:rsidP="005D6ABA"/>
    <w:p w14:paraId="5626844C" w14:textId="72DBF330" w:rsidR="007D7788" w:rsidRDefault="008431A8" w:rsidP="008431A8">
      <w:pPr>
        <w:pStyle w:val="Heading2"/>
      </w:pPr>
      <w:bookmarkStart w:id="182" w:name="_Toc219873161"/>
      <w:r>
        <w:t>PhD Program Authorship Guidelines</w:t>
      </w:r>
      <w:bookmarkEnd w:id="182"/>
    </w:p>
    <w:p w14:paraId="4D6CEDAD" w14:textId="78E37F89" w:rsidR="008431A8" w:rsidRDefault="008431A8" w:rsidP="008431A8">
      <w:r>
        <w:t xml:space="preserve">The PhD Program’s authorship guidelines agree with the </w:t>
      </w:r>
      <w:r w:rsidR="00713E2C">
        <w:t>CON</w:t>
      </w:r>
      <w:r>
        <w:t xml:space="preserve">’s authorship guidelines, with some additional criteria in place. </w:t>
      </w:r>
    </w:p>
    <w:p w14:paraId="63415F82" w14:textId="77777777" w:rsidR="008431A8" w:rsidRDefault="008431A8" w:rsidP="008431A8"/>
    <w:p w14:paraId="55297CC8" w14:textId="6E980DD3" w:rsidR="008431A8" w:rsidRPr="008431A8" w:rsidRDefault="008431A8" w:rsidP="008431A8">
      <w:pPr>
        <w:pStyle w:val="Heading3"/>
      </w:pPr>
      <w:bookmarkStart w:id="183" w:name="_Toc219873162"/>
      <w:r>
        <w:t>Authorship</w:t>
      </w:r>
      <w:bookmarkEnd w:id="183"/>
    </w:p>
    <w:p w14:paraId="0A421045" w14:textId="1E44204E" w:rsidR="00FF38AF" w:rsidRDefault="00BA3A70" w:rsidP="005D6ABA">
      <w:r>
        <w:t xml:space="preserve">To be listed as an author on a manuscript, an individual must make a significant contribution to the manuscript, regardless of the academic rank or student/fellow status of the individual involved. </w:t>
      </w:r>
      <w:r w:rsidR="00FF38AF">
        <w:t xml:space="preserve">Faculty and students planning to write a manuscript </w:t>
      </w:r>
      <w:r w:rsidR="007D7788">
        <w:t xml:space="preserve">will </w:t>
      </w:r>
      <w:r w:rsidR="00FF38AF">
        <w:t xml:space="preserve">discuss authorship on the manuscript at the outset of the planning. A written agreement is strongly recommended according to the criteria outlined </w:t>
      </w:r>
      <w:r w:rsidR="007D7788">
        <w:t>in this policy</w:t>
      </w:r>
      <w:r w:rsidR="00FF38AF">
        <w:t>. Changes in contribution over the time of the publication process, such as when revisions are required, are expected to result in a renegotiation of authorship credit and the formulation of a new agreement. Cooperation, collaboration, and good communication are expected of all faculty and students and are essential to the smooth and equitable allocation of authorship credit.</w:t>
      </w:r>
    </w:p>
    <w:p w14:paraId="18831312" w14:textId="77777777" w:rsidR="007D7788" w:rsidRDefault="007D7788" w:rsidP="005D6ABA"/>
    <w:p w14:paraId="75A447F2" w14:textId="647A8AEB" w:rsidR="00BA3A70" w:rsidRDefault="00BA3A70" w:rsidP="005D6ABA">
      <w:r>
        <w:t>Authorship is to be based on the following criteria:</w:t>
      </w:r>
    </w:p>
    <w:p w14:paraId="7203BAF3" w14:textId="5F24C5E2" w:rsidR="00BA3A70" w:rsidRDefault="00BA3A70" w:rsidP="00B141D3">
      <w:pPr>
        <w:pStyle w:val="ListParagraph"/>
        <w:numPr>
          <w:ilvl w:val="0"/>
          <w:numId w:val="90"/>
        </w:numPr>
        <w:ind w:left="360"/>
      </w:pPr>
      <w:r>
        <w:t>Substantial contributions to the conception or design of the work; or the acquisition, analysis, or interpretation of data for the work; AND</w:t>
      </w:r>
    </w:p>
    <w:p w14:paraId="41663769" w14:textId="4DC31AB0" w:rsidR="00BA3A70" w:rsidRDefault="00BA3A70" w:rsidP="00B141D3">
      <w:pPr>
        <w:pStyle w:val="ListParagraph"/>
        <w:numPr>
          <w:ilvl w:val="0"/>
          <w:numId w:val="90"/>
        </w:numPr>
        <w:ind w:left="360"/>
      </w:pPr>
      <w:r>
        <w:t>Drafting the work or reviewing it critically for important intellectual content; AND</w:t>
      </w:r>
    </w:p>
    <w:p w14:paraId="4C7ABDD9" w14:textId="1ABDD2B7" w:rsidR="00BA3A70" w:rsidRDefault="00BA3A70" w:rsidP="00B141D3">
      <w:pPr>
        <w:pStyle w:val="ListParagraph"/>
        <w:numPr>
          <w:ilvl w:val="0"/>
          <w:numId w:val="90"/>
        </w:numPr>
        <w:ind w:left="360"/>
      </w:pPr>
      <w:r>
        <w:t>Final approval of the version to be published; AND</w:t>
      </w:r>
    </w:p>
    <w:p w14:paraId="4B524D84" w14:textId="2A9482E1" w:rsidR="007D7788" w:rsidRDefault="00BA3A70" w:rsidP="00B141D3">
      <w:pPr>
        <w:pStyle w:val="ListParagraph"/>
        <w:numPr>
          <w:ilvl w:val="0"/>
          <w:numId w:val="90"/>
        </w:numPr>
        <w:ind w:left="360"/>
      </w:pPr>
      <w:r>
        <w:t>Agreement to be accountable for all aspects of the work in ensuring that questions related to the accuracy or integrity of any part of the work are appropriately investigated and resolved.</w:t>
      </w:r>
    </w:p>
    <w:p w14:paraId="5A4DB6BC" w14:textId="77777777" w:rsidR="00DC7EBC" w:rsidRDefault="00DC7EBC" w:rsidP="005D6ABA"/>
    <w:p w14:paraId="3E08CF67" w14:textId="28AB6EF4" w:rsidR="00FF38AF" w:rsidRDefault="00DC7EBC" w:rsidP="005D6ABA">
      <w:r>
        <w:t>Once authorship eligibility is determined, t</w:t>
      </w:r>
      <w:r w:rsidR="00FF38AF">
        <w:t>he order in which the authors are listed should reflect each individual’s level of contribution to the manuscript preparation.</w:t>
      </w:r>
      <w:r>
        <w:t xml:space="preserve"> Use of the CON Authorship </w:t>
      </w:r>
      <w:r>
        <w:lastRenderedPageBreak/>
        <w:t>Responsibility Form is strongly recommended and can be found on the SharePoint site – Research – Documents – Publishing – “Authorship Responsibility Form”.</w:t>
      </w:r>
    </w:p>
    <w:p w14:paraId="7195A78F" w14:textId="77777777" w:rsidR="00BA3A70" w:rsidRDefault="00BA3A70" w:rsidP="005D6ABA"/>
    <w:p w14:paraId="63C6BED2" w14:textId="4127263C" w:rsidR="008431A8" w:rsidRDefault="008431A8" w:rsidP="008431A8">
      <w:pPr>
        <w:pStyle w:val="Heading3"/>
      </w:pPr>
      <w:bookmarkStart w:id="184" w:name="_Toc219873163"/>
      <w:r>
        <w:t>Acknowledgments</w:t>
      </w:r>
      <w:bookmarkEnd w:id="184"/>
    </w:p>
    <w:p w14:paraId="578E3516" w14:textId="13037616" w:rsidR="00BA3A70" w:rsidRDefault="00BA3A70" w:rsidP="005D6ABA">
      <w:r>
        <w:t xml:space="preserve">Contributors who meet fewer than all 4 of the above criteria for authorship should not be listed as authors, but they should be acknowledged. Examples of activities that alone do not qualify for authorship are: acquisition of funding; general supervision of a research group or general administrative support; writing assistance; technical editing; language editing; and proofreading. Individuals who qualify for acknowledgement may be acknowledged together or individually, though their contributions should be specified (e.g., technical editing of the manuscript). </w:t>
      </w:r>
      <w:r w:rsidR="008431A8">
        <w:t xml:space="preserve">Permission should be obtained from all individuals being acknowledged as acknowledgment may imply endorsement of the material. </w:t>
      </w:r>
    </w:p>
    <w:p w14:paraId="178FDDFC" w14:textId="77777777" w:rsidR="008431A8" w:rsidRDefault="008431A8" w:rsidP="005D6ABA"/>
    <w:p w14:paraId="172CA9AF" w14:textId="4EEDADB1" w:rsidR="008431A8" w:rsidRDefault="008431A8" w:rsidP="008431A8">
      <w:pPr>
        <w:pStyle w:val="Heading3"/>
      </w:pPr>
      <w:bookmarkStart w:id="185" w:name="_Toc219873164"/>
      <w:r>
        <w:t>Recognition of Artificial Intelligence (AI)</w:t>
      </w:r>
      <w:bookmarkEnd w:id="185"/>
    </w:p>
    <w:p w14:paraId="49367202" w14:textId="46400861" w:rsidR="00EE04EB" w:rsidRPr="00DC7EBC" w:rsidRDefault="00E05F40" w:rsidP="005D6ABA">
      <w:pPr>
        <w:rPr>
          <w:lang w:val="en"/>
        </w:rPr>
      </w:pPr>
      <w:r>
        <w:rPr>
          <w:lang w:val="en"/>
        </w:rPr>
        <w:t xml:space="preserve">In the event that AI is used in some capacity (e.g., image creators, chatbots, etc.), a </w:t>
      </w:r>
      <w:r w:rsidR="0034240A">
        <w:rPr>
          <w:lang w:val="en"/>
        </w:rPr>
        <w:t xml:space="preserve">written </w:t>
      </w:r>
      <w:r>
        <w:rPr>
          <w:lang w:val="en"/>
        </w:rPr>
        <w:t>description of how it was used should be included in the relevant section.</w:t>
      </w:r>
      <w:r w:rsidRPr="00E05F40">
        <w:rPr>
          <w:rFonts w:cs="Arial"/>
          <w:color w:val="000000"/>
        </w:rPr>
        <w:t xml:space="preserve"> </w:t>
      </w:r>
      <w:r w:rsidRPr="00597083">
        <w:rPr>
          <w:rFonts w:cs="Arial"/>
          <w:color w:val="000000"/>
        </w:rPr>
        <w:t xml:space="preserve">For example, if AI was used for writing assistance, describe this in the acknowledgment section. If AI was used for data collection, analysis, or figure generation, authors should describe this use in the methods. </w:t>
      </w:r>
      <w:r w:rsidR="0034240A">
        <w:rPr>
          <w:rFonts w:cs="Arial"/>
          <w:color w:val="000000"/>
        </w:rPr>
        <w:t xml:space="preserve">AI </w:t>
      </w:r>
      <w:r w:rsidRPr="00597083">
        <w:rPr>
          <w:rFonts w:cs="Arial"/>
          <w:color w:val="000000"/>
        </w:rPr>
        <w:t>should not be listed as</w:t>
      </w:r>
      <w:r w:rsidR="0034240A">
        <w:rPr>
          <w:rFonts w:cs="Arial"/>
          <w:color w:val="000000"/>
        </w:rPr>
        <w:t xml:space="preserve"> an</w:t>
      </w:r>
      <w:r w:rsidRPr="00597083">
        <w:rPr>
          <w:rFonts w:cs="Arial"/>
          <w:color w:val="000000"/>
        </w:rPr>
        <w:t xml:space="preserve"> author</w:t>
      </w:r>
      <w:r w:rsidR="0034240A">
        <w:rPr>
          <w:rFonts w:cs="Arial"/>
          <w:color w:val="000000"/>
        </w:rPr>
        <w:t xml:space="preserve"> or co-author, nor cited as an author,</w:t>
      </w:r>
      <w:r w:rsidRPr="00597083">
        <w:rPr>
          <w:rFonts w:cs="Arial"/>
          <w:color w:val="000000"/>
        </w:rPr>
        <w:t xml:space="preserve"> because </w:t>
      </w:r>
      <w:r w:rsidR="0034240A">
        <w:rPr>
          <w:rFonts w:cs="Arial"/>
          <w:color w:val="000000"/>
        </w:rPr>
        <w:t>it</w:t>
      </w:r>
      <w:r w:rsidRPr="00597083">
        <w:rPr>
          <w:rFonts w:cs="Arial"/>
          <w:color w:val="000000"/>
        </w:rPr>
        <w:t xml:space="preserve"> cannot be responsible for the accuracy, integrity, and originality of the work, and these responsibilities are required for authorship. Therefore, humans are responsible for any submitted material that included the use of AI-assisted technologies. Authors should carefully review and edit the result</w:t>
      </w:r>
      <w:r w:rsidR="0034240A">
        <w:rPr>
          <w:rFonts w:cs="Arial"/>
          <w:color w:val="000000"/>
        </w:rPr>
        <w:t>s</w:t>
      </w:r>
      <w:r w:rsidRPr="00597083">
        <w:rPr>
          <w:rFonts w:cs="Arial"/>
          <w:color w:val="000000"/>
        </w:rPr>
        <w:t xml:space="preserve"> because AI can generate authoritative-sounding output that can be incorrect, incomplete, or biased. Authors should be able to assert that there is no plagiarism in their paper, including in text and images produced by AI. Humans must ensure there is appropriate attribution of all quoted material, including full citations.</w:t>
      </w:r>
    </w:p>
    <w:p w14:paraId="10128450" w14:textId="77777777" w:rsidR="00395961" w:rsidRDefault="00395961" w:rsidP="00395961"/>
    <w:p w14:paraId="52CFBB45" w14:textId="4DC81676" w:rsidR="00510FE0" w:rsidRPr="00F0361A" w:rsidRDefault="002D5B5D" w:rsidP="0078405C">
      <w:pPr>
        <w:pStyle w:val="Heading2"/>
      </w:pPr>
      <w:bookmarkStart w:id="186" w:name="_Toc219873165"/>
      <w:r w:rsidRPr="00F0361A">
        <w:t>Compliance</w:t>
      </w:r>
      <w:bookmarkEnd w:id="186"/>
    </w:p>
    <w:p w14:paraId="0650272D" w14:textId="06975140" w:rsidR="00510FE0" w:rsidRDefault="00510FE0" w:rsidP="0039666F">
      <w:pPr>
        <w:snapToGrid w:val="0"/>
      </w:pPr>
      <w:r w:rsidRPr="00F0361A">
        <w:t xml:space="preserve">For </w:t>
      </w:r>
      <w:r w:rsidR="000103E5">
        <w:t xml:space="preserve">complete </w:t>
      </w:r>
      <w:r w:rsidRPr="00F0361A">
        <w:t xml:space="preserve">information regarding compliance and immunizations please visit the </w:t>
      </w:r>
      <w:r w:rsidR="00713E2C">
        <w:t>CON</w:t>
      </w:r>
      <w:r w:rsidRPr="00F0361A">
        <w:t xml:space="preserve"> Student</w:t>
      </w:r>
      <w:r w:rsidR="00470172">
        <w:t xml:space="preserve"> Resources</w:t>
      </w:r>
      <w:r w:rsidR="00713E2C">
        <w:t xml:space="preserve"> </w:t>
      </w:r>
      <w:r w:rsidR="00470172">
        <w:t xml:space="preserve">Compliance web page at </w:t>
      </w:r>
      <w:hyperlink r:id="rId102" w:history="1">
        <w:r w:rsidR="000103E5" w:rsidRPr="004766F9">
          <w:rPr>
            <w:rStyle w:val="Hyperlink"/>
          </w:rPr>
          <w:t>https://nursing.msu.edu/student-resources/compliance</w:t>
        </w:r>
      </w:hyperlink>
      <w:r w:rsidR="00307E1F">
        <w:t>.</w:t>
      </w:r>
    </w:p>
    <w:p w14:paraId="08A6D867" w14:textId="77777777" w:rsidR="00307E1F" w:rsidRDefault="00307E1F" w:rsidP="0039666F">
      <w:pPr>
        <w:snapToGrid w:val="0"/>
      </w:pPr>
    </w:p>
    <w:p w14:paraId="532F15C9" w14:textId="1C27CDDE" w:rsidR="00307E1F" w:rsidRPr="00307E1F" w:rsidRDefault="00307E1F" w:rsidP="0039666F">
      <w:pPr>
        <w:snapToGrid w:val="0"/>
        <w:rPr>
          <w:rStyle w:val="Hyperlink"/>
        </w:rPr>
      </w:pPr>
      <w:r>
        <w:t xml:space="preserve">Compliance </w:t>
      </w:r>
      <w:r>
        <w:rPr>
          <w:b/>
          <w:bCs/>
        </w:rPr>
        <w:t>must be maintained</w:t>
      </w:r>
      <w:r>
        <w:t xml:space="preserve"> throughout the program. Students who are non-compliant may be disenrolled from coursework until compliance is regained.</w:t>
      </w:r>
    </w:p>
    <w:p w14:paraId="024D3618" w14:textId="77777777" w:rsidR="004B1539" w:rsidRPr="004B1539" w:rsidRDefault="004B1539" w:rsidP="0039666F">
      <w:pPr>
        <w:snapToGrid w:val="0"/>
        <w:rPr>
          <w:rStyle w:val="Hyperlink"/>
          <w:color w:val="auto"/>
        </w:rPr>
      </w:pPr>
    </w:p>
    <w:tbl>
      <w:tblPr>
        <w:tblStyle w:val="TableGrid"/>
        <w:tblW w:w="0" w:type="auto"/>
        <w:tblLook w:val="04A0" w:firstRow="1" w:lastRow="0" w:firstColumn="1" w:lastColumn="0" w:noHBand="0" w:noVBand="1"/>
      </w:tblPr>
      <w:tblGrid>
        <w:gridCol w:w="2425"/>
        <w:gridCol w:w="2340"/>
        <w:gridCol w:w="4729"/>
      </w:tblGrid>
      <w:tr w:rsidR="004B1539" w:rsidRPr="004B1539" w14:paraId="141F312F" w14:textId="77777777" w:rsidTr="004B1539">
        <w:tc>
          <w:tcPr>
            <w:tcW w:w="2425" w:type="dxa"/>
            <w:shd w:val="clear" w:color="auto" w:fill="C5E0B3" w:themeFill="accent6" w:themeFillTint="66"/>
          </w:tcPr>
          <w:p w14:paraId="1EC0F485" w14:textId="6CF6FD0A" w:rsidR="004B1539" w:rsidRPr="004B1539" w:rsidRDefault="004B1539" w:rsidP="0039666F">
            <w:pPr>
              <w:snapToGrid w:val="0"/>
              <w:rPr>
                <w:b/>
                <w:bCs/>
                <w:color w:val="auto"/>
              </w:rPr>
            </w:pPr>
            <w:r w:rsidRPr="004B1539">
              <w:rPr>
                <w:b/>
                <w:bCs/>
                <w:color w:val="auto"/>
              </w:rPr>
              <w:t>Compliance Measure</w:t>
            </w:r>
          </w:p>
        </w:tc>
        <w:tc>
          <w:tcPr>
            <w:tcW w:w="2340" w:type="dxa"/>
            <w:shd w:val="clear" w:color="auto" w:fill="C5E0B3" w:themeFill="accent6" w:themeFillTint="66"/>
          </w:tcPr>
          <w:p w14:paraId="6B716350" w14:textId="4304E101" w:rsidR="004B1539" w:rsidRPr="004B1539" w:rsidRDefault="004B1539" w:rsidP="0039666F">
            <w:pPr>
              <w:snapToGrid w:val="0"/>
              <w:rPr>
                <w:b/>
                <w:bCs/>
                <w:color w:val="auto"/>
              </w:rPr>
            </w:pPr>
            <w:r w:rsidRPr="004B1539">
              <w:rPr>
                <w:b/>
                <w:bCs/>
                <w:color w:val="auto"/>
              </w:rPr>
              <w:t>Reporting Entity</w:t>
            </w:r>
          </w:p>
        </w:tc>
        <w:tc>
          <w:tcPr>
            <w:tcW w:w="4729" w:type="dxa"/>
            <w:shd w:val="clear" w:color="auto" w:fill="C5E0B3" w:themeFill="accent6" w:themeFillTint="66"/>
          </w:tcPr>
          <w:p w14:paraId="77FBDB76" w14:textId="2D86126F" w:rsidR="004B1539" w:rsidRPr="004B1539" w:rsidRDefault="004B1539" w:rsidP="0039666F">
            <w:pPr>
              <w:snapToGrid w:val="0"/>
              <w:rPr>
                <w:b/>
                <w:bCs/>
                <w:color w:val="auto"/>
              </w:rPr>
            </w:pPr>
            <w:r w:rsidRPr="004B1539">
              <w:rPr>
                <w:b/>
                <w:bCs/>
                <w:color w:val="auto"/>
              </w:rPr>
              <w:t>Comments</w:t>
            </w:r>
          </w:p>
        </w:tc>
      </w:tr>
      <w:tr w:rsidR="004B1539" w:rsidRPr="004B1539" w14:paraId="2A4AD621" w14:textId="77777777" w:rsidTr="004B1539">
        <w:tc>
          <w:tcPr>
            <w:tcW w:w="2425" w:type="dxa"/>
          </w:tcPr>
          <w:p w14:paraId="0BAEA089" w14:textId="01F5164C" w:rsidR="004B1539" w:rsidRPr="004B1539" w:rsidRDefault="004B1539" w:rsidP="0039666F">
            <w:pPr>
              <w:snapToGrid w:val="0"/>
              <w:rPr>
                <w:color w:val="auto"/>
              </w:rPr>
            </w:pPr>
            <w:r w:rsidRPr="004B1539">
              <w:rPr>
                <w:color w:val="auto"/>
              </w:rPr>
              <w:t>Immunizations</w:t>
            </w:r>
          </w:p>
        </w:tc>
        <w:tc>
          <w:tcPr>
            <w:tcW w:w="2340" w:type="dxa"/>
          </w:tcPr>
          <w:p w14:paraId="45514DAF" w14:textId="6C4BCBEE" w:rsidR="004B1539" w:rsidRPr="004B1539" w:rsidRDefault="004B1539" w:rsidP="0039666F">
            <w:pPr>
              <w:snapToGrid w:val="0"/>
              <w:rPr>
                <w:color w:val="auto"/>
              </w:rPr>
            </w:pPr>
            <w:r>
              <w:rPr>
                <w:color w:val="auto"/>
              </w:rPr>
              <w:t>Occupational Health / U-Phys (Do not send to the College of Nursing)</w:t>
            </w:r>
          </w:p>
        </w:tc>
        <w:tc>
          <w:tcPr>
            <w:tcW w:w="4729" w:type="dxa"/>
          </w:tcPr>
          <w:p w14:paraId="47CA1D8C" w14:textId="77777777" w:rsidR="004B1539" w:rsidRDefault="004B1539" w:rsidP="0039666F">
            <w:pPr>
              <w:snapToGrid w:val="0"/>
              <w:rPr>
                <w:color w:val="auto"/>
              </w:rPr>
            </w:pPr>
            <w:r>
              <w:rPr>
                <w:color w:val="auto"/>
              </w:rPr>
              <w:t xml:space="preserve">Instructions for Completing the Healthcare Student Immunization Record: </w:t>
            </w:r>
            <w:hyperlink r:id="rId103" w:history="1">
              <w:r w:rsidRPr="004B1539">
                <w:rPr>
                  <w:rStyle w:val="Hyperlink"/>
                </w:rPr>
                <w:t>Immunization Form</w:t>
              </w:r>
            </w:hyperlink>
          </w:p>
          <w:p w14:paraId="3270FFCE" w14:textId="77777777" w:rsidR="004B1539" w:rsidRDefault="004B1539" w:rsidP="0039666F">
            <w:pPr>
              <w:snapToGrid w:val="0"/>
              <w:rPr>
                <w:color w:val="auto"/>
              </w:rPr>
            </w:pPr>
          </w:p>
          <w:p w14:paraId="61AAD5EF" w14:textId="77777777" w:rsidR="004B1539" w:rsidRDefault="004B1539" w:rsidP="0039666F">
            <w:pPr>
              <w:snapToGrid w:val="0"/>
              <w:rPr>
                <w:color w:val="auto"/>
              </w:rPr>
            </w:pPr>
            <w:r>
              <w:rPr>
                <w:color w:val="auto"/>
              </w:rPr>
              <w:t xml:space="preserve">View your immunizations and compliance: </w:t>
            </w:r>
            <w:hyperlink r:id="rId104" w:history="1">
              <w:r w:rsidRPr="00110F05">
                <w:rPr>
                  <w:rStyle w:val="Hyperlink"/>
                </w:rPr>
                <w:t>http://hcpimmunize.msu.edu/</w:t>
              </w:r>
            </w:hyperlink>
            <w:r>
              <w:rPr>
                <w:color w:val="auto"/>
              </w:rPr>
              <w:t xml:space="preserve"> </w:t>
            </w:r>
          </w:p>
          <w:p w14:paraId="6F248269" w14:textId="77777777" w:rsidR="004B1539" w:rsidRDefault="004B1539" w:rsidP="0039666F">
            <w:pPr>
              <w:snapToGrid w:val="0"/>
              <w:rPr>
                <w:color w:val="auto"/>
              </w:rPr>
            </w:pPr>
          </w:p>
          <w:p w14:paraId="682AD418" w14:textId="77777777" w:rsidR="004B1539" w:rsidRDefault="004B1539" w:rsidP="0039666F">
            <w:pPr>
              <w:snapToGrid w:val="0"/>
              <w:rPr>
                <w:color w:val="auto"/>
              </w:rPr>
            </w:pPr>
            <w:r>
              <w:rPr>
                <w:color w:val="auto"/>
              </w:rPr>
              <w:t xml:space="preserve">Email: </w:t>
            </w:r>
            <w:hyperlink r:id="rId105" w:history="1">
              <w:r w:rsidRPr="00110F05">
                <w:rPr>
                  <w:rStyle w:val="Hyperlink"/>
                </w:rPr>
                <w:t>uphys@msu.edu</w:t>
              </w:r>
            </w:hyperlink>
            <w:r>
              <w:rPr>
                <w:color w:val="auto"/>
              </w:rPr>
              <w:t xml:space="preserve"> </w:t>
            </w:r>
          </w:p>
          <w:p w14:paraId="5B1E08F7" w14:textId="0C6EE25D" w:rsidR="004B1539" w:rsidRPr="004B1539" w:rsidRDefault="004B1539" w:rsidP="0039666F">
            <w:pPr>
              <w:snapToGrid w:val="0"/>
              <w:rPr>
                <w:color w:val="auto"/>
              </w:rPr>
            </w:pPr>
          </w:p>
        </w:tc>
      </w:tr>
      <w:tr w:rsidR="004B1539" w:rsidRPr="004B1539" w14:paraId="20F74572" w14:textId="77777777" w:rsidTr="004B1539">
        <w:tc>
          <w:tcPr>
            <w:tcW w:w="2425" w:type="dxa"/>
          </w:tcPr>
          <w:p w14:paraId="14058722" w14:textId="43D444D6" w:rsidR="004B1539" w:rsidRPr="004B1539" w:rsidRDefault="004B1539" w:rsidP="0039666F">
            <w:pPr>
              <w:snapToGrid w:val="0"/>
              <w:rPr>
                <w:color w:val="auto"/>
              </w:rPr>
            </w:pPr>
            <w:r>
              <w:rPr>
                <w:color w:val="auto"/>
              </w:rPr>
              <w:t>Bloodborne Pathogen Awareness</w:t>
            </w:r>
          </w:p>
        </w:tc>
        <w:tc>
          <w:tcPr>
            <w:tcW w:w="2340" w:type="dxa"/>
          </w:tcPr>
          <w:p w14:paraId="331DE058" w14:textId="56DCDD68" w:rsidR="004B1539" w:rsidRPr="004B1539" w:rsidRDefault="004B1539" w:rsidP="0039666F">
            <w:pPr>
              <w:snapToGrid w:val="0"/>
              <w:rPr>
                <w:color w:val="auto"/>
              </w:rPr>
            </w:pPr>
            <w:r>
              <w:rPr>
                <w:color w:val="auto"/>
              </w:rPr>
              <w:t>Office of Student Affairs</w:t>
            </w:r>
          </w:p>
        </w:tc>
        <w:tc>
          <w:tcPr>
            <w:tcW w:w="4729" w:type="dxa"/>
          </w:tcPr>
          <w:p w14:paraId="11AD073C" w14:textId="77777777" w:rsidR="004B1539" w:rsidRDefault="004B1539" w:rsidP="0039666F">
            <w:pPr>
              <w:snapToGrid w:val="0"/>
              <w:rPr>
                <w:color w:val="auto"/>
              </w:rPr>
            </w:pPr>
            <w:r>
              <w:rPr>
                <w:color w:val="auto"/>
              </w:rPr>
              <w:t>Bloodborne pathogen training occurs through a system called Ability Training (</w:t>
            </w:r>
            <w:hyperlink r:id="rId106" w:history="1">
              <w:r>
                <w:rPr>
                  <w:rStyle w:val="Hyperlink"/>
                </w:rPr>
                <w:t>Accessible here</w:t>
              </w:r>
            </w:hyperlink>
            <w:r w:rsidRPr="004B1539">
              <w:rPr>
                <w:color w:val="auto"/>
              </w:rPr>
              <w:t xml:space="preserve">). When you log in, a box appears </w:t>
            </w:r>
            <w:r>
              <w:rPr>
                <w:color w:val="auto"/>
              </w:rPr>
              <w:t xml:space="preserve">with the required training. Once completed, the course moves under the “my training” tab. </w:t>
            </w:r>
            <w:r>
              <w:rPr>
                <w:color w:val="auto"/>
              </w:rPr>
              <w:lastRenderedPageBreak/>
              <w:t xml:space="preserve">Here you can print copies of certificates of completion. Send a copy of your certificate of completion to </w:t>
            </w:r>
            <w:hyperlink r:id="rId107" w:history="1">
              <w:r w:rsidRPr="00110F05">
                <w:rPr>
                  <w:rStyle w:val="Hyperlink"/>
                </w:rPr>
                <w:t>CON.StudentCompliance@msu.edu</w:t>
              </w:r>
            </w:hyperlink>
            <w:r>
              <w:rPr>
                <w:color w:val="auto"/>
              </w:rPr>
              <w:t xml:space="preserve"> </w:t>
            </w:r>
          </w:p>
          <w:p w14:paraId="1C346444" w14:textId="4C454BD1" w:rsidR="004B1539" w:rsidRPr="004B1539" w:rsidRDefault="004B1539" w:rsidP="0039666F">
            <w:pPr>
              <w:snapToGrid w:val="0"/>
              <w:rPr>
                <w:color w:val="auto"/>
              </w:rPr>
            </w:pPr>
          </w:p>
        </w:tc>
      </w:tr>
      <w:tr w:rsidR="004B1539" w:rsidRPr="004B1539" w14:paraId="03B89692" w14:textId="77777777" w:rsidTr="004B1539">
        <w:tc>
          <w:tcPr>
            <w:tcW w:w="2425" w:type="dxa"/>
          </w:tcPr>
          <w:p w14:paraId="492FD77E" w14:textId="553608FF" w:rsidR="004B1539" w:rsidRPr="004B1539" w:rsidRDefault="004B1539" w:rsidP="0039666F">
            <w:pPr>
              <w:snapToGrid w:val="0"/>
              <w:rPr>
                <w:color w:val="auto"/>
              </w:rPr>
            </w:pPr>
            <w:r>
              <w:rPr>
                <w:color w:val="auto"/>
              </w:rPr>
              <w:lastRenderedPageBreak/>
              <w:t>HIPAA Training</w:t>
            </w:r>
          </w:p>
        </w:tc>
        <w:tc>
          <w:tcPr>
            <w:tcW w:w="2340" w:type="dxa"/>
          </w:tcPr>
          <w:p w14:paraId="4B6AD5A3" w14:textId="3D390CD0" w:rsidR="004B1539" w:rsidRPr="004B1539" w:rsidRDefault="004B1539" w:rsidP="0039666F">
            <w:pPr>
              <w:snapToGrid w:val="0"/>
              <w:rPr>
                <w:color w:val="auto"/>
              </w:rPr>
            </w:pPr>
            <w:r>
              <w:rPr>
                <w:color w:val="auto"/>
              </w:rPr>
              <w:t>Office of Student Affairs</w:t>
            </w:r>
          </w:p>
        </w:tc>
        <w:tc>
          <w:tcPr>
            <w:tcW w:w="4729" w:type="dxa"/>
          </w:tcPr>
          <w:p w14:paraId="664A3419" w14:textId="77777777" w:rsidR="004B1539" w:rsidRDefault="004B1539" w:rsidP="0039666F">
            <w:pPr>
              <w:snapToGrid w:val="0"/>
              <w:rPr>
                <w:color w:val="auto"/>
              </w:rPr>
            </w:pPr>
            <w:r>
              <w:rPr>
                <w:color w:val="auto"/>
              </w:rPr>
              <w:t xml:space="preserve">HIPAA annual training is also offered through the </w:t>
            </w:r>
            <w:hyperlink r:id="rId108" w:history="1">
              <w:r w:rsidRPr="004B1539">
                <w:rPr>
                  <w:rStyle w:val="Hyperlink"/>
                </w:rPr>
                <w:t xml:space="preserve">Ability </w:t>
              </w:r>
            </w:hyperlink>
            <w:r>
              <w:rPr>
                <w:color w:val="auto"/>
              </w:rPr>
              <w:t xml:space="preserve">training system. The course should be listed on the Home page when you log in. If not, you can search for it under Extra Courses, Catalog Search. Complete the training and print a copy of your certificate of completion. Please send a copy of the certificate of completion to </w:t>
            </w:r>
            <w:hyperlink r:id="rId109" w:history="1">
              <w:r w:rsidRPr="00110F05">
                <w:rPr>
                  <w:rStyle w:val="Hyperlink"/>
                </w:rPr>
                <w:t>CON.StudentCompliance@msu.edu</w:t>
              </w:r>
            </w:hyperlink>
            <w:r>
              <w:rPr>
                <w:color w:val="auto"/>
              </w:rPr>
              <w:t xml:space="preserve"> </w:t>
            </w:r>
          </w:p>
          <w:p w14:paraId="5C92B863" w14:textId="7A2AD4F1" w:rsidR="004B1539" w:rsidRPr="004B1539" w:rsidRDefault="004B1539" w:rsidP="0039666F">
            <w:pPr>
              <w:snapToGrid w:val="0"/>
              <w:rPr>
                <w:color w:val="auto"/>
              </w:rPr>
            </w:pPr>
          </w:p>
        </w:tc>
      </w:tr>
      <w:tr w:rsidR="004B1539" w:rsidRPr="004B1539" w14:paraId="3324CB92" w14:textId="77777777" w:rsidTr="004B1539">
        <w:tc>
          <w:tcPr>
            <w:tcW w:w="2425" w:type="dxa"/>
          </w:tcPr>
          <w:p w14:paraId="5B750207" w14:textId="0E7074F0" w:rsidR="004B1539" w:rsidRPr="004B1539" w:rsidRDefault="004B1539" w:rsidP="0039666F">
            <w:pPr>
              <w:snapToGrid w:val="0"/>
              <w:rPr>
                <w:color w:val="auto"/>
              </w:rPr>
            </w:pPr>
            <w:r>
              <w:rPr>
                <w:color w:val="auto"/>
              </w:rPr>
              <w:t>Basic Life Support (BLS)</w:t>
            </w:r>
          </w:p>
        </w:tc>
        <w:tc>
          <w:tcPr>
            <w:tcW w:w="2340" w:type="dxa"/>
          </w:tcPr>
          <w:p w14:paraId="32DBC014" w14:textId="0BF68A0A" w:rsidR="004B1539" w:rsidRPr="004B1539" w:rsidRDefault="004B1539" w:rsidP="0039666F">
            <w:pPr>
              <w:snapToGrid w:val="0"/>
              <w:rPr>
                <w:color w:val="auto"/>
              </w:rPr>
            </w:pPr>
            <w:r>
              <w:rPr>
                <w:color w:val="auto"/>
              </w:rPr>
              <w:t>Office of Student Affairs</w:t>
            </w:r>
          </w:p>
        </w:tc>
        <w:tc>
          <w:tcPr>
            <w:tcW w:w="4729" w:type="dxa"/>
          </w:tcPr>
          <w:p w14:paraId="00543518" w14:textId="77777777" w:rsidR="004B1539" w:rsidRDefault="004B1539" w:rsidP="0039666F">
            <w:pPr>
              <w:snapToGrid w:val="0"/>
              <w:rPr>
                <w:color w:val="auto"/>
              </w:rPr>
            </w:pPr>
            <w:r>
              <w:rPr>
                <w:color w:val="auto"/>
              </w:rPr>
              <w:t xml:space="preserve">BLS requirements must be either the AHA HealthCare Provider (BLS Provider) or Professional Rescuer certifications. Certifications can be for either 1 or 2 years. Please provide a copy or clear photo of your certification and send to </w:t>
            </w:r>
            <w:hyperlink r:id="rId110" w:history="1">
              <w:r w:rsidRPr="00110F05">
                <w:rPr>
                  <w:rStyle w:val="Hyperlink"/>
                </w:rPr>
                <w:t>CON.StudentCompliance@msu.edu</w:t>
              </w:r>
            </w:hyperlink>
            <w:r>
              <w:rPr>
                <w:color w:val="auto"/>
              </w:rPr>
              <w:t xml:space="preserve"> </w:t>
            </w:r>
          </w:p>
          <w:p w14:paraId="33648A92" w14:textId="0775D7A3" w:rsidR="004B1539" w:rsidRPr="004B1539" w:rsidRDefault="004B1539" w:rsidP="0039666F">
            <w:pPr>
              <w:snapToGrid w:val="0"/>
              <w:rPr>
                <w:color w:val="auto"/>
              </w:rPr>
            </w:pPr>
          </w:p>
        </w:tc>
      </w:tr>
      <w:tr w:rsidR="004B1539" w:rsidRPr="004B1539" w14:paraId="5FC8D326" w14:textId="77777777" w:rsidTr="004B1539">
        <w:tc>
          <w:tcPr>
            <w:tcW w:w="2425" w:type="dxa"/>
          </w:tcPr>
          <w:p w14:paraId="25A27349" w14:textId="5DAFF9F1" w:rsidR="004B1539" w:rsidRPr="004B1539" w:rsidRDefault="004B1539" w:rsidP="0039666F">
            <w:pPr>
              <w:snapToGrid w:val="0"/>
              <w:rPr>
                <w:color w:val="auto"/>
              </w:rPr>
            </w:pPr>
            <w:r>
              <w:rPr>
                <w:color w:val="auto"/>
              </w:rPr>
              <w:t>Proof of Insurance</w:t>
            </w:r>
          </w:p>
        </w:tc>
        <w:tc>
          <w:tcPr>
            <w:tcW w:w="2340" w:type="dxa"/>
          </w:tcPr>
          <w:p w14:paraId="642D89CA" w14:textId="09191C9B" w:rsidR="004B1539" w:rsidRPr="004B1539" w:rsidRDefault="004B1539" w:rsidP="0039666F">
            <w:pPr>
              <w:snapToGrid w:val="0"/>
              <w:rPr>
                <w:color w:val="auto"/>
              </w:rPr>
            </w:pPr>
            <w:r>
              <w:rPr>
                <w:color w:val="auto"/>
              </w:rPr>
              <w:t>Office of Student Affairs</w:t>
            </w:r>
          </w:p>
        </w:tc>
        <w:tc>
          <w:tcPr>
            <w:tcW w:w="4729" w:type="dxa"/>
          </w:tcPr>
          <w:p w14:paraId="59F5B8F8" w14:textId="77777777" w:rsidR="004B1539" w:rsidRDefault="004B1539" w:rsidP="0039666F">
            <w:pPr>
              <w:snapToGrid w:val="0"/>
              <w:rPr>
                <w:color w:val="auto"/>
              </w:rPr>
            </w:pPr>
            <w:r>
              <w:rPr>
                <w:color w:val="auto"/>
              </w:rPr>
              <w:t xml:space="preserve">Scan or take a clear picture of your insurance card and email to </w:t>
            </w:r>
            <w:hyperlink r:id="rId111" w:history="1">
              <w:r w:rsidRPr="00110F05">
                <w:rPr>
                  <w:rStyle w:val="Hyperlink"/>
                </w:rPr>
                <w:t>CON.StudentCompliance@msu.edu</w:t>
              </w:r>
            </w:hyperlink>
            <w:r>
              <w:rPr>
                <w:color w:val="auto"/>
              </w:rPr>
              <w:t xml:space="preserve"> </w:t>
            </w:r>
          </w:p>
          <w:p w14:paraId="420BF528" w14:textId="19A22A97" w:rsidR="004B1539" w:rsidRPr="004B1539" w:rsidRDefault="004B1539" w:rsidP="0039666F">
            <w:pPr>
              <w:snapToGrid w:val="0"/>
              <w:rPr>
                <w:color w:val="auto"/>
              </w:rPr>
            </w:pPr>
          </w:p>
        </w:tc>
      </w:tr>
      <w:tr w:rsidR="004B1539" w:rsidRPr="004B1539" w14:paraId="3FFD2AA1" w14:textId="77777777" w:rsidTr="004B1539">
        <w:tc>
          <w:tcPr>
            <w:tcW w:w="2425" w:type="dxa"/>
          </w:tcPr>
          <w:p w14:paraId="36594DEB" w14:textId="5EEEF6F4" w:rsidR="004B1539" w:rsidRPr="004B1539" w:rsidRDefault="004B1539" w:rsidP="0039666F">
            <w:pPr>
              <w:snapToGrid w:val="0"/>
              <w:rPr>
                <w:color w:val="auto"/>
              </w:rPr>
            </w:pPr>
            <w:r>
              <w:rPr>
                <w:color w:val="auto"/>
              </w:rPr>
              <w:t>Criminal Background Checks and Drug Screens</w:t>
            </w:r>
          </w:p>
        </w:tc>
        <w:tc>
          <w:tcPr>
            <w:tcW w:w="2340" w:type="dxa"/>
          </w:tcPr>
          <w:p w14:paraId="1B0F068B" w14:textId="5BEC3192" w:rsidR="004B1539" w:rsidRPr="004B1539" w:rsidRDefault="004B1539" w:rsidP="0039666F">
            <w:pPr>
              <w:snapToGrid w:val="0"/>
              <w:rPr>
                <w:color w:val="auto"/>
              </w:rPr>
            </w:pPr>
            <w:r>
              <w:rPr>
                <w:color w:val="auto"/>
              </w:rPr>
              <w:t>CastleBranch (888-723-4263)</w:t>
            </w:r>
          </w:p>
        </w:tc>
        <w:tc>
          <w:tcPr>
            <w:tcW w:w="4729" w:type="dxa"/>
          </w:tcPr>
          <w:p w14:paraId="2A7AB1A1" w14:textId="5B07FFD6" w:rsidR="004B1539" w:rsidRPr="004B1539" w:rsidRDefault="004B1539" w:rsidP="0039666F">
            <w:pPr>
              <w:snapToGrid w:val="0"/>
              <w:rPr>
                <w:color w:val="auto"/>
              </w:rPr>
            </w:pPr>
            <w:r>
              <w:rPr>
                <w:color w:val="auto"/>
              </w:rPr>
              <w:t xml:space="preserve">Background Check and Drug Screen are processed through </w:t>
            </w:r>
            <w:hyperlink r:id="rId112" w:history="1">
              <w:r w:rsidRPr="004B1539">
                <w:rPr>
                  <w:rStyle w:val="Hyperlink"/>
                </w:rPr>
                <w:t>CastleBranch</w:t>
              </w:r>
            </w:hyperlink>
            <w:r>
              <w:rPr>
                <w:color w:val="auto"/>
              </w:rPr>
              <w:t>. Doctoral Programs, ic89. Results are sent to the College of Nursing and will be kept confidential. The Director will review results and cross reference with the information disclosed at the time of application.</w:t>
            </w:r>
          </w:p>
        </w:tc>
      </w:tr>
      <w:tr w:rsidR="004B1539" w:rsidRPr="004B1539" w14:paraId="4FB1DFC4" w14:textId="77777777" w:rsidTr="004B1539">
        <w:tc>
          <w:tcPr>
            <w:tcW w:w="2425" w:type="dxa"/>
          </w:tcPr>
          <w:p w14:paraId="6E5944B7" w14:textId="58B95177" w:rsidR="004B1539" w:rsidRPr="004B1539" w:rsidRDefault="004B1539" w:rsidP="0039666F">
            <w:pPr>
              <w:snapToGrid w:val="0"/>
              <w:rPr>
                <w:color w:val="auto"/>
              </w:rPr>
            </w:pPr>
            <w:r>
              <w:rPr>
                <w:color w:val="auto"/>
              </w:rPr>
              <w:t>COVID-19 Vaccine and Booster</w:t>
            </w:r>
          </w:p>
        </w:tc>
        <w:tc>
          <w:tcPr>
            <w:tcW w:w="2340" w:type="dxa"/>
          </w:tcPr>
          <w:p w14:paraId="71AE25B3" w14:textId="47360AB3" w:rsidR="004B1539" w:rsidRPr="004B1539" w:rsidRDefault="004B1539" w:rsidP="0039666F">
            <w:pPr>
              <w:snapToGrid w:val="0"/>
              <w:rPr>
                <w:color w:val="auto"/>
              </w:rPr>
            </w:pPr>
            <w:r>
              <w:rPr>
                <w:color w:val="auto"/>
              </w:rPr>
              <w:t>Office of Student Affairs</w:t>
            </w:r>
          </w:p>
        </w:tc>
        <w:tc>
          <w:tcPr>
            <w:tcW w:w="4729" w:type="dxa"/>
          </w:tcPr>
          <w:p w14:paraId="4C1405D6" w14:textId="2F12DC4D" w:rsidR="004B1539" w:rsidRDefault="004B1539" w:rsidP="0039666F">
            <w:pPr>
              <w:snapToGrid w:val="0"/>
              <w:rPr>
                <w:color w:val="auto"/>
              </w:rPr>
            </w:pPr>
            <w:r>
              <w:rPr>
                <w:color w:val="auto"/>
              </w:rPr>
              <w:t xml:space="preserve">The Vaccine and Booster are required by the CON and our clinical partners. You can submit information via the following form: </w:t>
            </w:r>
            <w:hyperlink r:id="rId113" w:history="1">
              <w:r>
                <w:rPr>
                  <w:rStyle w:val="Hyperlink"/>
                </w:rPr>
                <w:t>College Form</w:t>
              </w:r>
            </w:hyperlink>
            <w:r>
              <w:t>.</w:t>
            </w:r>
          </w:p>
          <w:p w14:paraId="66DE8DD9" w14:textId="77777777" w:rsidR="004B1539" w:rsidRDefault="004B1539" w:rsidP="0039666F">
            <w:pPr>
              <w:snapToGrid w:val="0"/>
              <w:rPr>
                <w:color w:val="auto"/>
              </w:rPr>
            </w:pPr>
          </w:p>
          <w:p w14:paraId="40E942BB" w14:textId="75B3E86A" w:rsidR="004B1539" w:rsidRPr="004B1539" w:rsidRDefault="004B1539" w:rsidP="0039666F">
            <w:pPr>
              <w:snapToGrid w:val="0"/>
            </w:pPr>
            <w:hyperlink r:id="rId114" w:history="1">
              <w:r w:rsidRPr="004B1539">
                <w:rPr>
                  <w:rStyle w:val="Hyperlink"/>
                </w:rPr>
                <w:t>Declination Form</w:t>
              </w:r>
            </w:hyperlink>
            <w:r>
              <w:rPr>
                <w:color w:val="auto"/>
              </w:rPr>
              <w:t xml:space="preserve"> submit to </w:t>
            </w:r>
            <w:hyperlink r:id="rId115" w:history="1">
              <w:r w:rsidRPr="00110F05">
                <w:rPr>
                  <w:rStyle w:val="Hyperlink"/>
                </w:rPr>
                <w:t>CON.StudentCompliance@msu.edu</w:t>
              </w:r>
            </w:hyperlink>
            <w:r>
              <w:rPr>
                <w:color w:val="auto"/>
              </w:rPr>
              <w:t xml:space="preserve">  </w:t>
            </w:r>
          </w:p>
        </w:tc>
      </w:tr>
    </w:tbl>
    <w:p w14:paraId="73AE7E61" w14:textId="77777777" w:rsidR="004B1539" w:rsidRDefault="004B1539" w:rsidP="0039666F">
      <w:pPr>
        <w:snapToGrid w:val="0"/>
      </w:pPr>
    </w:p>
    <w:p w14:paraId="697E9204" w14:textId="77777777" w:rsidR="00894E60" w:rsidRPr="00F0361A" w:rsidRDefault="00894E60" w:rsidP="00894E60">
      <w:pPr>
        <w:pStyle w:val="NormalWeb"/>
        <w:snapToGrid w:val="0"/>
        <w:spacing w:before="0" w:beforeAutospacing="0" w:after="0" w:afterAutospacing="0"/>
        <w:rPr>
          <w:rFonts w:cstheme="minorHAnsi"/>
          <w:color w:val="222222"/>
        </w:rPr>
      </w:pPr>
    </w:p>
    <w:p w14:paraId="67D7A168" w14:textId="1FC8E36B" w:rsidR="003617DA" w:rsidRPr="00F0361A" w:rsidRDefault="003617DA" w:rsidP="0078405C">
      <w:pPr>
        <w:pStyle w:val="Heading2"/>
      </w:pPr>
      <w:bookmarkStart w:id="187" w:name="_Toc219873166"/>
      <w:r w:rsidRPr="00F0361A">
        <w:t>Computer Technology Requirements</w:t>
      </w:r>
      <w:bookmarkEnd w:id="187"/>
    </w:p>
    <w:p w14:paraId="38ECF3B5" w14:textId="67FBAE7B" w:rsidR="00B627E2" w:rsidRDefault="00B627E2" w:rsidP="00BD7BD6">
      <w:pPr>
        <w:pStyle w:val="NormalWeb"/>
        <w:shd w:val="clear" w:color="auto" w:fill="FFFFFF"/>
        <w:snapToGrid w:val="0"/>
        <w:spacing w:before="0" w:beforeAutospacing="0" w:after="0" w:afterAutospacing="0"/>
        <w:rPr>
          <w:rStyle w:val="Hyperlink"/>
          <w:rFonts w:cstheme="minorHAnsi"/>
        </w:rPr>
      </w:pPr>
      <w:r w:rsidRPr="00B627E2">
        <w:rPr>
          <w:rFonts w:cstheme="minorHAnsi"/>
          <w:color w:val="222222"/>
        </w:rPr>
        <w:t xml:space="preserve">For everything you need to know about computing at MSU </w:t>
      </w:r>
      <w:r>
        <w:rPr>
          <w:rFonts w:cstheme="minorHAnsi"/>
          <w:color w:val="222222"/>
        </w:rPr>
        <w:t xml:space="preserve">visit the Technology at MSU website </w:t>
      </w:r>
      <w:hyperlink r:id="rId116" w:history="1">
        <w:r w:rsidRPr="00DB5BA4">
          <w:rPr>
            <w:rStyle w:val="Hyperlink"/>
            <w:rFonts w:cstheme="minorHAnsi"/>
          </w:rPr>
          <w:t>http://tech.msu.edu</w:t>
        </w:r>
      </w:hyperlink>
      <w:r w:rsidR="0015715F">
        <w:rPr>
          <w:rStyle w:val="Hyperlink"/>
          <w:rFonts w:cstheme="minorHAnsi"/>
        </w:rPr>
        <w:t>.</w:t>
      </w:r>
    </w:p>
    <w:p w14:paraId="3D619E5E" w14:textId="77777777" w:rsidR="0015715F" w:rsidRDefault="0015715F" w:rsidP="00BD7BD6">
      <w:pPr>
        <w:pStyle w:val="NormalWeb"/>
        <w:shd w:val="clear" w:color="auto" w:fill="FFFFFF"/>
        <w:snapToGrid w:val="0"/>
        <w:spacing w:before="0" w:beforeAutospacing="0" w:after="0" w:afterAutospacing="0"/>
        <w:rPr>
          <w:rFonts w:cstheme="minorHAnsi"/>
          <w:color w:val="222222"/>
        </w:rPr>
      </w:pPr>
    </w:p>
    <w:p w14:paraId="1310DFD2" w14:textId="00484D65" w:rsidR="00E26B23" w:rsidRDefault="00E26B23" w:rsidP="0015715F">
      <w:pPr>
        <w:pStyle w:val="NormalWeb"/>
        <w:shd w:val="clear" w:color="auto" w:fill="FFFFFF"/>
        <w:snapToGrid w:val="0"/>
        <w:spacing w:before="0" w:beforeAutospacing="0" w:after="0" w:afterAutospacing="0"/>
        <w:rPr>
          <w:rFonts w:cstheme="minorHAnsi"/>
          <w:color w:val="222222"/>
        </w:rPr>
      </w:pPr>
      <w:r w:rsidRPr="00F0361A">
        <w:rPr>
          <w:rFonts w:cstheme="minorHAnsi"/>
          <w:color w:val="222222"/>
        </w:rPr>
        <w:t>For technical assistance contact the 24/7 MSU Helpdesk at 517-432-6200 (or toll free at 1-8</w:t>
      </w:r>
      <w:r w:rsidR="009D6150">
        <w:rPr>
          <w:rFonts w:cstheme="minorHAnsi"/>
          <w:color w:val="222222"/>
        </w:rPr>
        <w:t>44</w:t>
      </w:r>
      <w:r w:rsidRPr="00F0361A">
        <w:rPr>
          <w:rFonts w:cstheme="minorHAnsi"/>
          <w:color w:val="222222"/>
        </w:rPr>
        <w:t>-</w:t>
      </w:r>
      <w:r w:rsidR="009D6150">
        <w:rPr>
          <w:rFonts w:cstheme="minorHAnsi"/>
          <w:color w:val="222222"/>
        </w:rPr>
        <w:t>678-6200</w:t>
      </w:r>
      <w:r w:rsidRPr="00F0361A">
        <w:rPr>
          <w:rFonts w:cstheme="minorHAnsi"/>
          <w:color w:val="222222"/>
        </w:rPr>
        <w:t>)</w:t>
      </w:r>
      <w:r w:rsidR="00D5625F">
        <w:rPr>
          <w:rFonts w:cstheme="minorHAnsi"/>
          <w:color w:val="222222"/>
        </w:rPr>
        <w:t>.</w:t>
      </w:r>
    </w:p>
    <w:p w14:paraId="70CDBA7C" w14:textId="77777777" w:rsidR="00081D32" w:rsidRDefault="00081D32" w:rsidP="0015715F">
      <w:pPr>
        <w:pStyle w:val="NormalWeb"/>
        <w:shd w:val="clear" w:color="auto" w:fill="FFFFFF"/>
        <w:snapToGrid w:val="0"/>
        <w:spacing w:before="0" w:beforeAutospacing="0" w:after="0" w:afterAutospacing="0"/>
        <w:rPr>
          <w:rFonts w:cstheme="minorHAnsi"/>
          <w:color w:val="222222"/>
        </w:rPr>
      </w:pPr>
    </w:p>
    <w:p w14:paraId="50176D0D" w14:textId="659725D7" w:rsidR="00375F2E" w:rsidRDefault="00D5625F" w:rsidP="0015715F">
      <w:pPr>
        <w:pStyle w:val="NormalWeb"/>
        <w:shd w:val="clear" w:color="auto" w:fill="FFFFFF"/>
        <w:snapToGrid w:val="0"/>
        <w:spacing w:before="0" w:beforeAutospacing="0" w:after="0" w:afterAutospacing="0"/>
        <w:rPr>
          <w:rFonts w:cs="Arial"/>
          <w:szCs w:val="22"/>
        </w:rPr>
      </w:pPr>
      <w:r w:rsidRPr="00550222">
        <w:rPr>
          <w:rFonts w:cstheme="minorHAnsi"/>
          <w:color w:val="222222"/>
          <w:szCs w:val="22"/>
        </w:rPr>
        <w:t>All students are REQUIRED to have a high</w:t>
      </w:r>
      <w:r w:rsidR="00B627E2" w:rsidRPr="00550222">
        <w:rPr>
          <w:rFonts w:cstheme="minorHAnsi"/>
          <w:color w:val="222222"/>
          <w:szCs w:val="22"/>
        </w:rPr>
        <w:t>-</w:t>
      </w:r>
      <w:r w:rsidRPr="00550222">
        <w:rPr>
          <w:rFonts w:cstheme="minorHAnsi"/>
          <w:color w:val="222222"/>
          <w:szCs w:val="22"/>
        </w:rPr>
        <w:t>speed Internet connection.</w:t>
      </w:r>
      <w:r w:rsidR="00520053" w:rsidRPr="00550222">
        <w:rPr>
          <w:rFonts w:cs="Arial"/>
          <w:szCs w:val="22"/>
          <w:highlight w:val="yellow"/>
        </w:rPr>
        <w:t xml:space="preserve"> </w:t>
      </w:r>
    </w:p>
    <w:p w14:paraId="72938CAF" w14:textId="77777777" w:rsidR="009021F0" w:rsidRPr="00550222" w:rsidRDefault="009021F0" w:rsidP="0015715F">
      <w:pPr>
        <w:pStyle w:val="NormalWeb"/>
        <w:shd w:val="clear" w:color="auto" w:fill="FFFFFF"/>
        <w:snapToGrid w:val="0"/>
        <w:spacing w:before="0" w:beforeAutospacing="0" w:after="0" w:afterAutospacing="0"/>
        <w:rPr>
          <w:rFonts w:cs="Arial"/>
          <w:szCs w:val="22"/>
        </w:rPr>
      </w:pPr>
    </w:p>
    <w:p w14:paraId="4686BB5F" w14:textId="6E5BBABA" w:rsidR="00E26B23" w:rsidRPr="00F0361A" w:rsidRDefault="00E26B23" w:rsidP="00F87BDC">
      <w:pPr>
        <w:pStyle w:val="Heading3"/>
      </w:pPr>
      <w:bookmarkStart w:id="188" w:name="_Toc219873167"/>
      <w:r w:rsidRPr="00F0361A">
        <w:t>Laptop Requirement</w:t>
      </w:r>
      <w:bookmarkEnd w:id="188"/>
    </w:p>
    <w:p w14:paraId="29D58EC1" w14:textId="11A041B3" w:rsidR="009B5177" w:rsidRPr="009B5177" w:rsidRDefault="009B5177" w:rsidP="00550222">
      <w:r w:rsidRPr="009B5177">
        <w:t xml:space="preserve">Nursing students admitted to undergraduate and graduate nursing programs at the MSU CON are required to have a laptop computer for all classes. The laptop is the primary computer for all computerized classroom activities at the </w:t>
      </w:r>
      <w:r w:rsidR="00C505DB">
        <w:t>CON</w:t>
      </w:r>
      <w:r w:rsidRPr="009B5177">
        <w:t>. NOTE: the screen size must be large enough so images/pictures can be easily viewed (i.e., no Smartphone, iPad, or iPod) and screen size must be small enough to avoid crowding table space in the classroom. In addition, students’ laptops must be:</w:t>
      </w:r>
    </w:p>
    <w:p w14:paraId="00D24614" w14:textId="401E958B" w:rsidR="009B5177" w:rsidRPr="009B5177" w:rsidRDefault="009B5177" w:rsidP="00B141D3">
      <w:pPr>
        <w:pStyle w:val="ListBullet"/>
        <w:numPr>
          <w:ilvl w:val="0"/>
          <w:numId w:val="56"/>
        </w:numPr>
        <w:ind w:left="360"/>
      </w:pPr>
      <w:r w:rsidRPr="009B5177">
        <w:t>Capable of operating in class without dependence on a power cord</w:t>
      </w:r>
      <w:r>
        <w:t>.</w:t>
      </w:r>
      <w:r w:rsidRPr="009B5177">
        <w:t> </w:t>
      </w:r>
    </w:p>
    <w:p w14:paraId="1DD71714" w14:textId="77777777" w:rsidR="009B5177" w:rsidRPr="009B5177" w:rsidRDefault="009B5177" w:rsidP="00B141D3">
      <w:pPr>
        <w:pStyle w:val="ListBullet"/>
        <w:numPr>
          <w:ilvl w:val="0"/>
          <w:numId w:val="56"/>
        </w:numPr>
        <w:ind w:left="360"/>
      </w:pPr>
      <w:r w:rsidRPr="009B5177">
        <w:t>Be able to connect to MSU’s campus network and the Internet using Wi-Fi without the use of an Ethernet cable.</w:t>
      </w:r>
    </w:p>
    <w:p w14:paraId="5F9D1B61" w14:textId="4C67AB2C" w:rsidR="009B5177" w:rsidRPr="009B5177" w:rsidRDefault="009B5177" w:rsidP="00B141D3">
      <w:pPr>
        <w:pStyle w:val="ListBullet"/>
        <w:numPr>
          <w:ilvl w:val="0"/>
          <w:numId w:val="56"/>
        </w:numPr>
        <w:ind w:left="360"/>
      </w:pPr>
      <w:r w:rsidRPr="009B5177">
        <w:t>Additional testing software may be required</w:t>
      </w:r>
      <w:r>
        <w:t>.</w:t>
      </w:r>
    </w:p>
    <w:p w14:paraId="7D7BC1E9" w14:textId="77777777" w:rsidR="009B5177" w:rsidRDefault="009B5177" w:rsidP="009B5177">
      <w:pPr>
        <w:ind w:left="1144"/>
      </w:pPr>
    </w:p>
    <w:p w14:paraId="6F687FBD" w14:textId="1FA2CCAC" w:rsidR="00861A96" w:rsidRDefault="009B5177" w:rsidP="009B5177">
      <w:r w:rsidRPr="009B5177">
        <w:t>Additional information</w:t>
      </w:r>
      <w:r w:rsidR="00BD4F06">
        <w:t xml:space="preserve">, </w:t>
      </w:r>
      <w:r>
        <w:t xml:space="preserve">including </w:t>
      </w:r>
      <w:r w:rsidRPr="009B5177">
        <w:t>Microsoft Office Pro Plus download</w:t>
      </w:r>
      <w:r w:rsidR="00BD4F06">
        <w:t>,</w:t>
      </w:r>
      <w:r w:rsidRPr="009B5177">
        <w:t xml:space="preserve"> </w:t>
      </w:r>
      <w:r>
        <w:t xml:space="preserve">is available at the </w:t>
      </w:r>
      <w:r w:rsidRPr="009021F0">
        <w:t>MSU Laptop Computer Requirement web page</w:t>
      </w:r>
      <w:r>
        <w:t xml:space="preserve"> of Technology at MSU at</w:t>
      </w:r>
    </w:p>
    <w:p w14:paraId="53FF3261" w14:textId="75D138B4" w:rsidR="00596B0F" w:rsidRDefault="00861A96" w:rsidP="001F51F8">
      <w:hyperlink r:id="rId117" w:history="1">
        <w:r w:rsidRPr="00861A96">
          <w:rPr>
            <w:rStyle w:val="Hyperlink"/>
          </w:rPr>
          <w:t>https://tech.msu.edu/about/guidelines-policies/computer-requirement/</w:t>
        </w:r>
      </w:hyperlink>
    </w:p>
    <w:p w14:paraId="41AC57EA" w14:textId="77777777" w:rsidR="00894E60" w:rsidRPr="009B5177" w:rsidRDefault="00894E60" w:rsidP="002F6ACA"/>
    <w:p w14:paraId="00220E6A" w14:textId="771BCB16" w:rsidR="00A00E0E" w:rsidRPr="00A00E0E" w:rsidRDefault="00A00E0E" w:rsidP="00F0744A">
      <w:pPr>
        <w:pStyle w:val="Heading4"/>
      </w:pPr>
      <w:r>
        <w:t>System/Browser Compatibility</w:t>
      </w:r>
    </w:p>
    <w:tbl>
      <w:tblPr>
        <w:tblW w:w="0" w:type="auto"/>
        <w:tblCellMar>
          <w:left w:w="0" w:type="dxa"/>
          <w:right w:w="0" w:type="dxa"/>
        </w:tblCellMar>
        <w:tblLook w:val="04A0" w:firstRow="1" w:lastRow="0" w:firstColumn="1" w:lastColumn="0" w:noHBand="0" w:noVBand="1"/>
      </w:tblPr>
      <w:tblGrid>
        <w:gridCol w:w="2330"/>
        <w:gridCol w:w="7010"/>
      </w:tblGrid>
      <w:tr w:rsidR="00A00E0E" w:rsidRPr="00A00E0E" w14:paraId="75B8406D" w14:textId="77777777" w:rsidTr="00A00E0E">
        <w:tc>
          <w:tcPr>
            <w:tcW w:w="23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8FA64A" w14:textId="77777777" w:rsidR="00A00E0E" w:rsidRPr="00A00E0E" w:rsidRDefault="00A00E0E" w:rsidP="00043E31">
            <w:pPr>
              <w:rPr>
                <w:rFonts w:cs="Calibri"/>
                <w:b/>
                <w:bCs/>
                <w:szCs w:val="22"/>
              </w:rPr>
            </w:pPr>
            <w:r w:rsidRPr="00A00E0E">
              <w:rPr>
                <w:b/>
                <w:bCs/>
                <w:szCs w:val="22"/>
              </w:rPr>
              <w:t> </w:t>
            </w:r>
          </w:p>
        </w:tc>
        <w:tc>
          <w:tcPr>
            <w:tcW w:w="70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EB3E0C" w14:textId="77777777" w:rsidR="00A00E0E" w:rsidRPr="00A00E0E" w:rsidRDefault="00A00E0E" w:rsidP="00043E31">
            <w:pPr>
              <w:rPr>
                <w:rFonts w:cs="Calibri"/>
                <w:b/>
                <w:bCs/>
                <w:szCs w:val="22"/>
              </w:rPr>
            </w:pPr>
            <w:r w:rsidRPr="00A00E0E">
              <w:rPr>
                <w:b/>
                <w:bCs/>
                <w:color w:val="222222"/>
                <w:szCs w:val="22"/>
              </w:rPr>
              <w:t>Minimum Required</w:t>
            </w:r>
          </w:p>
        </w:tc>
      </w:tr>
      <w:tr w:rsidR="00A00E0E" w:rsidRPr="00A00E0E" w14:paraId="51D38758" w14:textId="77777777" w:rsidTr="00A00E0E">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8C8F48" w14:textId="77777777" w:rsidR="00A00E0E" w:rsidRPr="00A00E0E" w:rsidRDefault="00A00E0E" w:rsidP="00043E31">
            <w:pPr>
              <w:rPr>
                <w:rFonts w:cs="Calibri"/>
                <w:szCs w:val="22"/>
              </w:rPr>
            </w:pPr>
            <w:r w:rsidRPr="00A00E0E">
              <w:rPr>
                <w:color w:val="222222"/>
                <w:szCs w:val="22"/>
              </w:rPr>
              <w:t>Operating System</w:t>
            </w:r>
          </w:p>
        </w:tc>
        <w:tc>
          <w:tcPr>
            <w:tcW w:w="70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619666" w14:textId="1E2F3E0B" w:rsidR="00A00E0E" w:rsidRPr="00A00E0E" w:rsidRDefault="00A00E0E" w:rsidP="00043E31">
            <w:pPr>
              <w:rPr>
                <w:rFonts w:cs="Calibri"/>
                <w:szCs w:val="22"/>
              </w:rPr>
            </w:pPr>
            <w:r w:rsidRPr="00A00E0E">
              <w:rPr>
                <w:color w:val="222222"/>
                <w:szCs w:val="22"/>
              </w:rPr>
              <w:t xml:space="preserve">Windows </w:t>
            </w:r>
            <w:r w:rsidR="00307E1F">
              <w:rPr>
                <w:color w:val="222222"/>
                <w:szCs w:val="22"/>
              </w:rPr>
              <w:t>10</w:t>
            </w:r>
            <w:r w:rsidRPr="00A00E0E">
              <w:rPr>
                <w:color w:val="222222"/>
                <w:szCs w:val="22"/>
              </w:rPr>
              <w:t xml:space="preserve"> or greater, MAC OS X 10.9 or greater</w:t>
            </w:r>
          </w:p>
        </w:tc>
      </w:tr>
      <w:tr w:rsidR="00A00E0E" w:rsidRPr="00A00E0E" w14:paraId="391A72EE" w14:textId="77777777" w:rsidTr="00A00E0E">
        <w:tc>
          <w:tcPr>
            <w:tcW w:w="23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FC0EF7" w14:textId="77777777" w:rsidR="00A00E0E" w:rsidRPr="00A00E0E" w:rsidRDefault="00A00E0E" w:rsidP="00043E31">
            <w:pPr>
              <w:rPr>
                <w:rFonts w:cs="Calibri"/>
                <w:szCs w:val="22"/>
              </w:rPr>
            </w:pPr>
            <w:r w:rsidRPr="00A00E0E">
              <w:rPr>
                <w:color w:val="222222"/>
                <w:szCs w:val="22"/>
              </w:rPr>
              <w:t>Browser</w:t>
            </w:r>
          </w:p>
        </w:tc>
        <w:tc>
          <w:tcPr>
            <w:tcW w:w="70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D6E4F5" w14:textId="77777777" w:rsidR="00A00E0E" w:rsidRPr="00A00E0E" w:rsidRDefault="00A00E0E" w:rsidP="00043E31">
            <w:pPr>
              <w:rPr>
                <w:rFonts w:cs="Calibri"/>
                <w:szCs w:val="22"/>
              </w:rPr>
            </w:pPr>
            <w:r w:rsidRPr="00A00E0E">
              <w:rPr>
                <w:color w:val="222222"/>
                <w:szCs w:val="22"/>
              </w:rPr>
              <w:t>Mozilla FireFox, Edge, Safari, Google Chrome</w:t>
            </w:r>
          </w:p>
        </w:tc>
      </w:tr>
    </w:tbl>
    <w:p w14:paraId="6FF55E8B" w14:textId="4C2335DB" w:rsidR="00A00E0E" w:rsidRDefault="00A00E0E" w:rsidP="00F92582">
      <w:pPr>
        <w:pStyle w:val="NormalWeb"/>
        <w:shd w:val="clear" w:color="auto" w:fill="FFFFFF"/>
        <w:tabs>
          <w:tab w:val="left" w:pos="720"/>
        </w:tabs>
        <w:snapToGrid w:val="0"/>
        <w:spacing w:before="0" w:beforeAutospacing="0" w:after="0" w:afterAutospacing="0"/>
        <w:ind w:left="720" w:right="-216" w:hanging="720"/>
        <w:rPr>
          <w:rFonts w:cstheme="minorHAnsi"/>
          <w:color w:val="222222"/>
        </w:rPr>
      </w:pPr>
      <w:r>
        <w:rPr>
          <w:rFonts w:cstheme="minorHAnsi"/>
          <w:b/>
          <w:bCs/>
          <w:color w:val="222222"/>
        </w:rPr>
        <w:t>Note</w:t>
      </w:r>
      <w:r w:rsidRPr="00586A66">
        <w:rPr>
          <w:rFonts w:cstheme="minorHAnsi"/>
          <w:b/>
          <w:bCs/>
          <w:color w:val="222222"/>
        </w:rPr>
        <w:t>:</w:t>
      </w:r>
      <w:r w:rsidR="00ED7D4A">
        <w:rPr>
          <w:rFonts w:cstheme="minorHAnsi"/>
          <w:color w:val="222222"/>
        </w:rPr>
        <w:t xml:space="preserve"> </w:t>
      </w:r>
      <w:r w:rsidRPr="00586A66">
        <w:rPr>
          <w:rFonts w:cstheme="minorHAnsi"/>
          <w:color w:val="222222"/>
        </w:rPr>
        <w:t>Students cannot rely on mobile devices, tablets, or Chromebooks as their primary computer.</w:t>
      </w:r>
    </w:p>
    <w:p w14:paraId="000F90EC" w14:textId="77777777" w:rsidR="00C505DB" w:rsidRDefault="00C505DB" w:rsidP="00F92582">
      <w:pPr>
        <w:pStyle w:val="NormalWeb"/>
        <w:shd w:val="clear" w:color="auto" w:fill="FFFFFF"/>
        <w:tabs>
          <w:tab w:val="left" w:pos="720"/>
        </w:tabs>
        <w:snapToGrid w:val="0"/>
        <w:spacing w:before="0" w:beforeAutospacing="0" w:after="0" w:afterAutospacing="0"/>
        <w:ind w:left="720" w:right="-216" w:hanging="720"/>
        <w:rPr>
          <w:rFonts w:cstheme="minorHAnsi"/>
          <w:color w:val="222222"/>
        </w:rPr>
      </w:pPr>
    </w:p>
    <w:p w14:paraId="1BA61AB6" w14:textId="58B6E7B6" w:rsidR="003617DA" w:rsidRPr="00A00E0E" w:rsidRDefault="003617DA" w:rsidP="00F0744A">
      <w:pPr>
        <w:pStyle w:val="Heading4"/>
      </w:pPr>
      <w:r w:rsidRPr="00A00E0E">
        <w:t>R</w:t>
      </w:r>
      <w:r w:rsidR="00E26B23" w:rsidRPr="00A00E0E">
        <w:t xml:space="preserve">equired </w:t>
      </w:r>
      <w:r w:rsidR="00A00E0E">
        <w:t>Software</w:t>
      </w:r>
      <w:r w:rsidR="00E26B23" w:rsidRPr="00A00E0E">
        <w:t xml:space="preserve"> </w:t>
      </w:r>
      <w:r w:rsidR="00A00E0E">
        <w:t>(may vary by course)</w:t>
      </w:r>
    </w:p>
    <w:p w14:paraId="1C7091CC" w14:textId="02728E4B" w:rsidR="00C505DB" w:rsidRDefault="00A00E0E" w:rsidP="00C505DB">
      <w:pPr>
        <w:rPr>
          <w:color w:val="222222"/>
        </w:rPr>
      </w:pPr>
      <w:r>
        <w:rPr>
          <w:rStyle w:val="Strong"/>
          <w:rFonts w:cstheme="minorHAnsi"/>
          <w:b w:val="0"/>
          <w:bCs w:val="0"/>
          <w:color w:val="222222"/>
        </w:rPr>
        <w:t xml:space="preserve">Students are required to have </w:t>
      </w:r>
      <w:r w:rsidR="003617DA" w:rsidRPr="00A00E0E">
        <w:rPr>
          <w:rStyle w:val="Strong"/>
          <w:rFonts w:cstheme="minorHAnsi"/>
          <w:b w:val="0"/>
          <w:bCs w:val="0"/>
          <w:color w:val="222222"/>
        </w:rPr>
        <w:t>Microsoft Office 2010 or greater</w:t>
      </w:r>
      <w:r>
        <w:rPr>
          <w:rStyle w:val="Strong"/>
          <w:rFonts w:cstheme="minorHAnsi"/>
          <w:b w:val="0"/>
          <w:bCs w:val="0"/>
          <w:color w:val="222222"/>
        </w:rPr>
        <w:t xml:space="preserve"> (</w:t>
      </w:r>
      <w:r w:rsidR="003617DA" w:rsidRPr="00A00E0E">
        <w:rPr>
          <w:rFonts w:cstheme="minorHAnsi"/>
          <w:color w:val="222222"/>
        </w:rPr>
        <w:t>or compatible word processing program—check with your instructor</w:t>
      </w:r>
      <w:r>
        <w:rPr>
          <w:rFonts w:cstheme="minorHAnsi"/>
          <w:color w:val="222222"/>
        </w:rPr>
        <w:t xml:space="preserve">); </w:t>
      </w:r>
      <w:r w:rsidR="003617DA" w:rsidRPr="00A00E0E">
        <w:rPr>
          <w:rFonts w:cstheme="minorHAnsi"/>
          <w:color w:val="222222"/>
        </w:rPr>
        <w:t xml:space="preserve">Mac compatible versions </w:t>
      </w:r>
      <w:r>
        <w:rPr>
          <w:rFonts w:cstheme="minorHAnsi"/>
          <w:color w:val="222222"/>
        </w:rPr>
        <w:t xml:space="preserve">are </w:t>
      </w:r>
      <w:r w:rsidR="003617DA" w:rsidRPr="00A00E0E">
        <w:rPr>
          <w:rFonts w:cstheme="minorHAnsi"/>
          <w:color w:val="222222"/>
        </w:rPr>
        <w:t xml:space="preserve">available. </w:t>
      </w:r>
      <w:r w:rsidRPr="00A00E0E">
        <w:rPr>
          <w:color w:val="222222"/>
        </w:rPr>
        <w:t xml:space="preserve">All MSU students can receive a free version of the Microsoft Office Suite </w:t>
      </w:r>
      <w:r>
        <w:rPr>
          <w:color w:val="222222"/>
        </w:rPr>
        <w:t xml:space="preserve">go to </w:t>
      </w:r>
      <w:hyperlink r:id="rId118" w:history="1">
        <w:r w:rsidR="00C505DB" w:rsidRPr="00C505DB">
          <w:rPr>
            <w:rStyle w:val="Hyperlink"/>
          </w:rPr>
          <w:t>https://tech.msu.edu/technology/hardware-software/microsoft-licenses/</w:t>
        </w:r>
      </w:hyperlink>
      <w:r w:rsidR="00C505DB">
        <w:rPr>
          <w:color w:val="222222"/>
        </w:rPr>
        <w:t>.</w:t>
      </w:r>
    </w:p>
    <w:p w14:paraId="51AE2801" w14:textId="77777777" w:rsidR="00C505DB" w:rsidRDefault="00C505DB" w:rsidP="00C505DB">
      <w:pPr>
        <w:rPr>
          <w:color w:val="222222"/>
        </w:rPr>
      </w:pPr>
    </w:p>
    <w:p w14:paraId="4E5B7C3A" w14:textId="0E9D444E" w:rsidR="003617DA" w:rsidRPr="00A00E0E" w:rsidRDefault="003617DA" w:rsidP="00C505DB">
      <w:pPr>
        <w:rPr>
          <w:rFonts w:cstheme="minorHAnsi"/>
          <w:color w:val="222222"/>
        </w:rPr>
      </w:pPr>
      <w:r w:rsidRPr="00A00E0E">
        <w:rPr>
          <w:rFonts w:cstheme="minorHAnsi"/>
          <w:color w:val="222222"/>
        </w:rPr>
        <w:t xml:space="preserve">The MSU </w:t>
      </w:r>
      <w:r w:rsidR="009D6150" w:rsidRPr="00A00E0E">
        <w:rPr>
          <w:rFonts w:cstheme="minorHAnsi"/>
          <w:color w:val="222222"/>
        </w:rPr>
        <w:t>Tech</w:t>
      </w:r>
      <w:r w:rsidRPr="00A00E0E">
        <w:rPr>
          <w:rFonts w:cstheme="minorHAnsi"/>
          <w:color w:val="222222"/>
        </w:rPr>
        <w:t xml:space="preserve"> Store offers special pricing for hardware and software purchased by MSU students</w:t>
      </w:r>
      <w:r w:rsidR="009021F0">
        <w:rPr>
          <w:rFonts w:cstheme="minorHAnsi"/>
          <w:color w:val="222222"/>
        </w:rPr>
        <w:t xml:space="preserve">, which can be found at </w:t>
      </w:r>
      <w:hyperlink r:id="rId119" w:history="1">
        <w:r w:rsidR="009021F0" w:rsidRPr="008D1792">
          <w:rPr>
            <w:rStyle w:val="Hyperlink"/>
            <w:rFonts w:cstheme="minorHAnsi"/>
          </w:rPr>
          <w:t>http://cstore.msu.edu</w:t>
        </w:r>
      </w:hyperlink>
      <w:r w:rsidR="009021F0">
        <w:rPr>
          <w:rFonts w:cstheme="minorHAnsi"/>
          <w:color w:val="222222"/>
        </w:rPr>
        <w:t>.</w:t>
      </w:r>
      <w:r w:rsidR="009021F0" w:rsidRPr="00A00E0E">
        <w:rPr>
          <w:rFonts w:cstheme="minorHAnsi"/>
          <w:color w:val="222222"/>
        </w:rPr>
        <w:t xml:space="preserve"> </w:t>
      </w:r>
    </w:p>
    <w:p w14:paraId="26B99B2F" w14:textId="4E316212" w:rsidR="003617DA" w:rsidRDefault="003617DA" w:rsidP="00B141D3">
      <w:pPr>
        <w:pStyle w:val="ListBullet"/>
        <w:numPr>
          <w:ilvl w:val="0"/>
          <w:numId w:val="57"/>
        </w:numPr>
        <w:ind w:left="360"/>
        <w:rPr>
          <w:rFonts w:cstheme="minorHAnsi"/>
          <w:color w:val="222222"/>
        </w:rPr>
      </w:pPr>
      <w:r w:rsidRPr="00F0361A">
        <w:rPr>
          <w:rStyle w:val="Strong"/>
          <w:rFonts w:cstheme="minorHAnsi"/>
          <w:b w:val="0"/>
          <w:bCs w:val="0"/>
          <w:color w:val="222222"/>
        </w:rPr>
        <w:t>Adobe Reader</w:t>
      </w:r>
      <w:r w:rsidRPr="00F0361A">
        <w:rPr>
          <w:rFonts w:cstheme="minorHAnsi"/>
          <w:color w:val="222222"/>
        </w:rPr>
        <w:t> for viewing PDF (</w:t>
      </w:r>
      <w:hyperlink r:id="rId120" w:history="1">
        <w:r w:rsidR="009021F0" w:rsidRPr="008D1792">
          <w:rPr>
            <w:rStyle w:val="Hyperlink"/>
            <w:rFonts w:cstheme="minorHAnsi"/>
          </w:rPr>
          <w:t>http://www.adobe.com/products/acrobat/readstep2.html</w:t>
        </w:r>
      </w:hyperlink>
      <w:r w:rsidR="009021F0">
        <w:rPr>
          <w:rFonts w:cstheme="minorHAnsi"/>
          <w:color w:val="222222"/>
        </w:rPr>
        <w:t>)</w:t>
      </w:r>
    </w:p>
    <w:p w14:paraId="72B5BD6E" w14:textId="61DF0BFA" w:rsidR="00B47F25" w:rsidRPr="008F3C59" w:rsidRDefault="00D45B90" w:rsidP="00B141D3">
      <w:pPr>
        <w:pStyle w:val="ListBullet"/>
        <w:numPr>
          <w:ilvl w:val="0"/>
          <w:numId w:val="57"/>
        </w:numPr>
        <w:ind w:left="360"/>
        <w:rPr>
          <w:rFonts w:cstheme="minorHAnsi"/>
          <w:color w:val="222222"/>
        </w:rPr>
      </w:pPr>
      <w:r w:rsidRPr="008F3C59">
        <w:rPr>
          <w:rFonts w:cstheme="minorHAnsi"/>
          <w:color w:val="222222"/>
        </w:rPr>
        <w:t>Zoom app (</w:t>
      </w:r>
      <w:hyperlink r:id="rId121" w:history="1">
        <w:r w:rsidR="009021F0">
          <w:rPr>
            <w:rStyle w:val="Hyperlink"/>
            <w:rFonts w:cstheme="minorHAnsi"/>
          </w:rPr>
          <w:t>https://msu.zoom.us/support/download</w:t>
        </w:r>
      </w:hyperlink>
      <w:r w:rsidRPr="008F3C59">
        <w:rPr>
          <w:rFonts w:cstheme="minorHAnsi"/>
          <w:color w:val="222222"/>
        </w:rPr>
        <w:t>)</w:t>
      </w:r>
    </w:p>
    <w:p w14:paraId="398312F2" w14:textId="64B5697F" w:rsidR="003617DA" w:rsidRDefault="003617DA" w:rsidP="00B141D3">
      <w:pPr>
        <w:pStyle w:val="ListBullet"/>
        <w:numPr>
          <w:ilvl w:val="0"/>
          <w:numId w:val="57"/>
        </w:numPr>
        <w:ind w:left="360"/>
        <w:rPr>
          <w:rFonts w:cstheme="minorHAnsi"/>
          <w:color w:val="222222"/>
        </w:rPr>
      </w:pPr>
      <w:r w:rsidRPr="00F0361A">
        <w:rPr>
          <w:rStyle w:val="Strong"/>
          <w:rFonts w:cstheme="minorHAnsi"/>
          <w:b w:val="0"/>
          <w:bCs w:val="0"/>
          <w:color w:val="222222"/>
        </w:rPr>
        <w:t>Adobe Flash</w:t>
      </w:r>
      <w:r w:rsidRPr="00F0361A">
        <w:rPr>
          <w:rFonts w:cstheme="minorHAnsi"/>
          <w:color w:val="222222"/>
        </w:rPr>
        <w:t> for video and audio (</w:t>
      </w:r>
      <w:hyperlink r:id="rId122" w:history="1">
        <w:r w:rsidR="009021F0">
          <w:rPr>
            <w:rStyle w:val="Hyperlink"/>
            <w:rFonts w:cstheme="minorHAnsi"/>
          </w:rPr>
          <w:t>http://www.macromedia.com/shockwave/download/download.cgi?P1_Prod_Version=ShockwaveFlash</w:t>
        </w:r>
      </w:hyperlink>
      <w:r w:rsidR="009021F0">
        <w:rPr>
          <w:rFonts w:cstheme="minorHAnsi"/>
          <w:color w:val="222222"/>
        </w:rPr>
        <w:t>)</w:t>
      </w:r>
    </w:p>
    <w:p w14:paraId="0B836651" w14:textId="0B325EB3" w:rsidR="00BF4E2C" w:rsidRPr="00F0361A" w:rsidRDefault="00BF4E2C" w:rsidP="00B141D3">
      <w:pPr>
        <w:pStyle w:val="ListBullet"/>
        <w:numPr>
          <w:ilvl w:val="0"/>
          <w:numId w:val="57"/>
        </w:numPr>
        <w:ind w:left="360"/>
        <w:rPr>
          <w:rFonts w:cstheme="minorHAnsi"/>
          <w:color w:val="222222"/>
        </w:rPr>
      </w:pPr>
      <w:r w:rsidRPr="00F0361A">
        <w:rPr>
          <w:rFonts w:cstheme="minorHAnsi"/>
          <w:color w:val="222222"/>
        </w:rPr>
        <w:t>Web Cam for Web conferencing</w:t>
      </w:r>
    </w:p>
    <w:p w14:paraId="47A12132" w14:textId="2667B50C" w:rsidR="00BF4E2C" w:rsidRPr="00BF4E2C" w:rsidRDefault="00BF4E2C" w:rsidP="00B141D3">
      <w:pPr>
        <w:pStyle w:val="ListBullet"/>
        <w:numPr>
          <w:ilvl w:val="0"/>
          <w:numId w:val="57"/>
        </w:numPr>
        <w:ind w:left="360"/>
        <w:rPr>
          <w:rFonts w:cstheme="minorHAnsi"/>
          <w:color w:val="222222"/>
        </w:rPr>
      </w:pPr>
      <w:r w:rsidRPr="00F0361A">
        <w:rPr>
          <w:rFonts w:cstheme="minorHAnsi"/>
          <w:color w:val="222222"/>
        </w:rPr>
        <w:t>Microphone and Speakers for Web conferencing</w:t>
      </w:r>
    </w:p>
    <w:p w14:paraId="51982958" w14:textId="77777777" w:rsidR="00894E60" w:rsidRPr="00F0361A" w:rsidRDefault="00894E60" w:rsidP="00894E60">
      <w:pPr>
        <w:pStyle w:val="NormalWeb"/>
        <w:shd w:val="clear" w:color="auto" w:fill="FFFFFF"/>
        <w:snapToGrid w:val="0"/>
        <w:spacing w:before="0" w:beforeAutospacing="0" w:after="0" w:afterAutospacing="0"/>
        <w:rPr>
          <w:rFonts w:cstheme="minorHAnsi"/>
          <w:color w:val="222222"/>
        </w:rPr>
      </w:pPr>
    </w:p>
    <w:p w14:paraId="747AA295" w14:textId="45E9E871" w:rsidR="003617DA" w:rsidRPr="00F0361A" w:rsidRDefault="003617DA" w:rsidP="00F87BDC">
      <w:pPr>
        <w:pStyle w:val="Heading3"/>
      </w:pPr>
      <w:bookmarkStart w:id="189" w:name="_Toc219873168"/>
      <w:r w:rsidRPr="00F0361A">
        <w:t>R</w:t>
      </w:r>
      <w:r w:rsidR="00E26B23" w:rsidRPr="00F0361A">
        <w:t>ecommended Peripherals</w:t>
      </w:r>
      <w:bookmarkEnd w:id="189"/>
    </w:p>
    <w:p w14:paraId="18D6F6FC" w14:textId="77777777" w:rsidR="00EE3DC1" w:rsidRPr="00F0361A" w:rsidRDefault="003617DA" w:rsidP="00B141D3">
      <w:pPr>
        <w:pStyle w:val="ListBullet"/>
        <w:numPr>
          <w:ilvl w:val="0"/>
          <w:numId w:val="58"/>
        </w:numPr>
        <w:tabs>
          <w:tab w:val="left" w:pos="360"/>
        </w:tabs>
        <w:ind w:left="360"/>
      </w:pPr>
      <w:r w:rsidRPr="00F0361A">
        <w:t>Anti-</w:t>
      </w:r>
      <w:r w:rsidR="00EE3DC1" w:rsidRPr="00F0361A">
        <w:t>Virus/Anti-Spyware for security</w:t>
      </w:r>
    </w:p>
    <w:p w14:paraId="03BAE096" w14:textId="77777777" w:rsidR="00EE3DC1" w:rsidRPr="00F0361A" w:rsidRDefault="00EE3DC1" w:rsidP="00B141D3">
      <w:pPr>
        <w:pStyle w:val="ListBullet"/>
        <w:numPr>
          <w:ilvl w:val="0"/>
          <w:numId w:val="58"/>
        </w:numPr>
        <w:tabs>
          <w:tab w:val="left" w:pos="360"/>
        </w:tabs>
        <w:ind w:left="360"/>
      </w:pPr>
      <w:r w:rsidRPr="00F0361A">
        <w:t>Warranty Coverage for devices</w:t>
      </w:r>
    </w:p>
    <w:p w14:paraId="1FBC11B6" w14:textId="3E526271" w:rsidR="003617DA" w:rsidRDefault="003617DA" w:rsidP="00B141D3">
      <w:pPr>
        <w:pStyle w:val="ListBullet"/>
        <w:numPr>
          <w:ilvl w:val="0"/>
          <w:numId w:val="58"/>
        </w:numPr>
        <w:tabs>
          <w:tab w:val="left" w:pos="360"/>
        </w:tabs>
        <w:ind w:left="360"/>
      </w:pPr>
      <w:r w:rsidRPr="00F0361A">
        <w:t>USB Flash Drive for transferring data</w:t>
      </w:r>
    </w:p>
    <w:p w14:paraId="79976A88" w14:textId="7DB83EBB" w:rsidR="00130368" w:rsidRDefault="00130368" w:rsidP="00130368">
      <w:pPr>
        <w:pStyle w:val="NormalWeb"/>
        <w:shd w:val="clear" w:color="auto" w:fill="FFFFFF"/>
        <w:snapToGrid w:val="0"/>
        <w:spacing w:before="0" w:beforeAutospacing="0" w:after="0" w:afterAutospacing="0"/>
        <w:rPr>
          <w:rFonts w:cstheme="minorHAnsi"/>
          <w:color w:val="222222"/>
        </w:rPr>
      </w:pPr>
    </w:p>
    <w:p w14:paraId="0ED89A9E" w14:textId="77777777" w:rsidR="00130368" w:rsidRPr="00F0361A" w:rsidRDefault="00130368" w:rsidP="00F87BDC">
      <w:pPr>
        <w:pStyle w:val="Heading3"/>
      </w:pPr>
      <w:bookmarkStart w:id="190" w:name="_Toc219873169"/>
      <w:r w:rsidRPr="00F0361A">
        <w:lastRenderedPageBreak/>
        <w:t>Mobile Apps</w:t>
      </w:r>
      <w:bookmarkEnd w:id="190"/>
    </w:p>
    <w:p w14:paraId="26B06023" w14:textId="5C3062B1" w:rsidR="00130368" w:rsidRDefault="00130368" w:rsidP="00130368">
      <w:pPr>
        <w:pStyle w:val="NormalWeb"/>
        <w:snapToGrid w:val="0"/>
        <w:spacing w:before="0" w:beforeAutospacing="0" w:after="0" w:afterAutospacing="0"/>
        <w:rPr>
          <w:rFonts w:cstheme="minorHAnsi"/>
          <w:color w:val="222222"/>
        </w:rPr>
      </w:pPr>
      <w:r w:rsidRPr="0047518B">
        <w:rPr>
          <w:rStyle w:val="Heading4Char"/>
        </w:rPr>
        <w:t>Skyscape Medical Resources</w:t>
      </w:r>
      <w:r w:rsidRPr="0047518B">
        <w:rPr>
          <w:rStyle w:val="Heading4Char"/>
        </w:rPr>
        <w:br/>
      </w:r>
      <w:r w:rsidRPr="00F0361A">
        <w:rPr>
          <w:rFonts w:cstheme="minorHAnsi"/>
          <w:color w:val="222222"/>
        </w:rPr>
        <w:t>An invaluable clinical decision-support tool that helps you find the right answers, right away. Skyscape is available for iOS and Android mobile devices. </w:t>
      </w:r>
      <w:r w:rsidRPr="009D6150">
        <w:rPr>
          <w:rFonts w:cstheme="minorHAnsi"/>
        </w:rPr>
        <w:t xml:space="preserve">Available on the </w:t>
      </w:r>
      <w:r w:rsidRPr="009021F0">
        <w:rPr>
          <w:rFonts w:cstheme="minorHAnsi"/>
        </w:rPr>
        <w:t xml:space="preserve">Skyscape </w:t>
      </w:r>
      <w:r w:rsidR="00700C8F" w:rsidRPr="009021F0">
        <w:rPr>
          <w:rFonts w:cstheme="minorHAnsi"/>
        </w:rPr>
        <w:t>w</w:t>
      </w:r>
      <w:r w:rsidRPr="009021F0">
        <w:rPr>
          <w:rFonts w:cstheme="minorHAnsi"/>
        </w:rPr>
        <w:t>ebsite</w:t>
      </w:r>
      <w:r w:rsidR="009D6150">
        <w:rPr>
          <w:rFonts w:cstheme="minorHAnsi"/>
          <w:color w:val="222222"/>
        </w:rPr>
        <w:t xml:space="preserve"> at </w:t>
      </w:r>
      <w:hyperlink r:id="rId123" w:history="1">
        <w:r w:rsidR="00700C8F" w:rsidRPr="00700C8F">
          <w:rPr>
            <w:rStyle w:val="Hyperlink"/>
            <w:rFonts w:cstheme="minorHAnsi"/>
          </w:rPr>
          <w:t>https://www.skyscape.com/</w:t>
        </w:r>
      </w:hyperlink>
      <w:r w:rsidR="00700C8F">
        <w:rPr>
          <w:rFonts w:cstheme="minorHAnsi"/>
          <w:color w:val="222222"/>
        </w:rPr>
        <w:t>.</w:t>
      </w:r>
    </w:p>
    <w:p w14:paraId="6A57E078" w14:textId="77777777" w:rsidR="00E26B23" w:rsidRPr="00F0361A" w:rsidRDefault="00E26B23" w:rsidP="00894E60">
      <w:pPr>
        <w:pStyle w:val="NormalWeb"/>
        <w:shd w:val="clear" w:color="auto" w:fill="FFFFFF"/>
        <w:snapToGrid w:val="0"/>
        <w:spacing w:before="0" w:beforeAutospacing="0" w:after="0" w:afterAutospacing="0"/>
        <w:rPr>
          <w:rFonts w:cstheme="minorHAnsi"/>
          <w:color w:val="222222"/>
        </w:rPr>
      </w:pPr>
    </w:p>
    <w:p w14:paraId="3DC6B40C" w14:textId="77777777" w:rsidR="002D5B5D" w:rsidRPr="00B94C35" w:rsidRDefault="002D5B5D" w:rsidP="0078405C">
      <w:pPr>
        <w:pStyle w:val="Heading2"/>
      </w:pPr>
      <w:bookmarkStart w:id="191" w:name="_Toc219873170"/>
      <w:bookmarkStart w:id="192" w:name="_Hlk8887893"/>
      <w:r w:rsidRPr="00B94C35">
        <w:t>Impaired Student Nurse Policy</w:t>
      </w:r>
      <w:bookmarkEnd w:id="191"/>
    </w:p>
    <w:p w14:paraId="2D5C5B8A" w14:textId="1A2ABC26" w:rsidR="00C4123E" w:rsidRPr="00B94C35" w:rsidRDefault="00C4123E" w:rsidP="0047518B">
      <w:pPr>
        <w:snapToGrid w:val="0"/>
      </w:pPr>
      <w:r w:rsidRPr="00B94C35">
        <w:rPr>
          <w:rFonts w:cstheme="minorHAnsi"/>
        </w:rPr>
        <w:t>No student may report to an academic site or engage in clinical activities while under the influence of or impaired by alcohol or</w:t>
      </w:r>
      <w:r w:rsidRPr="00B94C35">
        <w:t xml:space="preserve"> drugs, to any degree. </w:t>
      </w:r>
      <w:r w:rsidRPr="00B94C35">
        <w:rPr>
          <w:rFonts w:cstheme="minorHAnsi"/>
        </w:rPr>
        <w:t>Clinical activities include those duties or activities required of MSU College of Nursing students, whether on campus or at an outside clinical agency, which involve direct patient care or interaction with a patient, clinical staff, or research subject for purposes of health care, or a CON academic program. T</w:t>
      </w:r>
      <w:r w:rsidRPr="00B94C35">
        <w:t xml:space="preserve">his is a </w:t>
      </w:r>
      <w:r w:rsidR="007E5D12" w:rsidRPr="00B94C35">
        <w:t>zero-tolerance</w:t>
      </w:r>
      <w:r w:rsidRPr="00B94C35">
        <w:t xml:space="preserve"> policy. </w:t>
      </w:r>
    </w:p>
    <w:p w14:paraId="202E3660" w14:textId="77777777" w:rsidR="00C4123E" w:rsidRPr="00B94C35" w:rsidRDefault="00C4123E" w:rsidP="0047518B">
      <w:pPr>
        <w:snapToGrid w:val="0"/>
      </w:pPr>
    </w:p>
    <w:p w14:paraId="4CC3C568" w14:textId="50A40925" w:rsidR="00B037DF" w:rsidRPr="00B94C35" w:rsidRDefault="00B037DF" w:rsidP="0047518B">
      <w:pPr>
        <w:snapToGrid w:val="0"/>
      </w:pPr>
      <w:r w:rsidRPr="00B94C35">
        <w:rPr>
          <w:rFonts w:cstheme="minorHAnsi"/>
        </w:rPr>
        <w:t xml:space="preserve">This policy </w:t>
      </w:r>
      <w:r w:rsidR="00C4123E" w:rsidRPr="00B94C35">
        <w:rPr>
          <w:rFonts w:cstheme="minorHAnsi"/>
        </w:rPr>
        <w:t xml:space="preserve">covers </w:t>
      </w:r>
      <w:r w:rsidR="00591762" w:rsidRPr="00B94C35">
        <w:rPr>
          <w:rFonts w:cstheme="minorHAnsi"/>
        </w:rPr>
        <w:t xml:space="preserve">testing procedures if required and the appeal process. It </w:t>
      </w:r>
      <w:r w:rsidRPr="00B94C35">
        <w:rPr>
          <w:rFonts w:cstheme="minorHAnsi"/>
        </w:rPr>
        <w:t xml:space="preserve">also provides guidance for accessing resources </w:t>
      </w:r>
      <w:r w:rsidR="00591762" w:rsidRPr="00B94C35">
        <w:rPr>
          <w:rFonts w:cstheme="minorHAnsi"/>
        </w:rPr>
        <w:t>for</w:t>
      </w:r>
      <w:r w:rsidRPr="00B94C35">
        <w:rPr>
          <w:rFonts w:cstheme="minorHAnsi"/>
        </w:rPr>
        <w:t xml:space="preserve"> assistance with substance use problems</w:t>
      </w:r>
      <w:r w:rsidR="004E1B1D" w:rsidRPr="00B94C35">
        <w:rPr>
          <w:rFonts w:cstheme="minorHAnsi"/>
        </w:rPr>
        <w:t>.</w:t>
      </w:r>
    </w:p>
    <w:p w14:paraId="0AF6106C" w14:textId="3B32722C" w:rsidR="002D5B5D" w:rsidRDefault="002D5B5D" w:rsidP="0047518B">
      <w:pPr>
        <w:snapToGrid w:val="0"/>
      </w:pPr>
      <w:r w:rsidRPr="00B94C35">
        <w:t xml:space="preserve">NOTE: Any situation that may arise that does not fall within the policy guidelines will be addressed on a </w:t>
      </w:r>
      <w:r w:rsidR="006069B0" w:rsidRPr="00B94C35">
        <w:t>case-by-case</w:t>
      </w:r>
      <w:r w:rsidRPr="00B94C35">
        <w:t xml:space="preserve"> basis, in consultation with the College of Nursing, Office of the University Physician, Office of the Vice President for Student Affairs and Services, and University Risk Management.</w:t>
      </w:r>
    </w:p>
    <w:p w14:paraId="7515F320" w14:textId="661CF860" w:rsidR="00B94C35" w:rsidRDefault="00B94C35" w:rsidP="0047518B">
      <w:pPr>
        <w:snapToGrid w:val="0"/>
      </w:pPr>
    </w:p>
    <w:p w14:paraId="00716E7E" w14:textId="0DA2D2F4" w:rsidR="00B94C35" w:rsidRDefault="00B94C35" w:rsidP="00B94C35">
      <w:pPr>
        <w:tabs>
          <w:tab w:val="left" w:pos="1695"/>
        </w:tabs>
        <w:snapToGrid w:val="0"/>
      </w:pPr>
      <w:r w:rsidRPr="00B94C35">
        <w:t xml:space="preserve">The complete policy can be found in the CON Core Handbook. The </w:t>
      </w:r>
      <w:r w:rsidRPr="009021F0">
        <w:t>Core Handbook</w:t>
      </w:r>
      <w:r w:rsidRPr="00B94C35">
        <w:t xml:space="preserve"> can be downloaded at: </w:t>
      </w:r>
      <w:hyperlink r:id="rId124" w:history="1">
        <w:r w:rsidRPr="00B94C35">
          <w:rPr>
            <w:rStyle w:val="Hyperlink"/>
          </w:rPr>
          <w:t>https://nursing.msu.edu/student-resources/handbooks</w:t>
        </w:r>
      </w:hyperlink>
    </w:p>
    <w:p w14:paraId="693ECAC9" w14:textId="28F66101" w:rsidR="004E1B1D" w:rsidRDefault="004E1B1D" w:rsidP="0047518B">
      <w:pPr>
        <w:snapToGrid w:val="0"/>
      </w:pPr>
    </w:p>
    <w:p w14:paraId="7C49E1C8" w14:textId="5D60BAA5" w:rsidR="00064147" w:rsidRPr="00F0361A" w:rsidRDefault="00064147" w:rsidP="0078405C">
      <w:pPr>
        <w:pStyle w:val="Heading2"/>
      </w:pPr>
      <w:bookmarkStart w:id="193" w:name="_Toc219873171"/>
      <w:r w:rsidRPr="00F0361A">
        <w:t>Intellectual Integrity Policies</w:t>
      </w:r>
      <w:bookmarkEnd w:id="193"/>
    </w:p>
    <w:p w14:paraId="5A3170AC" w14:textId="4BCB7FB2" w:rsidR="00064147" w:rsidRDefault="00064147" w:rsidP="0047518B">
      <w:pPr>
        <w:pStyle w:val="NormalWeb"/>
        <w:shd w:val="clear" w:color="auto" w:fill="FFFFFF"/>
        <w:snapToGrid w:val="0"/>
        <w:spacing w:before="0" w:beforeAutospacing="0" w:after="0" w:afterAutospacing="0"/>
        <w:rPr>
          <w:rFonts w:cstheme="minorHAnsi"/>
          <w:color w:val="222222"/>
          <w:lang w:val="en"/>
        </w:rPr>
      </w:pPr>
      <w:r w:rsidRPr="00F0361A">
        <w:rPr>
          <w:rFonts w:cstheme="minorHAnsi"/>
          <w:color w:val="222222"/>
          <w:lang w:val="en"/>
        </w:rPr>
        <w:t>PhD Students are obligated to hold themselves and their peers responsible for maintaining academic integrity in written work and in-patient care situations and to abide by the regulations governing academic integrity set forth by Michigan State University and published in Spartan Life.</w:t>
      </w:r>
    </w:p>
    <w:p w14:paraId="58EEAE5F" w14:textId="77777777" w:rsidR="0047518B" w:rsidRPr="00F0361A" w:rsidRDefault="0047518B" w:rsidP="0047518B">
      <w:pPr>
        <w:pStyle w:val="NormalWeb"/>
        <w:shd w:val="clear" w:color="auto" w:fill="FFFFFF"/>
        <w:snapToGrid w:val="0"/>
        <w:spacing w:before="0" w:beforeAutospacing="0" w:after="0" w:afterAutospacing="0"/>
        <w:rPr>
          <w:rFonts w:cstheme="minorHAnsi"/>
          <w:color w:val="222222"/>
          <w:lang w:val="en"/>
        </w:rPr>
      </w:pPr>
    </w:p>
    <w:p w14:paraId="35BC51BF" w14:textId="57A46321" w:rsidR="00064147" w:rsidRDefault="00064147" w:rsidP="0047518B">
      <w:pPr>
        <w:pStyle w:val="NormalWeb"/>
        <w:shd w:val="clear" w:color="auto" w:fill="FFFFFF"/>
        <w:snapToGrid w:val="0"/>
        <w:spacing w:before="0" w:beforeAutospacing="0" w:after="0" w:afterAutospacing="0"/>
        <w:rPr>
          <w:rFonts w:cstheme="minorHAnsi"/>
          <w:color w:val="222222"/>
          <w:lang w:val="en"/>
        </w:rPr>
      </w:pPr>
      <w:r w:rsidRPr="00F0361A">
        <w:rPr>
          <w:rFonts w:cstheme="minorHAnsi"/>
          <w:color w:val="222222"/>
          <w:lang w:val="en"/>
        </w:rPr>
        <w:t>Students engaged in scholarly activities (e.g., manuscripts) should follow the guidelines of scholarly writing as outlined in the latest edition of the Publication Manual of the American Psychological Association and the MSU College of Nursing Guidelines for Authorship. Ethical principles ensure the accuracy of scientific and scholarly knowledge and protect intellectual rights. Principles include reporting of results, plagiarism, publication credit, sharing data, and copyright.</w:t>
      </w:r>
    </w:p>
    <w:p w14:paraId="587BC30D" w14:textId="77777777" w:rsidR="0047518B" w:rsidRPr="00F0361A" w:rsidRDefault="0047518B" w:rsidP="0047518B">
      <w:pPr>
        <w:pStyle w:val="NormalWeb"/>
        <w:shd w:val="clear" w:color="auto" w:fill="FFFFFF"/>
        <w:snapToGrid w:val="0"/>
        <w:spacing w:before="0" w:beforeAutospacing="0" w:after="0" w:afterAutospacing="0"/>
        <w:rPr>
          <w:rFonts w:cstheme="minorHAnsi"/>
          <w:color w:val="222222"/>
          <w:lang w:val="en"/>
        </w:rPr>
      </w:pPr>
    </w:p>
    <w:p w14:paraId="65FF5EDB" w14:textId="1BBBF202" w:rsidR="00064147" w:rsidRDefault="00064147" w:rsidP="00440CF6">
      <w:pPr>
        <w:pStyle w:val="NormalWeb"/>
        <w:shd w:val="clear" w:color="auto" w:fill="FFFFFF"/>
        <w:snapToGrid w:val="0"/>
        <w:spacing w:before="0" w:beforeAutospacing="0" w:after="0" w:afterAutospacing="0"/>
        <w:rPr>
          <w:rFonts w:cstheme="minorHAnsi"/>
          <w:color w:val="222222"/>
          <w:lang w:val="en"/>
        </w:rPr>
      </w:pPr>
      <w:r w:rsidRPr="00F0361A">
        <w:rPr>
          <w:rFonts w:cstheme="minorHAnsi"/>
          <w:color w:val="222222"/>
          <w:lang w:val="en"/>
        </w:rPr>
        <w:t>Misconduct in scientific or scholarly activities means fabrication (e.g., making up data or results), falsification (e.g., changing data or results), plagiarism (e.g., using the ideas or words of another person without giving appropriate credit) or other practices that seriously deviate from those that are commonly accepted within the scientific community. It does not include honest error or honest differences in interpretations or judgments of data or results.</w:t>
      </w:r>
    </w:p>
    <w:p w14:paraId="143FF06D" w14:textId="73F733D3" w:rsidR="00B94C35" w:rsidRDefault="00B94C35" w:rsidP="00440CF6">
      <w:pPr>
        <w:pStyle w:val="NormalWeb"/>
        <w:shd w:val="clear" w:color="auto" w:fill="FFFFFF"/>
        <w:snapToGrid w:val="0"/>
        <w:spacing w:before="0" w:beforeAutospacing="0" w:after="0" w:afterAutospacing="0"/>
        <w:rPr>
          <w:rFonts w:cstheme="minorHAnsi"/>
          <w:color w:val="222222"/>
          <w:lang w:val="en"/>
        </w:rPr>
      </w:pPr>
    </w:p>
    <w:p w14:paraId="34FF6F72" w14:textId="65AA92A7" w:rsidR="00B94C35" w:rsidRPr="00F0361A" w:rsidRDefault="00B94C35" w:rsidP="00B94C35">
      <w:pPr>
        <w:tabs>
          <w:tab w:val="left" w:pos="1695"/>
        </w:tabs>
        <w:snapToGrid w:val="0"/>
      </w:pPr>
      <w:r>
        <w:t xml:space="preserve">The complete policy can be found in the CON Core Handbook. The </w:t>
      </w:r>
      <w:r w:rsidRPr="009021F0">
        <w:t>Core Handbook</w:t>
      </w:r>
      <w:r>
        <w:t xml:space="preserve"> can be downloaded at: </w:t>
      </w:r>
      <w:hyperlink r:id="rId125" w:history="1">
        <w:r w:rsidRPr="004E1B1D">
          <w:rPr>
            <w:rStyle w:val="Hyperlink"/>
          </w:rPr>
          <w:t>https://nursing.msu.edu/student-resources/handbooks</w:t>
        </w:r>
      </w:hyperlink>
    </w:p>
    <w:p w14:paraId="466342DA" w14:textId="77777777" w:rsidR="00B94C35" w:rsidRPr="00F0361A" w:rsidRDefault="00B94C35" w:rsidP="00B94C35">
      <w:pPr>
        <w:pStyle w:val="NormalWeb"/>
        <w:shd w:val="clear" w:color="auto" w:fill="FFFFFF"/>
        <w:snapToGrid w:val="0"/>
        <w:spacing w:before="0" w:beforeAutospacing="0" w:after="0" w:afterAutospacing="0"/>
        <w:rPr>
          <w:rFonts w:cstheme="minorHAnsi"/>
          <w:color w:val="222222"/>
          <w:lang w:val="en"/>
        </w:rPr>
      </w:pPr>
    </w:p>
    <w:p w14:paraId="58CC341F" w14:textId="77777777" w:rsidR="00D449F3" w:rsidRDefault="00D449F3" w:rsidP="0078405C">
      <w:pPr>
        <w:pStyle w:val="Heading2"/>
      </w:pPr>
      <w:bookmarkStart w:id="194" w:name="_Toc219873172"/>
      <w:bookmarkEnd w:id="192"/>
      <w:r>
        <w:t xml:space="preserve">Occurrence </w:t>
      </w:r>
      <w:r w:rsidRPr="00F0361A">
        <w:t>Reporting</w:t>
      </w:r>
      <w:bookmarkEnd w:id="194"/>
    </w:p>
    <w:p w14:paraId="6C084D0C" w14:textId="1B508939" w:rsidR="00D449F3" w:rsidRPr="00D449F3" w:rsidRDefault="00D449F3" w:rsidP="00D449F3">
      <w:pPr>
        <w:snapToGrid w:val="0"/>
        <w:rPr>
          <w:lang w:val="en"/>
        </w:rPr>
      </w:pPr>
      <w:r w:rsidRPr="00D449F3">
        <w:rPr>
          <w:lang w:val="en"/>
        </w:rPr>
        <w:t xml:space="preserve">Any occurrence (including injuries to student, faculty, or patient; threat of legal action or accusation of </w:t>
      </w:r>
      <w:r w:rsidR="006069B0" w:rsidRPr="00D449F3">
        <w:rPr>
          <w:lang w:val="en"/>
        </w:rPr>
        <w:t>wrongdoing</w:t>
      </w:r>
      <w:r w:rsidRPr="00D449F3">
        <w:rPr>
          <w:lang w:val="en"/>
        </w:rPr>
        <w:t xml:space="preserve">; or any other occurrence deemed atypical or serious by individuals </w:t>
      </w:r>
      <w:r w:rsidRPr="00D449F3">
        <w:rPr>
          <w:lang w:val="en"/>
        </w:rPr>
        <w:lastRenderedPageBreak/>
        <w:t xml:space="preserve">involved) shall be documented on the appropriate form and reported to the CON Office of Academic Affairs and the Associate Dean for </w:t>
      </w:r>
      <w:r>
        <w:rPr>
          <w:lang w:val="en"/>
        </w:rPr>
        <w:t>Research</w:t>
      </w:r>
      <w:r w:rsidRPr="00D449F3">
        <w:rPr>
          <w:lang w:val="en"/>
        </w:rPr>
        <w:t>.</w:t>
      </w:r>
    </w:p>
    <w:p w14:paraId="1580B8C0" w14:textId="63DB794A" w:rsidR="00D449F3" w:rsidRDefault="00D449F3" w:rsidP="00D449F3">
      <w:pPr>
        <w:snapToGrid w:val="0"/>
        <w:rPr>
          <w:lang w:val="en"/>
        </w:rPr>
      </w:pPr>
    </w:p>
    <w:p w14:paraId="3ACAD1B8" w14:textId="4868B169" w:rsidR="0096443C" w:rsidRPr="00F0361A" w:rsidRDefault="0096443C" w:rsidP="0096443C">
      <w:pPr>
        <w:tabs>
          <w:tab w:val="left" w:pos="1695"/>
        </w:tabs>
        <w:snapToGrid w:val="0"/>
      </w:pPr>
      <w:r>
        <w:t xml:space="preserve">The complete policy can be found in the CON Core Handbook. The </w:t>
      </w:r>
      <w:r w:rsidRPr="009021F0">
        <w:t>Core Handbook</w:t>
      </w:r>
      <w:r>
        <w:t xml:space="preserve"> can be downloaded at: </w:t>
      </w:r>
      <w:hyperlink r:id="rId126" w:history="1">
        <w:r w:rsidRPr="004E1B1D">
          <w:rPr>
            <w:rStyle w:val="Hyperlink"/>
          </w:rPr>
          <w:t>https://nursing.msu.edu/student-resources/handbooks</w:t>
        </w:r>
      </w:hyperlink>
    </w:p>
    <w:p w14:paraId="75C8FE25" w14:textId="77777777" w:rsidR="0096443C" w:rsidRDefault="0096443C" w:rsidP="00D449F3">
      <w:pPr>
        <w:snapToGrid w:val="0"/>
        <w:rPr>
          <w:lang w:val="en"/>
        </w:rPr>
      </w:pPr>
    </w:p>
    <w:p w14:paraId="53D13278" w14:textId="696CCE5E" w:rsidR="00765255" w:rsidRDefault="00D449F3" w:rsidP="00D449F3">
      <w:pPr>
        <w:snapToGrid w:val="0"/>
      </w:pPr>
      <w:bookmarkStart w:id="195" w:name="_Toc219873173"/>
      <w:r w:rsidRPr="00D449F3">
        <w:rPr>
          <w:rStyle w:val="Heading3Char"/>
        </w:rPr>
        <w:t>Reporting the Student Injury/Exposure</w:t>
      </w:r>
      <w:bookmarkEnd w:id="195"/>
      <w:r w:rsidRPr="00D449F3">
        <w:rPr>
          <w:rStyle w:val="Heading3Char"/>
        </w:rPr>
        <w:t> </w:t>
      </w:r>
      <w:r w:rsidRPr="00D449F3">
        <w:rPr>
          <w:rStyle w:val="Heading3Char"/>
        </w:rPr>
        <w:br/>
      </w:r>
      <w:r w:rsidRPr="00F0361A">
        <w:t xml:space="preserve">It is the responsibility of the supervising faculty to report any injury involving students. An </w:t>
      </w:r>
      <w:r w:rsidR="0096443C">
        <w:t xml:space="preserve"> </w:t>
      </w:r>
      <w:r w:rsidR="0096443C" w:rsidRPr="009021F0">
        <w:t>Injury/Property Damage Report</w:t>
      </w:r>
      <w:r w:rsidR="0096443C">
        <w:rPr>
          <w:rStyle w:val="Hyperlink"/>
        </w:rPr>
        <w:t xml:space="preserve"> </w:t>
      </w:r>
      <w:r w:rsidRPr="00F0361A">
        <w:t>form</w:t>
      </w:r>
      <w:r w:rsidR="0096443C">
        <w:t xml:space="preserve">, available at </w:t>
      </w:r>
      <w:hyperlink r:id="rId127" w:history="1">
        <w:r w:rsidR="0096443C" w:rsidRPr="00835561">
          <w:rPr>
            <w:rStyle w:val="Hyperlink"/>
          </w:rPr>
          <w:t>https://rmi.msu.edu/_assets/rmidocuments/InjuryPropertyDamageReport.pdf</w:t>
        </w:r>
      </w:hyperlink>
      <w:r w:rsidR="0096443C">
        <w:t xml:space="preserve">, </w:t>
      </w:r>
      <w:r w:rsidRPr="00F0361A">
        <w:t xml:space="preserve">should be used to report student accidents occurring while the student is engaged in classroom, laboratory or other types of academic activities. </w:t>
      </w:r>
    </w:p>
    <w:p w14:paraId="17CB7A7E" w14:textId="77777777" w:rsidR="00765255" w:rsidRDefault="00765255" w:rsidP="00D449F3">
      <w:pPr>
        <w:snapToGrid w:val="0"/>
      </w:pPr>
    </w:p>
    <w:p w14:paraId="20491FF7" w14:textId="44041E06" w:rsidR="00765255" w:rsidRPr="00765255" w:rsidRDefault="00D449F3" w:rsidP="00765255">
      <w:pPr>
        <w:snapToGrid w:val="0"/>
        <w:rPr>
          <w:szCs w:val="22"/>
        </w:rPr>
      </w:pPr>
      <w:r w:rsidRPr="00F0361A">
        <w:t>A </w:t>
      </w:r>
      <w:r w:rsidR="0096443C" w:rsidRPr="009021F0">
        <w:t>Health Professions Students Exposure Report</w:t>
      </w:r>
      <w:r w:rsidRPr="00F0361A">
        <w:t> </w:t>
      </w:r>
      <w:r w:rsidR="0096443C">
        <w:t xml:space="preserve">form, found at </w:t>
      </w:r>
      <w:hyperlink r:id="rId128" w:history="1">
        <w:r w:rsidR="0096443C" w:rsidRPr="0096443C">
          <w:rPr>
            <w:rStyle w:val="Hyperlink"/>
          </w:rPr>
          <w:t>https://www.uphys.msu.edu/files/attachment/12/original/report_z.pdf</w:t>
        </w:r>
      </w:hyperlink>
      <w:r w:rsidR="0096443C">
        <w:t xml:space="preserve">, </w:t>
      </w:r>
      <w:r w:rsidRPr="00F0361A">
        <w:t xml:space="preserve">should be </w:t>
      </w:r>
      <w:r w:rsidRPr="00765255">
        <w:rPr>
          <w:szCs w:val="22"/>
        </w:rPr>
        <w:t>used to report student exposure to Tuberculosis, Blood Borne Pathogens and Zoonotic Disease.</w:t>
      </w:r>
      <w:r w:rsidR="00765255" w:rsidRPr="00765255">
        <w:rPr>
          <w:szCs w:val="22"/>
        </w:rPr>
        <w:t xml:space="preserve"> </w:t>
      </w:r>
      <w:r w:rsidR="00417643">
        <w:rPr>
          <w:rFonts w:cs="Calibri"/>
          <w:color w:val="000000"/>
          <w:szCs w:val="22"/>
          <w:lang w:val="en"/>
        </w:rPr>
        <w:t>M</w:t>
      </w:r>
      <w:r w:rsidR="00765255" w:rsidRPr="00765255">
        <w:rPr>
          <w:rFonts w:cs="Calibri"/>
          <w:color w:val="000000"/>
          <w:szCs w:val="22"/>
          <w:lang w:val="en"/>
        </w:rPr>
        <w:t>ore information on what you should do if you are exposed is available at</w:t>
      </w:r>
      <w:r w:rsidR="00765255" w:rsidRPr="00765255">
        <w:rPr>
          <w:rStyle w:val="apple-converted-space"/>
          <w:rFonts w:eastAsiaTheme="majorEastAsia" w:cs="Calibri"/>
          <w:color w:val="000000"/>
          <w:szCs w:val="22"/>
          <w:lang w:val="en"/>
        </w:rPr>
        <w:t> </w:t>
      </w:r>
      <w:hyperlink r:id="rId129" w:history="1">
        <w:r w:rsidR="00765255" w:rsidRPr="00765255">
          <w:rPr>
            <w:rStyle w:val="Hyperlink"/>
            <w:rFonts w:eastAsiaTheme="majorEastAsia" w:cs="Calibri"/>
            <w:color w:val="954F72"/>
            <w:szCs w:val="22"/>
          </w:rPr>
          <w:t>https://uphys.msu.edu/resources/healthcare-professional-student-information-f</w:t>
        </w:r>
      </w:hyperlink>
    </w:p>
    <w:p w14:paraId="4697F3C3" w14:textId="77777777" w:rsidR="00765255" w:rsidRPr="00F0361A" w:rsidRDefault="00765255" w:rsidP="00D449F3">
      <w:pPr>
        <w:snapToGrid w:val="0"/>
      </w:pPr>
    </w:p>
    <w:p w14:paraId="3DC004BD" w14:textId="77777777" w:rsidR="00D449F3" w:rsidRPr="00F0361A" w:rsidRDefault="00D449F3" w:rsidP="00F87BDC">
      <w:pPr>
        <w:pStyle w:val="Heading3"/>
      </w:pPr>
      <w:bookmarkStart w:id="196" w:name="_Toc219873174"/>
      <w:r w:rsidRPr="00F0361A">
        <w:t>Patient Injury/Incident Involving Patients</w:t>
      </w:r>
      <w:bookmarkEnd w:id="196"/>
    </w:p>
    <w:p w14:paraId="0A82AD2A" w14:textId="74CB0682" w:rsidR="00D449F3" w:rsidRPr="00F0361A" w:rsidRDefault="00D449F3" w:rsidP="00D449F3">
      <w:pPr>
        <w:snapToGrid w:val="0"/>
      </w:pPr>
      <w:r w:rsidRPr="00F0361A">
        <w:t xml:space="preserve">Reporting of any patient occurrence involving a student or faculty supervising student experiences requires completion of the </w:t>
      </w:r>
      <w:r w:rsidR="00A7799A" w:rsidRPr="00166660">
        <w:t>Health Care Occurrence Report Involving Student</w:t>
      </w:r>
      <w:r w:rsidR="00A7799A">
        <w:t xml:space="preserve"> </w:t>
      </w:r>
      <w:r w:rsidRPr="00F0361A">
        <w:t>form</w:t>
      </w:r>
      <w:r w:rsidR="00166660">
        <w:t xml:space="preserve">. </w:t>
      </w:r>
      <w:r w:rsidRPr="00F0361A">
        <w:t>If the occurrence takes place at a hospital or other clinical setting, also report according to agency policy. (Faculty may sign form as supervising faculty).</w:t>
      </w:r>
    </w:p>
    <w:p w14:paraId="5239EA51" w14:textId="77777777" w:rsidR="00D449F3" w:rsidRPr="00F0361A" w:rsidRDefault="00D449F3" w:rsidP="00D449F3">
      <w:pPr>
        <w:snapToGrid w:val="0"/>
      </w:pPr>
    </w:p>
    <w:p w14:paraId="0EFF505F" w14:textId="09E106C8" w:rsidR="00D449F3" w:rsidRDefault="00D449F3" w:rsidP="00D449F3">
      <w:pPr>
        <w:snapToGrid w:val="0"/>
      </w:pPr>
      <w:r w:rsidRPr="00F0361A">
        <w:t xml:space="preserve">The </w:t>
      </w:r>
      <w:r w:rsidR="00A7799A" w:rsidRPr="00A7799A">
        <w:t>Health Care Occurrence Report Involving Student</w:t>
      </w:r>
      <w:r w:rsidR="0096443C" w:rsidRPr="00F0361A">
        <w:t xml:space="preserve"> form</w:t>
      </w:r>
      <w:r w:rsidR="00CF38A2">
        <w:t xml:space="preserve"> </w:t>
      </w:r>
      <w:r w:rsidRPr="00F0361A">
        <w:t xml:space="preserve">must be completed and submitted to the Office of Academic Affairs within 24 hours. Faculty will notify the </w:t>
      </w:r>
      <w:r w:rsidR="00F60C9D">
        <w:t>PhD</w:t>
      </w:r>
      <w:r w:rsidR="00700C8F">
        <w:t xml:space="preserve"> Program Director </w:t>
      </w:r>
      <w:r w:rsidRPr="00F0361A">
        <w:t>immediately. The Office of Academic Affairs will notify appropriate offices including the Office of Student Affairs, College of Nursing Dean’s Office and the Office of Risk Management and Insurance.</w:t>
      </w:r>
      <w:r w:rsidR="005B0F29">
        <w:t xml:space="preserve"> </w:t>
      </w:r>
    </w:p>
    <w:p w14:paraId="6FB83E90" w14:textId="77777777" w:rsidR="0068007E" w:rsidRDefault="0068007E" w:rsidP="0068007E">
      <w:pPr>
        <w:rPr>
          <w:rFonts w:ascii="Calibri" w:hAnsi="Calibri" w:cs="Calibri"/>
          <w:color w:val="000000"/>
        </w:rPr>
      </w:pPr>
      <w:r>
        <w:rPr>
          <w:rFonts w:ascii="Calibri" w:hAnsi="Calibri" w:cs="Calibri"/>
          <w:color w:val="1F497D"/>
          <w:szCs w:val="22"/>
        </w:rPr>
        <w:t> </w:t>
      </w:r>
    </w:p>
    <w:p w14:paraId="41A10D6C" w14:textId="7A2EC623" w:rsidR="00CF1599" w:rsidRPr="00F0361A" w:rsidRDefault="00CF1599" w:rsidP="0078405C">
      <w:pPr>
        <w:pStyle w:val="Heading2"/>
      </w:pPr>
      <w:bookmarkStart w:id="197" w:name="_Toc219873175"/>
      <w:r w:rsidRPr="00F0361A">
        <w:t>R</w:t>
      </w:r>
      <w:r w:rsidR="00F13902">
        <w:t xml:space="preserve">esearch </w:t>
      </w:r>
      <w:r w:rsidRPr="00F0361A">
        <w:t>A</w:t>
      </w:r>
      <w:r w:rsidR="00F13902">
        <w:t xml:space="preserve">ssistants </w:t>
      </w:r>
      <w:r w:rsidR="00D828E3" w:rsidRPr="00F0361A">
        <w:t>- Work Related Policies</w:t>
      </w:r>
      <w:bookmarkEnd w:id="197"/>
      <w:r w:rsidR="00D828E3" w:rsidRPr="00F0361A">
        <w:t xml:space="preserve"> </w:t>
      </w:r>
    </w:p>
    <w:p w14:paraId="5A8CB782" w14:textId="77777777" w:rsidR="00CF1599" w:rsidRPr="00F0361A" w:rsidRDefault="00CF1599" w:rsidP="00F87BDC">
      <w:pPr>
        <w:pStyle w:val="Heading3"/>
      </w:pPr>
      <w:bookmarkStart w:id="198" w:name="_Toc219873176"/>
      <w:bookmarkStart w:id="199" w:name="_Hlk12528154"/>
      <w:r w:rsidRPr="00F0361A">
        <w:t>Mandatory Training</w:t>
      </w:r>
      <w:bookmarkEnd w:id="198"/>
    </w:p>
    <w:p w14:paraId="4805A235" w14:textId="0EB9831C" w:rsidR="00CF1599" w:rsidRDefault="00CF1599" w:rsidP="00E233F9">
      <w:pPr>
        <w:snapToGrid w:val="0"/>
      </w:pPr>
      <w:r w:rsidRPr="00F0361A">
        <w:t xml:space="preserve">All </w:t>
      </w:r>
      <w:r w:rsidR="00BD1E56">
        <w:t xml:space="preserve">Research Assistants (RA) and </w:t>
      </w:r>
      <w:r w:rsidRPr="00F0361A">
        <w:t>T</w:t>
      </w:r>
      <w:r w:rsidR="00BD1E56">
        <w:t xml:space="preserve">eaching </w:t>
      </w:r>
      <w:r w:rsidRPr="00F0361A">
        <w:t>As</w:t>
      </w:r>
      <w:r w:rsidR="00BD1E56">
        <w:t>sistants</w:t>
      </w:r>
      <w:r w:rsidRPr="00F0361A">
        <w:t xml:space="preserve"> </w:t>
      </w:r>
      <w:r w:rsidR="00BD1E56">
        <w:t xml:space="preserve">(TA) </w:t>
      </w:r>
      <w:r w:rsidRPr="00F0361A">
        <w:t>must complete the on-line training about the </w:t>
      </w:r>
      <w:r w:rsidRPr="009021F0">
        <w:t>Relationship Violence and Sexual Misconduct (RVSM) Policy</w:t>
      </w:r>
      <w:r w:rsidR="005D6ABA">
        <w:t xml:space="preserve"> available at </w:t>
      </w:r>
      <w:hyperlink r:id="rId130" w:history="1">
        <w:r w:rsidR="005D6ABA" w:rsidRPr="005D6ABA">
          <w:rPr>
            <w:rStyle w:val="Hyperlink"/>
          </w:rPr>
          <w:t>https://oie.msu.edu/policies/rvsm.html</w:t>
        </w:r>
      </w:hyperlink>
      <w:r w:rsidRPr="00F0361A">
        <w:t>.</w:t>
      </w:r>
      <w:r w:rsidR="00804F58" w:rsidRPr="00F0361A">
        <w:t xml:space="preserve"> </w:t>
      </w:r>
      <w:r w:rsidR="005D6ABA">
        <w:rPr>
          <w:rFonts w:cstheme="minorHAnsi"/>
          <w:color w:val="222222"/>
        </w:rPr>
        <w:t>To complete the training, l</w:t>
      </w:r>
      <w:r w:rsidR="005D6ABA" w:rsidRPr="003855AE">
        <w:rPr>
          <w:rFonts w:cstheme="minorHAnsi"/>
          <w:color w:val="222222"/>
        </w:rPr>
        <w:t>ogin to the Ability training system</w:t>
      </w:r>
      <w:r w:rsidR="005D6ABA">
        <w:rPr>
          <w:rFonts w:cstheme="minorHAnsi"/>
          <w:color w:val="222222"/>
        </w:rPr>
        <w:t xml:space="preserve"> at </w:t>
      </w:r>
      <w:hyperlink r:id="rId131" w:history="1">
        <w:r w:rsidR="005D6ABA" w:rsidRPr="003855AE">
          <w:rPr>
            <w:rStyle w:val="Hyperlink"/>
            <w:rFonts w:cstheme="minorHAnsi"/>
          </w:rPr>
          <w:t>https://ora.msu.edu/train</w:t>
        </w:r>
      </w:hyperlink>
      <w:r w:rsidR="005D6ABA" w:rsidRPr="003855AE">
        <w:rPr>
          <w:rFonts w:cstheme="minorHAnsi"/>
          <w:color w:val="222222"/>
        </w:rPr>
        <w:t xml:space="preserve">. </w:t>
      </w:r>
      <w:r w:rsidRPr="00F0361A">
        <w:t xml:space="preserve"> Click “Login,” login with your </w:t>
      </w:r>
      <w:r w:rsidR="00D45B90">
        <w:t>NetID</w:t>
      </w:r>
      <w:r w:rsidRPr="00F0361A">
        <w:t xml:space="preserve"> and password, and then click "Find Training".</w:t>
      </w:r>
      <w:r w:rsidR="00804F58" w:rsidRPr="00F0361A">
        <w:t xml:space="preserve"> </w:t>
      </w:r>
      <w:r w:rsidRPr="00F0361A">
        <w:t xml:space="preserve">Search for </w:t>
      </w:r>
      <w:r w:rsidR="008B0466">
        <w:t>“</w:t>
      </w:r>
      <w:r w:rsidRPr="00F0361A">
        <w:t>Relationship Violence and Sexual Misconduct</w:t>
      </w:r>
      <w:r w:rsidR="008B0466">
        <w:t>”</w:t>
      </w:r>
      <w:r w:rsidRPr="00F0361A">
        <w:t xml:space="preserve"> and click LAUNCH underneath the (RVSM) Policy Training to begin. For students who have already registered, select In Progress </w:t>
      </w:r>
      <w:r w:rsidRPr="005D6ABA">
        <w:t>Training, then Launch. Reserve approximately 30 minutes to complete all assignments. If you need assistance, contact the Helpdesk at 517-884-4600 or </w:t>
      </w:r>
      <w:hyperlink r:id="rId132" w:history="1">
        <w:r w:rsidRPr="005D6ABA">
          <w:rPr>
            <w:rStyle w:val="Hyperlink"/>
          </w:rPr>
          <w:t>train@ora.msu.edu</w:t>
        </w:r>
      </w:hyperlink>
      <w:r w:rsidRPr="005D6ABA">
        <w:t>.</w:t>
      </w:r>
      <w:r w:rsidR="008B0466">
        <w:t xml:space="preserve"> For information on the policy itself, please see the </w:t>
      </w:r>
      <w:hyperlink r:id="rId133" w:history="1">
        <w:r w:rsidR="008B0466" w:rsidRPr="008B0466">
          <w:rPr>
            <w:rStyle w:val="Hyperlink"/>
          </w:rPr>
          <w:t>RVSM Policy</w:t>
        </w:r>
      </w:hyperlink>
      <w:r w:rsidR="008B0466">
        <w:t xml:space="preserve"> at </w:t>
      </w:r>
      <w:hyperlink r:id="rId134" w:history="1">
        <w:r w:rsidR="008B0466" w:rsidRPr="00487EDB">
          <w:rPr>
            <w:rStyle w:val="Hyperlink"/>
          </w:rPr>
          <w:t>https://civilrights.msu.edu/policies/</w:t>
        </w:r>
      </w:hyperlink>
      <w:r w:rsidR="008B0466">
        <w:t xml:space="preserve">. </w:t>
      </w:r>
    </w:p>
    <w:p w14:paraId="4B9C7337" w14:textId="77777777" w:rsidR="0047518B" w:rsidRPr="00F0361A" w:rsidRDefault="0047518B" w:rsidP="0039666F">
      <w:pPr>
        <w:snapToGrid w:val="0"/>
      </w:pPr>
    </w:p>
    <w:p w14:paraId="1B2CB162" w14:textId="7A6B1FB8" w:rsidR="00CF1599" w:rsidRPr="00F0361A" w:rsidRDefault="00CF1599" w:rsidP="0039666F">
      <w:pPr>
        <w:snapToGrid w:val="0"/>
      </w:pPr>
      <w:bookmarkStart w:id="200" w:name="_Toc219873177"/>
      <w:r w:rsidRPr="00F0361A">
        <w:rPr>
          <w:rStyle w:val="Heading3Char"/>
        </w:rPr>
        <w:t xml:space="preserve">Employment Levels for </w:t>
      </w:r>
      <w:r w:rsidR="00E233F9">
        <w:rPr>
          <w:rStyle w:val="Heading3Char"/>
        </w:rPr>
        <w:t xml:space="preserve">Research </w:t>
      </w:r>
      <w:r w:rsidR="00F13902">
        <w:rPr>
          <w:rStyle w:val="Heading3Char"/>
        </w:rPr>
        <w:t>Assistants</w:t>
      </w:r>
      <w:bookmarkEnd w:id="200"/>
      <w:r w:rsidRPr="00F0361A">
        <w:rPr>
          <w:rStyle w:val="Heading3Char"/>
        </w:rPr>
        <w:br/>
      </w:r>
      <w:r w:rsidRPr="00F0361A">
        <w:t xml:space="preserve">Article 19 of the Graduate Employees Union Teaching Assistant Contract defines three employment levels for </w:t>
      </w:r>
      <w:r w:rsidR="00E233F9">
        <w:t>Research Assistants (RA)</w:t>
      </w:r>
      <w:r w:rsidRPr="00F0361A">
        <w:t>. The CON requires employees to complete six semesters to move to Level 3.</w:t>
      </w:r>
    </w:p>
    <w:p w14:paraId="0F91DE8B" w14:textId="77777777" w:rsidR="00B30F75" w:rsidRPr="00F0361A" w:rsidRDefault="00B30F75" w:rsidP="0039666F">
      <w:pPr>
        <w:snapToGrid w:val="0"/>
      </w:pPr>
    </w:p>
    <w:p w14:paraId="1C9DC62F" w14:textId="4065290A" w:rsidR="00CF1599" w:rsidRPr="00F0361A" w:rsidRDefault="00EC0104" w:rsidP="00F87BDC">
      <w:pPr>
        <w:pStyle w:val="Heading3"/>
      </w:pPr>
      <w:bookmarkStart w:id="201" w:name="_Toc219873178"/>
      <w:r>
        <w:lastRenderedPageBreak/>
        <w:t xml:space="preserve">University Graduate </w:t>
      </w:r>
      <w:r w:rsidR="00F13902">
        <w:t>Assistant</w:t>
      </w:r>
      <w:r w:rsidR="00CF1599" w:rsidRPr="00F0361A">
        <w:t xml:space="preserve"> Polic</w:t>
      </w:r>
      <w:r>
        <w:t>ies</w:t>
      </w:r>
      <w:bookmarkEnd w:id="201"/>
    </w:p>
    <w:p w14:paraId="46A53B49" w14:textId="05D08DE0" w:rsidR="000A688C" w:rsidRDefault="00EC0104" w:rsidP="000A688C">
      <w:pPr>
        <w:snapToGrid w:val="0"/>
      </w:pPr>
      <w:r>
        <w:t xml:space="preserve">Information about MSU Graduate Assistant policies can be found at </w:t>
      </w:r>
      <w:bookmarkEnd w:id="199"/>
      <w:r>
        <w:fldChar w:fldCharType="begin"/>
      </w:r>
      <w:r>
        <w:instrText xml:space="preserve"> HYPERLINK "https://reg.msu.edu/AcademicPrograms/Text.aspx?Section=111" </w:instrText>
      </w:r>
      <w:r>
        <w:fldChar w:fldCharType="separate"/>
      </w:r>
      <w:r w:rsidRPr="00EC0104">
        <w:rPr>
          <w:rStyle w:val="Hyperlink"/>
        </w:rPr>
        <w:t>https://reg.msu.edu/AcademicPrograms/Text.aspx?Section=111</w:t>
      </w:r>
      <w:r>
        <w:fldChar w:fldCharType="end"/>
      </w:r>
      <w:r>
        <w:t xml:space="preserve"> (you will need to scroll down until you reach the sections on Graduate Assistants) and </w:t>
      </w:r>
      <w:hyperlink r:id="rId135" w:history="1">
        <w:r w:rsidRPr="00EC0104">
          <w:rPr>
            <w:rStyle w:val="Hyperlink"/>
          </w:rPr>
          <w:t>https://hr.msu.edu/graduate-assistants.html</w:t>
        </w:r>
      </w:hyperlink>
      <w:r>
        <w:t>.</w:t>
      </w:r>
    </w:p>
    <w:p w14:paraId="49239F71" w14:textId="77777777" w:rsidR="00EC0104" w:rsidRPr="00F0361A" w:rsidRDefault="00EC0104" w:rsidP="000A688C">
      <w:pPr>
        <w:snapToGrid w:val="0"/>
      </w:pPr>
    </w:p>
    <w:p w14:paraId="706C0CD9" w14:textId="77777777" w:rsidR="000F4A7A" w:rsidRDefault="000F4A7A" w:rsidP="000F4A7A">
      <w:pPr>
        <w:pStyle w:val="Heading2"/>
      </w:pPr>
      <w:bookmarkStart w:id="202" w:name="_Toc219873179"/>
      <w:r>
        <w:t>Student Grievance and Hearing Procedures</w:t>
      </w:r>
      <w:bookmarkEnd w:id="202"/>
      <w:r>
        <w:t xml:space="preserve"> </w:t>
      </w:r>
    </w:p>
    <w:p w14:paraId="3357B2E0" w14:textId="368237DE" w:rsidR="000F4A7A" w:rsidRDefault="000F4A7A" w:rsidP="00B16430">
      <w:pPr>
        <w:snapToGrid w:val="0"/>
      </w:pPr>
      <w:r>
        <w:t xml:space="preserve">The Academic Freedom for Students at Michigan State University (AFR) and the Graduate Student Rights and Responsibilities (GSRR) documents establish the rights and responsibilities of MSU students and prescribe procedures for resolving allegations of violations of those rights through formal grievance hearings. In accordance with the AFR and the GSRR, the College of Nursing has established </w:t>
      </w:r>
      <w:r w:rsidR="00096870">
        <w:t>a Student Disputes and Grievances policy</w:t>
      </w:r>
      <w:r w:rsidR="00B16430">
        <w:t>, which can be accessed in the CORE students handbook</w:t>
      </w:r>
      <w:r>
        <w:t>.</w:t>
      </w:r>
    </w:p>
    <w:p w14:paraId="40F6C557" w14:textId="438B1CBC" w:rsidR="00515A1C" w:rsidRDefault="00515A1C" w:rsidP="0039666F">
      <w:pPr>
        <w:snapToGrid w:val="0"/>
      </w:pPr>
    </w:p>
    <w:p w14:paraId="3EE84972" w14:textId="77777777" w:rsidR="00307E1F" w:rsidRDefault="00307E1F" w:rsidP="00307E1F">
      <w:pPr>
        <w:snapToGrid w:val="0"/>
      </w:pPr>
      <w:r>
        <w:t xml:space="preserve">SRR - Student Rights and Responsibilities: </w:t>
      </w:r>
    </w:p>
    <w:p w14:paraId="705675E6" w14:textId="77777777" w:rsidR="00307E1F" w:rsidRDefault="00307E1F" w:rsidP="00307E1F">
      <w:pPr>
        <w:snapToGrid w:val="0"/>
      </w:pPr>
      <w:hyperlink r:id="rId136" w:history="1">
        <w:r w:rsidRPr="003E1181">
          <w:rPr>
            <w:rStyle w:val="Hyperlink"/>
          </w:rPr>
          <w:t>https://ossa.msu.edu/srr</w:t>
        </w:r>
      </w:hyperlink>
    </w:p>
    <w:p w14:paraId="3FF5F071" w14:textId="77777777" w:rsidR="00307E1F" w:rsidRDefault="00307E1F" w:rsidP="00307E1F">
      <w:pPr>
        <w:snapToGrid w:val="0"/>
      </w:pPr>
    </w:p>
    <w:p w14:paraId="5915EA81" w14:textId="77777777" w:rsidR="00307E1F" w:rsidRDefault="00307E1F" w:rsidP="00307E1F">
      <w:pPr>
        <w:snapToGrid w:val="0"/>
      </w:pPr>
      <w:r>
        <w:t>GSRR – Graduate Student Rights and Responsibilities</w:t>
      </w:r>
    </w:p>
    <w:p w14:paraId="38D22D55" w14:textId="77777777" w:rsidR="00307E1F" w:rsidRPr="00F0361A" w:rsidRDefault="00307E1F" w:rsidP="00307E1F">
      <w:pPr>
        <w:snapToGrid w:val="0"/>
      </w:pPr>
      <w:hyperlink r:id="rId137" w:history="1">
        <w:r w:rsidRPr="003E1181">
          <w:rPr>
            <w:rStyle w:val="Hyperlink"/>
          </w:rPr>
          <w:t>https://spartanexperiences.msu.edu/about/handbook/graduate-student-rights-responsibilities/index.html</w:t>
        </w:r>
      </w:hyperlink>
      <w:r>
        <w:t xml:space="preserve"> </w:t>
      </w:r>
    </w:p>
    <w:p w14:paraId="27515D2C" w14:textId="77777777" w:rsidR="00C96575" w:rsidRDefault="00C96575" w:rsidP="0039666F">
      <w:pPr>
        <w:pStyle w:val="NormalWeb"/>
        <w:snapToGrid w:val="0"/>
        <w:spacing w:before="0" w:beforeAutospacing="0" w:after="0" w:afterAutospacing="0"/>
        <w:rPr>
          <w:rFonts w:cstheme="minorHAnsi"/>
          <w:color w:val="222222"/>
        </w:rPr>
      </w:pPr>
      <w:bookmarkStart w:id="203" w:name="_Hlk12527354"/>
    </w:p>
    <w:p w14:paraId="117EA50E" w14:textId="77777777" w:rsidR="000938C9" w:rsidRPr="00F0361A" w:rsidRDefault="000938C9" w:rsidP="0078405C">
      <w:pPr>
        <w:pStyle w:val="Heading2"/>
      </w:pPr>
      <w:bookmarkStart w:id="204" w:name="_Toc219873180"/>
      <w:bookmarkEnd w:id="203"/>
      <w:r w:rsidRPr="00F0361A">
        <w:t>Writing Standards for the College of Nursing</w:t>
      </w:r>
      <w:bookmarkEnd w:id="204"/>
    </w:p>
    <w:p w14:paraId="47900B1B" w14:textId="689F89A6" w:rsidR="00765731" w:rsidRDefault="000938C9" w:rsidP="00D201B5">
      <w:pPr>
        <w:pStyle w:val="NormalWeb"/>
        <w:snapToGrid w:val="0"/>
        <w:spacing w:before="0" w:beforeAutospacing="0" w:after="0" w:afterAutospacing="0"/>
        <w:rPr>
          <w:rFonts w:cstheme="minorHAnsi"/>
          <w:color w:val="222222"/>
        </w:rPr>
      </w:pPr>
      <w:r w:rsidRPr="00F0361A">
        <w:rPr>
          <w:rFonts w:cstheme="minorHAnsi"/>
          <w:color w:val="222222"/>
        </w:rPr>
        <w:t xml:space="preserve">The CON requires that students adhere to a style manual when writing required papers and bibliographies. The reference format adopted by the CON is that described in the most recent edition of the </w:t>
      </w:r>
      <w:r w:rsidRPr="000D08C8">
        <w:rPr>
          <w:rFonts w:cstheme="minorHAnsi"/>
          <w:b/>
          <w:bCs/>
          <w:color w:val="222222"/>
        </w:rPr>
        <w:t>Publication Manual of the American Psychological Association</w:t>
      </w:r>
      <w:r w:rsidRPr="00F0361A">
        <w:rPr>
          <w:rFonts w:cstheme="minorHAnsi"/>
          <w:color w:val="222222"/>
        </w:rPr>
        <w:t xml:space="preserve">. However, when submitting a manuscript for publication the student should adhere to the author guidelines of the journal to which they are submitting. </w:t>
      </w:r>
    </w:p>
    <w:p w14:paraId="4B7092A0" w14:textId="77777777" w:rsidR="000D08C8" w:rsidRPr="00F0361A" w:rsidRDefault="000D08C8" w:rsidP="00D201B5">
      <w:pPr>
        <w:pStyle w:val="NormalWeb"/>
        <w:snapToGrid w:val="0"/>
        <w:spacing w:before="0" w:beforeAutospacing="0" w:after="0" w:afterAutospacing="0"/>
        <w:rPr>
          <w:rFonts w:cstheme="minorHAnsi"/>
          <w:color w:val="222222"/>
        </w:rPr>
      </w:pPr>
    </w:p>
    <w:p w14:paraId="428EC069" w14:textId="21E21B7F" w:rsidR="000938C9" w:rsidRPr="000D08C8" w:rsidRDefault="000938C9" w:rsidP="000D08C8">
      <w:pPr>
        <w:pStyle w:val="NormalWeb"/>
        <w:snapToGrid w:val="0"/>
        <w:spacing w:before="0" w:beforeAutospacing="0" w:after="0" w:afterAutospacing="0"/>
        <w:rPr>
          <w:rFonts w:cstheme="minorHAnsi"/>
          <w:color w:val="222222"/>
        </w:rPr>
      </w:pPr>
      <w:r w:rsidRPr="000D08C8">
        <w:rPr>
          <w:rFonts w:cstheme="minorHAnsi"/>
          <w:color w:val="222222"/>
        </w:rPr>
        <w:t xml:space="preserve">Any student having difficulty with the process of writing a paper should contact </w:t>
      </w:r>
      <w:r w:rsidR="0073674F">
        <w:rPr>
          <w:rFonts w:cstheme="minorHAnsi"/>
          <w:color w:val="222222"/>
        </w:rPr>
        <w:t>their</w:t>
      </w:r>
      <w:r w:rsidRPr="000D08C8">
        <w:rPr>
          <w:rFonts w:cstheme="minorHAnsi"/>
          <w:color w:val="222222"/>
        </w:rPr>
        <w:t xml:space="preserve"> course instructor or Faculty Advisor for assistance. </w:t>
      </w:r>
    </w:p>
    <w:p w14:paraId="34253D80" w14:textId="13B5140C" w:rsidR="000D08C8" w:rsidRPr="000D08C8" w:rsidRDefault="000D08C8" w:rsidP="000D08C8">
      <w:pPr>
        <w:pStyle w:val="NormalWeb"/>
        <w:snapToGrid w:val="0"/>
        <w:spacing w:before="0" w:beforeAutospacing="0" w:after="0" w:afterAutospacing="0"/>
        <w:rPr>
          <w:rFonts w:cstheme="minorHAnsi"/>
          <w:color w:val="222222"/>
        </w:rPr>
      </w:pPr>
    </w:p>
    <w:p w14:paraId="24CEBAD9" w14:textId="13EC7C92" w:rsidR="000D08C8" w:rsidRPr="000D08C8" w:rsidRDefault="000D08C8" w:rsidP="000D08C8">
      <w:pPr>
        <w:pStyle w:val="NormalWeb"/>
        <w:snapToGrid w:val="0"/>
        <w:spacing w:before="0" w:beforeAutospacing="0" w:after="0" w:afterAutospacing="0"/>
        <w:rPr>
          <w:rFonts w:cstheme="minorHAnsi"/>
          <w:color w:val="222222"/>
        </w:rPr>
      </w:pPr>
      <w:r w:rsidRPr="000D08C8">
        <w:rPr>
          <w:rFonts w:cstheme="minorHAnsi"/>
          <w:color w:val="222222"/>
        </w:rPr>
        <w:t xml:space="preserve">The </w:t>
      </w:r>
      <w:r w:rsidR="00C04C69">
        <w:rPr>
          <w:rFonts w:cstheme="minorHAnsi"/>
          <w:color w:val="222222"/>
        </w:rPr>
        <w:t>NRO</w:t>
      </w:r>
      <w:r w:rsidRPr="000D08C8">
        <w:rPr>
          <w:rFonts w:cstheme="minorHAnsi"/>
          <w:color w:val="222222"/>
        </w:rPr>
        <w:t xml:space="preserve"> has an Academic Editor on staff. For more information regarding this resource see the</w:t>
      </w:r>
      <w:r w:rsidR="008E29F2">
        <w:rPr>
          <w:rFonts w:cstheme="minorHAnsi"/>
          <w:color w:val="222222"/>
        </w:rPr>
        <w:t xml:space="preserve"> Academic Editor section under</w:t>
      </w:r>
      <w:r w:rsidRPr="000D08C8">
        <w:rPr>
          <w:rFonts w:cstheme="minorHAnsi"/>
          <w:color w:val="222222"/>
        </w:rPr>
        <w:t xml:space="preserve"> Resources and Facilities of this Handbook. </w:t>
      </w:r>
    </w:p>
    <w:p w14:paraId="5F19ACAA" w14:textId="75DA9DFE" w:rsidR="000938C9" w:rsidRDefault="000938C9" w:rsidP="00344051">
      <w:pPr>
        <w:spacing w:before="160"/>
        <w:rPr>
          <w:rFonts w:cstheme="minorHAnsi"/>
          <w:color w:val="222222"/>
        </w:rPr>
      </w:pPr>
      <w:r w:rsidRPr="000D08C8">
        <w:rPr>
          <w:rFonts w:cstheme="minorHAnsi"/>
          <w:color w:val="222222"/>
        </w:rPr>
        <w:t>Assistance is also available at the Writing Center</w:t>
      </w:r>
      <w:r w:rsidR="00F33D0E">
        <w:rPr>
          <w:rFonts w:cstheme="minorHAnsi"/>
          <w:color w:val="222222"/>
        </w:rPr>
        <w:t xml:space="preserve"> at MSU</w:t>
      </w:r>
      <w:r w:rsidRPr="000D08C8">
        <w:rPr>
          <w:rFonts w:cstheme="minorHAnsi"/>
          <w:color w:val="222222"/>
        </w:rPr>
        <w:t>.</w:t>
      </w:r>
      <w:r w:rsidR="000D08C8" w:rsidRPr="000D08C8">
        <w:rPr>
          <w:rFonts w:cstheme="minorHAnsi"/>
          <w:color w:val="222222"/>
        </w:rPr>
        <w:t xml:space="preserve"> The</w:t>
      </w:r>
      <w:r w:rsidR="0073674F">
        <w:rPr>
          <w:rFonts w:cstheme="minorHAnsi"/>
          <w:color w:val="222222"/>
        </w:rPr>
        <w:t xml:space="preserve">ir </w:t>
      </w:r>
      <w:r w:rsidR="000D08C8" w:rsidRPr="000D08C8">
        <w:rPr>
          <w:rFonts w:cstheme="minorHAnsi"/>
          <w:color w:val="222222"/>
        </w:rPr>
        <w:t xml:space="preserve">website is located at </w:t>
      </w:r>
      <w:hyperlink r:id="rId138" w:history="1">
        <w:r w:rsidR="00EA4C35" w:rsidRPr="00835561">
          <w:rPr>
            <w:rStyle w:val="Hyperlink"/>
            <w:rFonts w:cstheme="minorHAnsi"/>
          </w:rPr>
          <w:t>https://writing.msu.edu</w:t>
        </w:r>
      </w:hyperlink>
      <w:r w:rsidR="0073674F">
        <w:rPr>
          <w:rFonts w:cstheme="minorHAnsi"/>
        </w:rPr>
        <w:t>.</w:t>
      </w:r>
      <w:r w:rsidR="000D08C8" w:rsidRPr="000D08C8">
        <w:rPr>
          <w:rFonts w:cstheme="minorHAnsi"/>
          <w:color w:val="222222"/>
        </w:rPr>
        <w:t xml:space="preserve"> </w:t>
      </w:r>
    </w:p>
    <w:p w14:paraId="5EEC1F52" w14:textId="77777777" w:rsidR="00344051" w:rsidRPr="000D08C8" w:rsidRDefault="00344051" w:rsidP="00344051">
      <w:pPr>
        <w:spacing w:before="160"/>
        <w:rPr>
          <w:rFonts w:cstheme="minorHAnsi"/>
          <w:color w:val="222222"/>
        </w:rPr>
      </w:pPr>
    </w:p>
    <w:p w14:paraId="48A72B09" w14:textId="77777777" w:rsidR="002B7033" w:rsidRPr="00F0361A" w:rsidRDefault="002B7033" w:rsidP="00B963B1">
      <w:pPr>
        <w:pStyle w:val="Heading1"/>
      </w:pPr>
      <w:bookmarkStart w:id="205" w:name="_Toc219873181"/>
      <w:r w:rsidRPr="000D08C8">
        <w:t>University Policies</w:t>
      </w:r>
      <w:bookmarkEnd w:id="205"/>
      <w:r w:rsidRPr="00F0361A">
        <w:t xml:space="preserve"> </w:t>
      </w:r>
    </w:p>
    <w:p w14:paraId="767F4C91" w14:textId="72A4159E" w:rsidR="00C96575" w:rsidRDefault="00C96575" w:rsidP="00C96575">
      <w:pPr>
        <w:pStyle w:val="Heading2"/>
      </w:pPr>
      <w:bookmarkStart w:id="206" w:name="_Toc219873182"/>
      <w:r>
        <w:t>Code of Professional Standards</w:t>
      </w:r>
      <w:bookmarkEnd w:id="206"/>
    </w:p>
    <w:p w14:paraId="04F8B0BA" w14:textId="4C01A763" w:rsidR="002B7033" w:rsidRPr="00F0361A" w:rsidRDefault="002B7033" w:rsidP="00D201B5">
      <w:pPr>
        <w:pStyle w:val="NormalWeb"/>
        <w:snapToGrid w:val="0"/>
        <w:spacing w:before="0" w:beforeAutospacing="0" w:after="0" w:afterAutospacing="0"/>
        <w:rPr>
          <w:rFonts w:cstheme="minorHAnsi"/>
          <w:color w:val="222222"/>
        </w:rPr>
      </w:pPr>
      <w:r w:rsidRPr="00F0361A">
        <w:rPr>
          <w:rFonts w:cstheme="minorHAnsi"/>
          <w:color w:val="222222"/>
        </w:rPr>
        <w:t>All MSU graduate students should be familiar with the following information:</w:t>
      </w:r>
    </w:p>
    <w:p w14:paraId="158C4B0D" w14:textId="79674E5C" w:rsidR="00ED7D4A" w:rsidRDefault="002B7033" w:rsidP="00B141D3">
      <w:pPr>
        <w:pStyle w:val="ListNumber"/>
        <w:numPr>
          <w:ilvl w:val="4"/>
          <w:numId w:val="85"/>
        </w:numPr>
        <w:ind w:left="360"/>
        <w:rPr>
          <w:color w:val="222222"/>
        </w:rPr>
      </w:pPr>
      <w:r w:rsidRPr="00344051">
        <w:rPr>
          <w:color w:val="222222"/>
        </w:rPr>
        <w:t>The </w:t>
      </w:r>
      <w:r w:rsidRPr="009021F0">
        <w:t>Graduate Student Rights and Responsibilities</w:t>
      </w:r>
      <w:r w:rsidRPr="00344051">
        <w:rPr>
          <w:color w:val="222222"/>
        </w:rPr>
        <w:t> (GSRR) articles</w:t>
      </w:r>
      <w:r w:rsidR="00F66151" w:rsidRPr="00344051">
        <w:rPr>
          <w:color w:val="222222"/>
        </w:rPr>
        <w:t xml:space="preserve"> available at </w:t>
      </w:r>
      <w:hyperlink r:id="rId139" w:history="1">
        <w:r w:rsidR="00F66151" w:rsidRPr="00344051">
          <w:rPr>
            <w:rStyle w:val="Hyperlink"/>
            <w:rFonts w:cstheme="minorHAnsi"/>
          </w:rPr>
          <w:t>http://splife.studentlife.msu.edu/graduate-student-rights-and-responsibilities</w:t>
        </w:r>
      </w:hyperlink>
    </w:p>
    <w:p w14:paraId="5A005202" w14:textId="35319CD7" w:rsidR="00ED7D4A" w:rsidRDefault="002B7033" w:rsidP="00B141D3">
      <w:pPr>
        <w:pStyle w:val="ListNumber"/>
        <w:numPr>
          <w:ilvl w:val="4"/>
          <w:numId w:val="85"/>
        </w:numPr>
        <w:ind w:left="360"/>
        <w:rPr>
          <w:color w:val="222222"/>
        </w:rPr>
      </w:pPr>
      <w:r w:rsidRPr="009021F0">
        <w:t>University guidelines for ethical research</w:t>
      </w:r>
      <w:r w:rsidRPr="00ED7D4A">
        <w:rPr>
          <w:color w:val="222222"/>
        </w:rPr>
        <w:t> (published by the Human Research Protection Program or HRPP)</w:t>
      </w:r>
      <w:r w:rsidR="00F66151" w:rsidRPr="00ED7D4A">
        <w:rPr>
          <w:color w:val="222222"/>
        </w:rPr>
        <w:t xml:space="preserve"> available at </w:t>
      </w:r>
      <w:hyperlink r:id="rId140" w:history="1">
        <w:r w:rsidR="00344051" w:rsidRPr="00ED7D4A">
          <w:rPr>
            <w:rStyle w:val="Hyperlink"/>
            <w:rFonts w:cstheme="minorHAnsi"/>
          </w:rPr>
          <w:t>https://hrpp.msu.edu/help/manual/index.html</w:t>
        </w:r>
      </w:hyperlink>
    </w:p>
    <w:p w14:paraId="481A4257" w14:textId="71E56DB7" w:rsidR="00ED7D4A" w:rsidRDefault="002B7033" w:rsidP="00B141D3">
      <w:pPr>
        <w:pStyle w:val="ListNumber"/>
        <w:numPr>
          <w:ilvl w:val="4"/>
          <w:numId w:val="85"/>
        </w:numPr>
        <w:ind w:left="360"/>
        <w:rPr>
          <w:color w:val="222222"/>
        </w:rPr>
      </w:pPr>
      <w:r w:rsidRPr="00ED7D4A">
        <w:rPr>
          <w:color w:val="222222"/>
        </w:rPr>
        <w:t>The MSU </w:t>
      </w:r>
      <w:r w:rsidR="00F66151" w:rsidRPr="009021F0">
        <w:t>Guidelines for Integrity in Research and Creative Activities</w:t>
      </w:r>
      <w:r w:rsidR="00F66151" w:rsidRPr="00ED7D4A">
        <w:rPr>
          <w:color w:val="222222"/>
        </w:rPr>
        <w:t xml:space="preserve"> available at </w:t>
      </w:r>
      <w:hyperlink r:id="rId141" w:history="1">
        <w:r w:rsidR="00F66151" w:rsidRPr="00ED7D4A">
          <w:rPr>
            <w:rStyle w:val="Hyperlink"/>
            <w:rFonts w:cstheme="minorHAnsi"/>
          </w:rPr>
          <w:t>https://grad.msu.edu/researchintegrity</w:t>
        </w:r>
      </w:hyperlink>
    </w:p>
    <w:p w14:paraId="20D7A745" w14:textId="17ED599B" w:rsidR="005F7C62" w:rsidRPr="00ED7D4A" w:rsidRDefault="002B7033" w:rsidP="00B141D3">
      <w:pPr>
        <w:pStyle w:val="ListNumber"/>
        <w:numPr>
          <w:ilvl w:val="4"/>
          <w:numId w:val="85"/>
        </w:numPr>
        <w:ind w:left="360"/>
        <w:rPr>
          <w:rFonts w:cstheme="minorHAnsi"/>
          <w:color w:val="222222"/>
        </w:rPr>
      </w:pPr>
      <w:r w:rsidRPr="00ED7D4A">
        <w:rPr>
          <w:rFonts w:cstheme="minorHAnsi"/>
          <w:color w:val="222222"/>
        </w:rPr>
        <w:lastRenderedPageBreak/>
        <w:t xml:space="preserve">The informal conflict management principles in </w:t>
      </w:r>
      <w:r w:rsidR="005F7C62" w:rsidRPr="009021F0">
        <w:rPr>
          <w:rFonts w:cstheme="minorHAnsi"/>
        </w:rPr>
        <w:t>Article 5.3.2</w:t>
      </w:r>
      <w:r w:rsidR="005F7C62" w:rsidRPr="00ED7D4A">
        <w:rPr>
          <w:rFonts w:cstheme="minorHAnsi"/>
          <w:color w:val="222222"/>
        </w:rPr>
        <w:t xml:space="preserve"> of the </w:t>
      </w:r>
      <w:r w:rsidR="005F7C62" w:rsidRPr="00344051">
        <w:t>GSRR</w:t>
      </w:r>
      <w:r w:rsidR="005F7C62" w:rsidRPr="00ED7D4A">
        <w:rPr>
          <w:rFonts w:cstheme="minorHAnsi"/>
          <w:color w:val="222222"/>
        </w:rPr>
        <w:t xml:space="preserve"> available at </w:t>
      </w:r>
      <w:hyperlink r:id="rId142" w:history="1">
        <w:r w:rsidR="005F7C62" w:rsidRPr="00ED7D4A">
          <w:rPr>
            <w:rStyle w:val="Hyperlink"/>
            <w:rFonts w:cstheme="minorHAnsi"/>
          </w:rPr>
          <w:t>http://splife.studentlife.msu.edu/graduate-student-rights-and-responsibilities/article-5-adjudication-of-cases-involving-graduate-student-rights-and-responsibilities</w:t>
        </w:r>
      </w:hyperlink>
    </w:p>
    <w:p w14:paraId="5A805CBC" w14:textId="77777777" w:rsidR="005F7C62" w:rsidRDefault="005F7C62" w:rsidP="00D201B5">
      <w:pPr>
        <w:pStyle w:val="NormalWeb"/>
        <w:snapToGrid w:val="0"/>
        <w:spacing w:before="0" w:beforeAutospacing="0" w:after="0" w:afterAutospacing="0"/>
        <w:rPr>
          <w:rFonts w:cstheme="minorHAnsi"/>
          <w:color w:val="222222"/>
        </w:rPr>
      </w:pPr>
    </w:p>
    <w:p w14:paraId="5DA1B90D" w14:textId="5902C65A" w:rsidR="002B7033" w:rsidRDefault="002B7033" w:rsidP="00D201B5">
      <w:pPr>
        <w:pStyle w:val="NormalWeb"/>
        <w:snapToGrid w:val="0"/>
        <w:spacing w:before="0" w:beforeAutospacing="0" w:after="0" w:afterAutospacing="0"/>
        <w:rPr>
          <w:rFonts w:cstheme="minorHAnsi"/>
          <w:color w:val="222222"/>
        </w:rPr>
      </w:pPr>
      <w:r w:rsidRPr="00F0361A">
        <w:rPr>
          <w:rFonts w:cstheme="minorHAnsi"/>
          <w:color w:val="222222"/>
        </w:rPr>
        <w:t>The Graduate Student Rights and Responsibilities Articles</w:t>
      </w:r>
      <w:r w:rsidR="00F66151">
        <w:rPr>
          <w:rFonts w:cstheme="minorHAnsi"/>
          <w:color w:val="222222"/>
        </w:rPr>
        <w:t xml:space="preserve"> </w:t>
      </w:r>
      <w:r w:rsidRPr="00F0361A">
        <w:rPr>
          <w:rFonts w:cstheme="minorHAnsi"/>
          <w:color w:val="222222"/>
        </w:rPr>
        <w:t>(GSRR) address professional standards for graduate students. The GSRR states, “Each department/</w:t>
      </w:r>
      <w:r w:rsidR="00447488">
        <w:rPr>
          <w:rFonts w:cstheme="minorHAnsi"/>
          <w:color w:val="222222"/>
        </w:rPr>
        <w:t xml:space="preserve"> </w:t>
      </w:r>
      <w:r w:rsidRPr="00F0361A">
        <w:rPr>
          <w:rFonts w:cstheme="minorHAnsi"/>
          <w:color w:val="222222"/>
        </w:rPr>
        <w:t>school and college shall communicate to graduate students, at the time of their first enrollment in a degree program or course in the unit, any specific codes of professional and academic standards covering the conduct expected of them” (Article 2.4.7), and “The graduate student shares with the faculty the responsibility for maintaining the integrity of scholarship, grades, and professional standards” (Article 2.3.8).</w:t>
      </w:r>
    </w:p>
    <w:p w14:paraId="6412F1CB" w14:textId="77777777" w:rsidR="00D201B5" w:rsidRPr="00F0361A" w:rsidRDefault="00D201B5" w:rsidP="00D201B5">
      <w:pPr>
        <w:pStyle w:val="NormalWeb"/>
        <w:snapToGrid w:val="0"/>
        <w:spacing w:before="0" w:beforeAutospacing="0" w:after="0" w:afterAutospacing="0"/>
        <w:rPr>
          <w:rFonts w:cstheme="minorHAnsi"/>
          <w:color w:val="222222"/>
        </w:rPr>
      </w:pPr>
    </w:p>
    <w:p w14:paraId="20451D83" w14:textId="02843C90" w:rsidR="002B7033" w:rsidRPr="00F0361A" w:rsidRDefault="002B7033" w:rsidP="00D201B5">
      <w:pPr>
        <w:pStyle w:val="NormalWeb"/>
        <w:snapToGrid w:val="0"/>
        <w:spacing w:before="0" w:beforeAutospacing="0" w:after="0" w:afterAutospacing="0"/>
        <w:rPr>
          <w:rFonts w:cstheme="minorHAnsi"/>
          <w:color w:val="222222"/>
        </w:rPr>
      </w:pPr>
      <w:r w:rsidRPr="00F0361A">
        <w:rPr>
          <w:rFonts w:cstheme="minorHAnsi"/>
          <w:color w:val="222222"/>
        </w:rPr>
        <w:t xml:space="preserve">In addition to meeting academic standards included in the Academic Progression Guidelines, students and faculty teaching in the </w:t>
      </w:r>
      <w:r w:rsidR="00D24CD5">
        <w:rPr>
          <w:rFonts w:cstheme="minorHAnsi"/>
          <w:color w:val="222222"/>
        </w:rPr>
        <w:t>PhD Program</w:t>
      </w:r>
      <w:r w:rsidRPr="00F0361A">
        <w:rPr>
          <w:rFonts w:cstheme="minorHAnsi"/>
          <w:color w:val="222222"/>
        </w:rPr>
        <w:t xml:space="preserve"> in </w:t>
      </w:r>
      <w:r w:rsidR="00787362">
        <w:rPr>
          <w:rFonts w:cstheme="minorHAnsi"/>
          <w:color w:val="222222"/>
        </w:rPr>
        <w:t>the CON</w:t>
      </w:r>
      <w:r w:rsidRPr="00F0361A">
        <w:rPr>
          <w:rFonts w:cstheme="minorHAnsi"/>
          <w:color w:val="222222"/>
        </w:rPr>
        <w:t xml:space="preserve"> have shared responsibility for adhering to the following professional standards that are central to the CON </w:t>
      </w:r>
      <w:r w:rsidR="00D24CD5">
        <w:rPr>
          <w:rFonts w:cstheme="minorHAnsi"/>
          <w:color w:val="222222"/>
        </w:rPr>
        <w:t>PhD Program</w:t>
      </w:r>
      <w:r w:rsidRPr="00F0361A">
        <w:rPr>
          <w:rFonts w:cstheme="minorHAnsi"/>
          <w:color w:val="222222"/>
        </w:rPr>
        <w:t>:</w:t>
      </w:r>
    </w:p>
    <w:p w14:paraId="1689F2C0" w14:textId="04DC5D16" w:rsidR="002B7033" w:rsidRPr="00F0361A" w:rsidRDefault="002B7033" w:rsidP="00B141D3">
      <w:pPr>
        <w:pStyle w:val="ListBullet"/>
        <w:numPr>
          <w:ilvl w:val="0"/>
          <w:numId w:val="60"/>
        </w:numPr>
        <w:ind w:left="360"/>
      </w:pPr>
      <w:r w:rsidRPr="00F0361A">
        <w:t>Integrity in interpersonal relations and communication with faculty, peers, research participants, and other personnel/staff that are interacted with during activities in the graduate student role</w:t>
      </w:r>
      <w:r w:rsidR="00787362">
        <w:t>.</w:t>
      </w:r>
    </w:p>
    <w:p w14:paraId="45326027" w14:textId="34594300" w:rsidR="002B7033" w:rsidRPr="00F0361A" w:rsidRDefault="002B7033" w:rsidP="00B141D3">
      <w:pPr>
        <w:pStyle w:val="ListBullet"/>
        <w:numPr>
          <w:ilvl w:val="0"/>
          <w:numId w:val="60"/>
        </w:numPr>
        <w:ind w:left="360"/>
      </w:pPr>
      <w:r w:rsidRPr="00F0361A">
        <w:t>Responsible fulfillment of all academic obligations, including ethical conduct in the research setting</w:t>
      </w:r>
      <w:r w:rsidR="00787362">
        <w:t>.</w:t>
      </w:r>
    </w:p>
    <w:p w14:paraId="389F9F0C" w14:textId="77777777" w:rsidR="002B7033" w:rsidRPr="00F0361A" w:rsidRDefault="002B7033" w:rsidP="00B141D3">
      <w:pPr>
        <w:pStyle w:val="ListBullet"/>
        <w:numPr>
          <w:ilvl w:val="0"/>
          <w:numId w:val="60"/>
        </w:numPr>
        <w:ind w:left="360"/>
      </w:pPr>
      <w:r w:rsidRPr="00F0361A">
        <w:t>Honesty and integrity in all academic and professional conduct.</w:t>
      </w:r>
    </w:p>
    <w:p w14:paraId="1F215A5B" w14:textId="77777777" w:rsidR="00D201B5" w:rsidRDefault="00D201B5" w:rsidP="00D201B5">
      <w:pPr>
        <w:pStyle w:val="NormalWeb"/>
        <w:snapToGrid w:val="0"/>
        <w:spacing w:before="0" w:beforeAutospacing="0" w:after="0" w:afterAutospacing="0"/>
        <w:rPr>
          <w:rFonts w:cstheme="minorHAnsi"/>
          <w:color w:val="222222"/>
        </w:rPr>
      </w:pPr>
    </w:p>
    <w:p w14:paraId="5EA551E5" w14:textId="173A00D4" w:rsidR="002B7033" w:rsidRPr="00F0361A" w:rsidRDefault="002B7033" w:rsidP="00C96575">
      <w:pPr>
        <w:pStyle w:val="NormalWeb"/>
        <w:snapToGrid w:val="0"/>
        <w:spacing w:before="0" w:beforeAutospacing="0" w:after="0" w:afterAutospacing="0"/>
        <w:ind w:right="-126"/>
        <w:rPr>
          <w:rFonts w:cstheme="minorHAnsi"/>
          <w:color w:val="222222"/>
        </w:rPr>
      </w:pPr>
      <w:r w:rsidRPr="00F0361A">
        <w:rPr>
          <w:rFonts w:cstheme="minorHAnsi"/>
          <w:color w:val="222222"/>
        </w:rPr>
        <w:t xml:space="preserve">Professional expectations are rooted in the maintenance of </w:t>
      </w:r>
      <w:r w:rsidR="006069B0" w:rsidRPr="00F0361A">
        <w:rPr>
          <w:rFonts w:cstheme="minorHAnsi"/>
          <w:color w:val="222222"/>
        </w:rPr>
        <w:t>high-quality</w:t>
      </w:r>
      <w:r w:rsidRPr="00F0361A">
        <w:rPr>
          <w:rFonts w:cstheme="minorHAnsi"/>
          <w:color w:val="222222"/>
        </w:rPr>
        <w:t xml:space="preserve"> working relationships with faculty, peers, research participants, staff, and all others with whom the graduate student interacts. Such relations included in the GSSR as shared faculty-student responsibilities include mutual respect, understanding, and dedication to the education process (</w:t>
      </w:r>
      <w:r w:rsidR="005F7C62">
        <w:rPr>
          <w:rFonts w:cstheme="minorHAnsi"/>
          <w:color w:val="222222"/>
        </w:rPr>
        <w:t xml:space="preserve">Article </w:t>
      </w:r>
      <w:r w:rsidRPr="00F0361A">
        <w:rPr>
          <w:rFonts w:cstheme="minorHAnsi"/>
          <w:color w:val="222222"/>
        </w:rPr>
        <w:t>2.1.2); maintenance of a collegial atmosphere (</w:t>
      </w:r>
      <w:r w:rsidR="005F7C62">
        <w:rPr>
          <w:rFonts w:cstheme="minorHAnsi"/>
          <w:color w:val="222222"/>
        </w:rPr>
        <w:t xml:space="preserve">Article </w:t>
      </w:r>
      <w:r w:rsidRPr="00F0361A">
        <w:rPr>
          <w:rFonts w:cstheme="minorHAnsi"/>
          <w:color w:val="222222"/>
        </w:rPr>
        <w:t xml:space="preserve">2.3.7); </w:t>
      </w:r>
      <w:r w:rsidR="006069B0" w:rsidRPr="00F0361A">
        <w:rPr>
          <w:rFonts w:cstheme="minorHAnsi"/>
          <w:color w:val="222222"/>
        </w:rPr>
        <w:t>and</w:t>
      </w:r>
      <w:r w:rsidRPr="00F0361A">
        <w:rPr>
          <w:rFonts w:cstheme="minorHAnsi"/>
          <w:color w:val="222222"/>
        </w:rPr>
        <w:t xml:space="preserve"> mutual trust and civility (</w:t>
      </w:r>
      <w:r w:rsidR="005F7C62">
        <w:rPr>
          <w:rFonts w:cstheme="minorHAnsi"/>
          <w:color w:val="222222"/>
        </w:rPr>
        <w:t xml:space="preserve">Article </w:t>
      </w:r>
      <w:r w:rsidRPr="00F0361A">
        <w:rPr>
          <w:rFonts w:cstheme="minorHAnsi"/>
          <w:color w:val="222222"/>
        </w:rPr>
        <w:t>2.3.1.2).</w:t>
      </w:r>
    </w:p>
    <w:p w14:paraId="17BB6C08" w14:textId="77777777" w:rsidR="00D201B5" w:rsidRDefault="00D201B5" w:rsidP="00D201B5">
      <w:pPr>
        <w:pStyle w:val="NormalWeb"/>
        <w:snapToGrid w:val="0"/>
        <w:spacing w:before="0" w:beforeAutospacing="0" w:after="0" w:afterAutospacing="0"/>
        <w:rPr>
          <w:rFonts w:cstheme="minorHAnsi"/>
          <w:color w:val="222222"/>
        </w:rPr>
      </w:pPr>
      <w:bookmarkStart w:id="207" w:name="_Hlk8834793"/>
    </w:p>
    <w:p w14:paraId="3B8A30EF" w14:textId="77777777" w:rsidR="00787362" w:rsidRDefault="002B7033" w:rsidP="00D201B5">
      <w:pPr>
        <w:pStyle w:val="NormalWeb"/>
        <w:snapToGrid w:val="0"/>
        <w:spacing w:before="0" w:beforeAutospacing="0" w:after="0" w:afterAutospacing="0"/>
        <w:rPr>
          <w:rFonts w:cstheme="minorHAnsi"/>
          <w:color w:val="222222"/>
        </w:rPr>
      </w:pPr>
      <w:r w:rsidRPr="00F0361A">
        <w:rPr>
          <w:rFonts w:cstheme="minorHAnsi"/>
          <w:color w:val="222222"/>
        </w:rPr>
        <w:t xml:space="preserve">Effective conflict management/negotiation skills are essential for navigating the graduate school experience and maintaining high quality working relationships. Specific principles for conflict management/negotiation are addressed in </w:t>
      </w:r>
      <w:r w:rsidRPr="0060361A">
        <w:rPr>
          <w:rFonts w:cstheme="minorHAnsi"/>
          <w:color w:val="222222"/>
        </w:rPr>
        <w:t>the Graduate Student Resource Guide. PhD students are responsible for making concerted, good faith efforts to resolve conflicts with others in a constructive and</w:t>
      </w:r>
      <w:r w:rsidRPr="00F0361A">
        <w:rPr>
          <w:rFonts w:cstheme="minorHAnsi"/>
          <w:color w:val="222222"/>
        </w:rPr>
        <w:t xml:space="preserve"> informal fashion, prior to proceeding to formal conflict resolution options, as </w:t>
      </w:r>
      <w:r w:rsidRPr="005F7C62">
        <w:rPr>
          <w:rFonts w:cstheme="minorHAnsi"/>
          <w:color w:val="222222"/>
        </w:rPr>
        <w:t>consistent with the GSRR statement on informal conflict resolution (Article 5.3.2).</w:t>
      </w:r>
      <w:r w:rsidRPr="00F0361A">
        <w:rPr>
          <w:rFonts w:cstheme="minorHAnsi"/>
          <w:color w:val="222222"/>
        </w:rPr>
        <w:t xml:space="preserve"> </w:t>
      </w:r>
    </w:p>
    <w:p w14:paraId="49E01EDA" w14:textId="77777777" w:rsidR="00787362" w:rsidRDefault="00787362" w:rsidP="00D201B5">
      <w:pPr>
        <w:pStyle w:val="NormalWeb"/>
        <w:snapToGrid w:val="0"/>
        <w:spacing w:before="0" w:beforeAutospacing="0" w:after="0" w:afterAutospacing="0"/>
        <w:rPr>
          <w:rFonts w:cstheme="minorHAnsi"/>
          <w:color w:val="222222"/>
        </w:rPr>
      </w:pPr>
    </w:p>
    <w:p w14:paraId="0743A36C" w14:textId="5BAF8EED" w:rsidR="002B7033" w:rsidRDefault="002B7033" w:rsidP="00D201B5">
      <w:pPr>
        <w:pStyle w:val="NormalWeb"/>
        <w:snapToGrid w:val="0"/>
        <w:spacing w:before="0" w:beforeAutospacing="0" w:after="0" w:afterAutospacing="0"/>
        <w:rPr>
          <w:rFonts w:cstheme="minorHAnsi"/>
          <w:color w:val="222222"/>
        </w:rPr>
      </w:pPr>
      <w:r w:rsidRPr="00F0361A">
        <w:rPr>
          <w:rFonts w:cstheme="minorHAnsi"/>
          <w:color w:val="222222"/>
        </w:rPr>
        <w:t xml:space="preserve">PhD students who have specific questions or concerns about professional standards or conflict resolution issues should consult with their Faculty Advisor, </w:t>
      </w:r>
      <w:r w:rsidR="00440EDD">
        <w:rPr>
          <w:rFonts w:cstheme="minorHAnsi"/>
          <w:color w:val="222222"/>
        </w:rPr>
        <w:t>the PhD Program Director</w:t>
      </w:r>
      <w:r w:rsidR="008C59FA">
        <w:rPr>
          <w:rFonts w:cstheme="minorHAnsi"/>
          <w:color w:val="222222"/>
        </w:rPr>
        <w:t>,</w:t>
      </w:r>
      <w:r w:rsidRPr="00F0361A">
        <w:rPr>
          <w:rFonts w:cstheme="minorHAnsi"/>
          <w:color w:val="222222"/>
        </w:rPr>
        <w:t xml:space="preserve"> and/or the </w:t>
      </w:r>
      <w:r w:rsidR="00D24CD5">
        <w:rPr>
          <w:rFonts w:cstheme="minorHAnsi"/>
          <w:color w:val="222222"/>
        </w:rPr>
        <w:t>University</w:t>
      </w:r>
      <w:r w:rsidRPr="00F0361A">
        <w:rPr>
          <w:rFonts w:cstheme="minorHAnsi"/>
          <w:color w:val="222222"/>
        </w:rPr>
        <w:t xml:space="preserve"> Ombuds</w:t>
      </w:r>
      <w:r w:rsidR="00787362">
        <w:rPr>
          <w:rFonts w:cstheme="minorHAnsi"/>
          <w:color w:val="222222"/>
        </w:rPr>
        <w:t>person</w:t>
      </w:r>
      <w:r w:rsidRPr="00F0361A">
        <w:rPr>
          <w:rFonts w:cstheme="minorHAnsi"/>
          <w:color w:val="222222"/>
        </w:rPr>
        <w:t>, as appropriate.</w:t>
      </w:r>
    </w:p>
    <w:p w14:paraId="17C4D205" w14:textId="77777777" w:rsidR="00D201B5" w:rsidRPr="00F0361A" w:rsidRDefault="00D201B5" w:rsidP="00D201B5">
      <w:pPr>
        <w:pStyle w:val="NormalWeb"/>
        <w:snapToGrid w:val="0"/>
        <w:spacing w:before="0" w:beforeAutospacing="0" w:after="0" w:afterAutospacing="0"/>
        <w:rPr>
          <w:rFonts w:cstheme="minorHAnsi"/>
          <w:color w:val="222222"/>
        </w:rPr>
      </w:pPr>
    </w:p>
    <w:p w14:paraId="1CA5C32B" w14:textId="77777777" w:rsidR="000938C9" w:rsidRPr="00F0361A" w:rsidRDefault="000938C9" w:rsidP="0078405C">
      <w:pPr>
        <w:pStyle w:val="Heading2"/>
      </w:pPr>
      <w:bookmarkStart w:id="208" w:name="_Toc219873183"/>
      <w:bookmarkEnd w:id="207"/>
      <w:r w:rsidRPr="00F0361A">
        <w:t>Disability and Reasonable Accommodation Policy</w:t>
      </w:r>
      <w:bookmarkEnd w:id="208"/>
    </w:p>
    <w:p w14:paraId="1E3D076A" w14:textId="399AF1FE" w:rsidR="000938C9" w:rsidRPr="00F0361A" w:rsidRDefault="000938C9" w:rsidP="00D201B5">
      <w:pPr>
        <w:snapToGrid w:val="0"/>
      </w:pPr>
      <w:r w:rsidRPr="00F0361A">
        <w:t>MSU has important details and protocols governing reasonable accommodations for students and employees with disability. Information can be found at the </w:t>
      </w:r>
      <w:r w:rsidRPr="009021F0">
        <w:t>Resource Center for Persons with Disabilities website</w:t>
      </w:r>
      <w:r w:rsidR="00B36EC2">
        <w:t xml:space="preserve"> at </w:t>
      </w:r>
      <w:hyperlink r:id="rId143" w:history="1">
        <w:r w:rsidR="00B36EC2" w:rsidRPr="00B36EC2">
          <w:rPr>
            <w:rStyle w:val="Hyperlink"/>
          </w:rPr>
          <w:t>https://www.rcpd.msu.edu/</w:t>
        </w:r>
      </w:hyperlink>
      <w:r w:rsidR="00B36EC2">
        <w:t>.</w:t>
      </w:r>
    </w:p>
    <w:p w14:paraId="2652293A" w14:textId="15DA1FAB" w:rsidR="000938C9" w:rsidRDefault="000938C9" w:rsidP="00D201B5">
      <w:pPr>
        <w:snapToGrid w:val="0"/>
      </w:pPr>
    </w:p>
    <w:p w14:paraId="5D6A4F43" w14:textId="77777777" w:rsidR="00D76D80" w:rsidRPr="00F0361A" w:rsidRDefault="00D76D80" w:rsidP="0078405C">
      <w:pPr>
        <w:pStyle w:val="Heading2"/>
      </w:pPr>
      <w:bookmarkStart w:id="209" w:name="_Toc219873184"/>
      <w:r w:rsidRPr="00F0361A">
        <w:t>Inclement Weather Policy</w:t>
      </w:r>
      <w:bookmarkEnd w:id="209"/>
    </w:p>
    <w:p w14:paraId="06DA4837" w14:textId="28732ECE" w:rsidR="00E51AF7" w:rsidRPr="00E51AF7" w:rsidRDefault="00E51AF7" w:rsidP="00E51AF7">
      <w:pPr>
        <w:pStyle w:val="NormalWeb"/>
        <w:snapToGrid w:val="0"/>
        <w:spacing w:before="0" w:beforeAutospacing="0" w:after="0" w:afterAutospacing="0"/>
        <w:rPr>
          <w:rFonts w:cstheme="minorHAnsi"/>
          <w:color w:val="222222"/>
          <w:lang w:val="en"/>
        </w:rPr>
      </w:pPr>
      <w:r w:rsidRPr="00E51AF7">
        <w:rPr>
          <w:rFonts w:cstheme="minorHAnsi"/>
          <w:color w:val="222222"/>
          <w:lang w:val="en"/>
        </w:rPr>
        <w:t>In the event of inclement weather, the Vice President for Finance and Operations is designated as the official spokesperson for severe weather procedures and will make decisions and give out information as needed.</w:t>
      </w:r>
      <w:r w:rsidR="00440EDD">
        <w:rPr>
          <w:rFonts w:cstheme="minorHAnsi"/>
          <w:color w:val="222222"/>
          <w:lang w:val="en"/>
        </w:rPr>
        <w:t xml:space="preserve"> </w:t>
      </w:r>
      <w:r w:rsidRPr="00E51AF7">
        <w:rPr>
          <w:rFonts w:cstheme="minorHAnsi"/>
          <w:color w:val="222222"/>
          <w:lang w:val="en"/>
        </w:rPr>
        <w:t>Notification may be provided in one or more of the following formats:</w:t>
      </w:r>
    </w:p>
    <w:p w14:paraId="7F112298" w14:textId="5BFDE3F5" w:rsidR="00E51AF7" w:rsidRPr="00E51AF7" w:rsidRDefault="00E51AF7" w:rsidP="00B141D3">
      <w:pPr>
        <w:pStyle w:val="ListBullet"/>
        <w:numPr>
          <w:ilvl w:val="0"/>
          <w:numId w:val="61"/>
        </w:numPr>
        <w:tabs>
          <w:tab w:val="left" w:pos="360"/>
        </w:tabs>
        <w:ind w:left="360"/>
        <w:rPr>
          <w:lang w:val="en"/>
        </w:rPr>
      </w:pPr>
      <w:r w:rsidRPr="00E51AF7">
        <w:rPr>
          <w:lang w:val="en"/>
        </w:rPr>
        <w:lastRenderedPageBreak/>
        <w:t>Emergency Text Messaging Notification (this is a voluntary opt-in program for text messaging)</w:t>
      </w:r>
      <w:r w:rsidR="00B4694D">
        <w:rPr>
          <w:lang w:val="en"/>
        </w:rPr>
        <w:t>.</w:t>
      </w:r>
      <w:r w:rsidRPr="00E51AF7">
        <w:rPr>
          <w:lang w:val="en"/>
        </w:rPr>
        <w:t xml:space="preserve"> To register, please visit </w:t>
      </w:r>
      <w:hyperlink r:id="rId144" w:history="1">
        <w:r w:rsidR="00440EDD" w:rsidRPr="00440EDD">
          <w:rPr>
            <w:rStyle w:val="Hyperlink"/>
            <w:lang w:val="en"/>
          </w:rPr>
          <w:t>https://alert.msu.edu/check-your-settings/</w:t>
        </w:r>
      </w:hyperlink>
    </w:p>
    <w:p w14:paraId="4F691F66" w14:textId="77777777" w:rsidR="00E51AF7" w:rsidRPr="00E51AF7" w:rsidRDefault="00E51AF7" w:rsidP="00B141D3">
      <w:pPr>
        <w:pStyle w:val="ListBullet"/>
        <w:numPr>
          <w:ilvl w:val="0"/>
          <w:numId w:val="61"/>
        </w:numPr>
        <w:tabs>
          <w:tab w:val="left" w:pos="360"/>
        </w:tabs>
        <w:ind w:left="360"/>
        <w:rPr>
          <w:lang w:val="en"/>
        </w:rPr>
      </w:pPr>
      <w:r w:rsidRPr="00E51AF7">
        <w:rPr>
          <w:lang w:val="en"/>
        </w:rPr>
        <w:t>Public Broadcast services</w:t>
      </w:r>
    </w:p>
    <w:p w14:paraId="0EE66167" w14:textId="112236CA" w:rsidR="00E51AF7" w:rsidRPr="00E51AF7" w:rsidRDefault="00E51AF7" w:rsidP="00B141D3">
      <w:pPr>
        <w:pStyle w:val="ListBullet"/>
        <w:numPr>
          <w:ilvl w:val="0"/>
          <w:numId w:val="61"/>
        </w:numPr>
        <w:tabs>
          <w:tab w:val="left" w:pos="360"/>
        </w:tabs>
        <w:ind w:left="360"/>
        <w:rPr>
          <w:lang w:val="en"/>
        </w:rPr>
      </w:pPr>
      <w:r w:rsidRPr="00E51AF7">
        <w:rPr>
          <w:lang w:val="en"/>
        </w:rPr>
        <w:t xml:space="preserve">Reverse 911 (this allows MSU to call phones numbers within the </w:t>
      </w:r>
      <w:r w:rsidR="00D24CD5">
        <w:rPr>
          <w:lang w:val="en"/>
        </w:rPr>
        <w:t>University</w:t>
      </w:r>
      <w:r w:rsidRPr="00E51AF7">
        <w:rPr>
          <w:lang w:val="en"/>
        </w:rPr>
        <w:t xml:space="preserve"> to provide emergency alert and safety information, including instructions to stay in place)</w:t>
      </w:r>
    </w:p>
    <w:p w14:paraId="37335BA0" w14:textId="082F279F" w:rsidR="00E51AF7" w:rsidRPr="00E51AF7" w:rsidRDefault="00E51AF7" w:rsidP="00B141D3">
      <w:pPr>
        <w:pStyle w:val="ListBullet"/>
        <w:numPr>
          <w:ilvl w:val="0"/>
          <w:numId w:val="61"/>
        </w:numPr>
        <w:tabs>
          <w:tab w:val="left" w:pos="360"/>
        </w:tabs>
        <w:ind w:left="360"/>
        <w:rPr>
          <w:lang w:val="en"/>
        </w:rPr>
      </w:pPr>
      <w:r w:rsidRPr="00E51AF7">
        <w:rPr>
          <w:lang w:val="en"/>
        </w:rPr>
        <w:t xml:space="preserve">The MSU Homepage </w:t>
      </w:r>
      <w:r w:rsidR="000E1093">
        <w:rPr>
          <w:lang w:val="en"/>
        </w:rPr>
        <w:t xml:space="preserve">available at </w:t>
      </w:r>
      <w:hyperlink r:id="rId145" w:history="1">
        <w:r w:rsidR="000E1093" w:rsidRPr="00835561">
          <w:rPr>
            <w:rStyle w:val="Hyperlink"/>
            <w:rFonts w:cstheme="minorHAnsi"/>
            <w:lang w:val="en"/>
          </w:rPr>
          <w:t>https://msu.edu/</w:t>
        </w:r>
      </w:hyperlink>
    </w:p>
    <w:p w14:paraId="484ECD3C" w14:textId="59CD2DAC" w:rsidR="00E51AF7" w:rsidRPr="00E51AF7" w:rsidRDefault="00E51AF7" w:rsidP="00B141D3">
      <w:pPr>
        <w:pStyle w:val="ListBullet"/>
        <w:numPr>
          <w:ilvl w:val="0"/>
          <w:numId w:val="61"/>
        </w:numPr>
        <w:tabs>
          <w:tab w:val="left" w:pos="360"/>
        </w:tabs>
        <w:ind w:left="360"/>
        <w:rPr>
          <w:lang w:val="en"/>
        </w:rPr>
      </w:pPr>
      <w:r w:rsidRPr="00E51AF7">
        <w:rPr>
          <w:lang w:val="en"/>
        </w:rPr>
        <w:t xml:space="preserve">Building Emergency Action Teams via pager (these trained personnel advise and assist the </w:t>
      </w:r>
      <w:r w:rsidR="00D24CD5">
        <w:rPr>
          <w:lang w:val="en"/>
        </w:rPr>
        <w:t>University</w:t>
      </w:r>
      <w:r w:rsidRPr="00E51AF7">
        <w:rPr>
          <w:lang w:val="en"/>
        </w:rPr>
        <w:t xml:space="preserve"> community in emergencies)</w:t>
      </w:r>
    </w:p>
    <w:p w14:paraId="4AC1D0D1" w14:textId="77777777" w:rsidR="00B4694D" w:rsidRDefault="00B4694D" w:rsidP="00E51AF7">
      <w:pPr>
        <w:pStyle w:val="NormalWeb"/>
        <w:snapToGrid w:val="0"/>
        <w:spacing w:before="0" w:beforeAutospacing="0" w:after="0" w:afterAutospacing="0"/>
        <w:rPr>
          <w:rFonts w:cstheme="minorHAnsi"/>
          <w:color w:val="222222"/>
          <w:lang w:val="en"/>
        </w:rPr>
      </w:pPr>
    </w:p>
    <w:p w14:paraId="14F8F396" w14:textId="07E72D4E" w:rsidR="00D76D80" w:rsidRPr="00D201B5" w:rsidRDefault="00E51AF7" w:rsidP="00E51AF7">
      <w:pPr>
        <w:pStyle w:val="NormalWeb"/>
        <w:snapToGrid w:val="0"/>
        <w:spacing w:before="0" w:beforeAutospacing="0" w:after="0" w:afterAutospacing="0"/>
        <w:rPr>
          <w:rFonts w:cstheme="minorHAnsi"/>
          <w:color w:val="222222"/>
        </w:rPr>
      </w:pPr>
      <w:r w:rsidRPr="00E51AF7">
        <w:rPr>
          <w:rFonts w:cstheme="minorHAnsi"/>
          <w:color w:val="222222"/>
          <w:lang w:val="en"/>
        </w:rPr>
        <w:t>When MSU cancels classes due to inclement weather, all classes and clinicals are canceled as well. If students are participating in a clinical off campus when MSU cancels classes, please contact your clinical instructor for instructions.</w:t>
      </w:r>
    </w:p>
    <w:p w14:paraId="7A1DDEFA" w14:textId="77777777" w:rsidR="00D201B5" w:rsidRPr="00F0361A" w:rsidRDefault="00D201B5" w:rsidP="00D201B5">
      <w:pPr>
        <w:pStyle w:val="NormalWeb"/>
        <w:snapToGrid w:val="0"/>
        <w:spacing w:before="0" w:beforeAutospacing="0" w:after="0" w:afterAutospacing="0"/>
        <w:rPr>
          <w:rFonts w:cstheme="minorHAnsi"/>
          <w:color w:val="222222"/>
        </w:rPr>
      </w:pPr>
    </w:p>
    <w:p w14:paraId="6A7569DA" w14:textId="77777777" w:rsidR="002B7033" w:rsidRPr="00F0361A" w:rsidRDefault="002B7033" w:rsidP="0078405C">
      <w:pPr>
        <w:pStyle w:val="Heading2"/>
      </w:pPr>
      <w:bookmarkStart w:id="210" w:name="_Toc219873185"/>
      <w:r w:rsidRPr="00F0361A">
        <w:t>Student Parking Policy</w:t>
      </w:r>
      <w:bookmarkEnd w:id="210"/>
    </w:p>
    <w:p w14:paraId="56ADA5CD" w14:textId="2408700C" w:rsidR="00765731" w:rsidRPr="00F0361A" w:rsidRDefault="002B7033" w:rsidP="0039666F">
      <w:pPr>
        <w:pStyle w:val="NormalWeb"/>
        <w:snapToGrid w:val="0"/>
        <w:spacing w:before="0" w:beforeAutospacing="0" w:after="0" w:afterAutospacing="0"/>
        <w:rPr>
          <w:rFonts w:cstheme="minorHAnsi"/>
          <w:color w:val="222222"/>
        </w:rPr>
      </w:pPr>
      <w:bookmarkStart w:id="211" w:name="_Hlk8834984"/>
      <w:r w:rsidRPr="00F0361A">
        <w:rPr>
          <w:rFonts w:cstheme="minorHAnsi"/>
          <w:color w:val="222222"/>
        </w:rPr>
        <w:t>Students m</w:t>
      </w:r>
      <w:r w:rsidR="00886CD5" w:rsidRPr="00F0361A">
        <w:rPr>
          <w:rFonts w:cstheme="minorHAnsi"/>
          <w:color w:val="222222"/>
        </w:rPr>
        <w:t xml:space="preserve">ust </w:t>
      </w:r>
      <w:r w:rsidRPr="00F0361A">
        <w:rPr>
          <w:rFonts w:cstheme="minorHAnsi"/>
          <w:color w:val="222222"/>
        </w:rPr>
        <w:t xml:space="preserve">register their vehicle </w:t>
      </w:r>
      <w:r w:rsidR="00886CD5" w:rsidRPr="00F0361A">
        <w:rPr>
          <w:rFonts w:cstheme="minorHAnsi"/>
          <w:color w:val="222222"/>
        </w:rPr>
        <w:t xml:space="preserve">if they operate it on campus </w:t>
      </w:r>
      <w:r w:rsidRPr="00F0361A">
        <w:rPr>
          <w:rFonts w:cstheme="minorHAnsi"/>
          <w:color w:val="222222"/>
        </w:rPr>
        <w:t>and obtain a parking permit from the </w:t>
      </w:r>
      <w:r w:rsidRPr="009021F0">
        <w:rPr>
          <w:rFonts w:cstheme="minorHAnsi"/>
        </w:rPr>
        <w:t>Department of Police and Public Safety (DPPS)</w:t>
      </w:r>
      <w:r w:rsidR="009021F0">
        <w:rPr>
          <w:rFonts w:cstheme="minorHAnsi"/>
        </w:rPr>
        <w:t>, a</w:t>
      </w:r>
      <w:r w:rsidR="000E1093">
        <w:rPr>
          <w:rFonts w:cstheme="minorHAnsi"/>
          <w:color w:val="222222"/>
        </w:rPr>
        <w:t xml:space="preserve">vailable at </w:t>
      </w:r>
      <w:hyperlink r:id="rId146" w:history="1">
        <w:r w:rsidR="000E1093" w:rsidRPr="000E1093">
          <w:rPr>
            <w:rStyle w:val="Hyperlink"/>
            <w:rFonts w:cstheme="minorHAnsi"/>
          </w:rPr>
          <w:t>http://police.msu.edu/parking-services/permits/</w:t>
        </w:r>
      </w:hyperlink>
      <w:r w:rsidR="000E1093">
        <w:rPr>
          <w:rFonts w:cstheme="minorHAnsi"/>
          <w:color w:val="222222"/>
        </w:rPr>
        <w:t xml:space="preserve">. </w:t>
      </w:r>
      <w:r w:rsidRPr="00F0361A">
        <w:rPr>
          <w:rFonts w:cstheme="minorHAnsi"/>
          <w:color w:val="222222"/>
        </w:rPr>
        <w:t xml:space="preserve">Your permit privileges are not valid until your permit is properly affixed to your </w:t>
      </w:r>
      <w:r w:rsidR="00765731" w:rsidRPr="00F0361A">
        <w:rPr>
          <w:rFonts w:cstheme="minorHAnsi"/>
          <w:color w:val="222222"/>
        </w:rPr>
        <w:t xml:space="preserve">vehicle’s </w:t>
      </w:r>
      <w:r w:rsidRPr="00F0361A">
        <w:rPr>
          <w:rFonts w:cstheme="minorHAnsi"/>
          <w:color w:val="222222"/>
        </w:rPr>
        <w:t xml:space="preserve">windshield. </w:t>
      </w:r>
    </w:p>
    <w:bookmarkEnd w:id="211"/>
    <w:p w14:paraId="20219CBF" w14:textId="77777777" w:rsidR="00886CD5" w:rsidRPr="00F0361A" w:rsidRDefault="00886CD5" w:rsidP="0039666F">
      <w:pPr>
        <w:pStyle w:val="NormalWeb"/>
        <w:snapToGrid w:val="0"/>
        <w:spacing w:before="0" w:beforeAutospacing="0" w:after="0" w:afterAutospacing="0"/>
        <w:rPr>
          <w:rFonts w:cstheme="minorHAnsi"/>
          <w:color w:val="222222"/>
        </w:rPr>
      </w:pPr>
    </w:p>
    <w:p w14:paraId="70FBDC9A" w14:textId="0E6A122B" w:rsidR="00D76D80" w:rsidRPr="005C0A2B" w:rsidRDefault="00D76D80" w:rsidP="0078405C">
      <w:pPr>
        <w:pStyle w:val="Heading2"/>
      </w:pPr>
      <w:bookmarkStart w:id="212" w:name="_Toc219873186"/>
      <w:r w:rsidRPr="005C0A2B">
        <w:t>Student Rights Under the Family Educational Rights and Privacy Act (FERPA)</w:t>
      </w:r>
      <w:bookmarkEnd w:id="212"/>
    </w:p>
    <w:p w14:paraId="67E1A5A8" w14:textId="4369545E" w:rsidR="00445691" w:rsidRPr="005C0A2B" w:rsidRDefault="00D76D80" w:rsidP="0039666F">
      <w:pPr>
        <w:snapToGrid w:val="0"/>
      </w:pPr>
      <w:r w:rsidRPr="005C0A2B">
        <w:t xml:space="preserve">Pursuant to the Federal Family Educational Rights and Privacy Act (FERPA), the </w:t>
      </w:r>
      <w:r w:rsidR="00D24CD5">
        <w:t>University</w:t>
      </w:r>
      <w:r w:rsidRPr="005C0A2B">
        <w:t xml:space="preserve"> has established policies governing privacy and release of student records. </w:t>
      </w:r>
    </w:p>
    <w:p w14:paraId="45C804B9" w14:textId="256A0C5E" w:rsidR="00407927" w:rsidRPr="005C0A2B" w:rsidRDefault="00407927" w:rsidP="0039666F">
      <w:pPr>
        <w:snapToGrid w:val="0"/>
      </w:pPr>
    </w:p>
    <w:p w14:paraId="12998125" w14:textId="2375B212" w:rsidR="00407927" w:rsidRPr="00F0361A" w:rsidRDefault="00407927" w:rsidP="0039666F">
      <w:pPr>
        <w:snapToGrid w:val="0"/>
      </w:pPr>
      <w:r w:rsidRPr="005C0A2B">
        <w:t xml:space="preserve">FERPA requires that the </w:t>
      </w:r>
      <w:r w:rsidR="00D24CD5">
        <w:t>University</w:t>
      </w:r>
      <w:r w:rsidRPr="005C0A2B">
        <w:t xml:space="preserve">, with certain exceptions, obtain the student’s written consent prior to the disclosure of personally identifiable information from the student’s education records. However, the </w:t>
      </w:r>
      <w:r w:rsidR="00D24CD5">
        <w:t>University</w:t>
      </w:r>
      <w:r w:rsidRPr="005C0A2B">
        <w:t xml:space="preserve"> may disclose appropriately designated “directory information” without written consent, unless the student has advised the University to the contrary in accordance with University procedures. The primary purpose of directory information is to allow the University to include this type of information from the student’s education records in certain school</w:t>
      </w:r>
      <w:r w:rsidRPr="00F0361A">
        <w:t xml:space="preserve"> publications such as: MSU People Search (on-line directory); Dean’s list or other recognition lists; and Commencement programs. Directory information includes: </w:t>
      </w:r>
      <w:r w:rsidR="00D76D80" w:rsidRPr="00F0361A">
        <w:t>name, local address and telephone numbe</w:t>
      </w:r>
      <w:r w:rsidRPr="00F0361A">
        <w:t xml:space="preserve">r; a complete listing can be found at </w:t>
      </w:r>
      <w:hyperlink r:id="rId147" w:history="1">
        <w:r w:rsidRPr="00250758">
          <w:rPr>
            <w:rStyle w:val="Hyperlink"/>
          </w:rPr>
          <w:t>https://reg.msu.edu/read/NotificationandDirectoryInformationNotice.pdf</w:t>
        </w:r>
      </w:hyperlink>
    </w:p>
    <w:p w14:paraId="18E7D674" w14:textId="25FC1F97" w:rsidR="00D76D80" w:rsidRPr="00F0361A" w:rsidRDefault="00D76D80" w:rsidP="0039666F">
      <w:pPr>
        <w:snapToGrid w:val="0"/>
      </w:pPr>
    </w:p>
    <w:p w14:paraId="73FAA614" w14:textId="67AE3FEA" w:rsidR="00540769" w:rsidRPr="00F0361A" w:rsidRDefault="00540769" w:rsidP="0039666F">
      <w:pPr>
        <w:snapToGrid w:val="0"/>
      </w:pPr>
      <w:r w:rsidRPr="00F0361A">
        <w:t xml:space="preserve">Currently enrolled students may restrict the release of directory information by notifying the Office of the Registrar or updating their directory restrictions online through </w:t>
      </w:r>
      <w:r w:rsidR="00166660">
        <w:t>student.msu.edu.</w:t>
      </w:r>
    </w:p>
    <w:p w14:paraId="2CFB3518" w14:textId="77777777" w:rsidR="00992F8E" w:rsidRPr="00F0361A" w:rsidRDefault="00992F8E" w:rsidP="0039666F">
      <w:pPr>
        <w:snapToGrid w:val="0"/>
      </w:pPr>
    </w:p>
    <w:p w14:paraId="3EDAEB97" w14:textId="4E3C141E" w:rsidR="00540769" w:rsidRPr="00F0361A" w:rsidRDefault="00D76D80" w:rsidP="0039666F">
      <w:pPr>
        <w:snapToGrid w:val="0"/>
      </w:pPr>
      <w:r w:rsidRPr="00F0361A">
        <w:t>Students have the right</w:t>
      </w:r>
      <w:r w:rsidR="00540769" w:rsidRPr="00F0361A">
        <w:t xml:space="preserve">: </w:t>
      </w:r>
      <w:r w:rsidRPr="00F0361A">
        <w:t xml:space="preserve">to inspect and review their education records; </w:t>
      </w:r>
      <w:r w:rsidR="00540769" w:rsidRPr="00F0361A">
        <w:t xml:space="preserve">to </w:t>
      </w:r>
      <w:r w:rsidRPr="00F0361A">
        <w:t xml:space="preserve">seek amendment of the </w:t>
      </w:r>
      <w:r w:rsidR="00540769" w:rsidRPr="00F0361A">
        <w:t xml:space="preserve">education </w:t>
      </w:r>
      <w:r w:rsidRPr="00F0361A">
        <w:t xml:space="preserve">records they believe to be inaccurate, misleading, or otherwise in violation of their privacy rights; </w:t>
      </w:r>
      <w:r w:rsidR="00540769" w:rsidRPr="00F0361A">
        <w:t xml:space="preserve">to written </w:t>
      </w:r>
      <w:r w:rsidRPr="00F0361A">
        <w:t xml:space="preserve">consent </w:t>
      </w:r>
      <w:r w:rsidR="00540769" w:rsidRPr="00F0361A">
        <w:t>prior t</w:t>
      </w:r>
      <w:r w:rsidRPr="00F0361A">
        <w:t xml:space="preserve">o disclosures of personally identifiable information contained in their records, except to the extent that the law authorizes disclosure without consent; and file a complaint with the U.S. Department of Education concerning </w:t>
      </w:r>
      <w:r w:rsidR="00540769" w:rsidRPr="00F0361A">
        <w:t>any alleged violation of the student’s rights under FERPA.</w:t>
      </w:r>
    </w:p>
    <w:p w14:paraId="7E514251" w14:textId="53DB6D7F" w:rsidR="00445691" w:rsidRDefault="00445691" w:rsidP="0039666F">
      <w:pPr>
        <w:snapToGrid w:val="0"/>
      </w:pPr>
    </w:p>
    <w:p w14:paraId="5B41F6BE" w14:textId="77777777" w:rsidR="002611BA" w:rsidRPr="005C0A2B" w:rsidRDefault="002611BA" w:rsidP="002611BA">
      <w:pPr>
        <w:snapToGrid w:val="0"/>
      </w:pPr>
      <w:r w:rsidRPr="005C0A2B">
        <w:t xml:space="preserve">MSU’s FERPA policy can be found on the Academic Programs website at: </w:t>
      </w:r>
      <w:hyperlink r:id="rId148" w:anchor="s542" w:history="1">
        <w:r w:rsidRPr="005C0A2B">
          <w:rPr>
            <w:rStyle w:val="Hyperlink"/>
          </w:rPr>
          <w:t>https://reg.msu.edu/AcademicPrograms/Text.aspx?Section=112#s542</w:t>
        </w:r>
      </w:hyperlink>
    </w:p>
    <w:p w14:paraId="0CA3ABFF" w14:textId="77777777" w:rsidR="002611BA" w:rsidRPr="005C0A2B" w:rsidRDefault="002611BA" w:rsidP="002611BA">
      <w:pPr>
        <w:snapToGrid w:val="0"/>
      </w:pPr>
    </w:p>
    <w:p w14:paraId="7E0A085C" w14:textId="4F8F3465" w:rsidR="002611BA" w:rsidRPr="005C0A2B" w:rsidRDefault="002611BA" w:rsidP="002611BA">
      <w:pPr>
        <w:snapToGrid w:val="0"/>
      </w:pPr>
      <w:r w:rsidRPr="005C0A2B">
        <w:lastRenderedPageBreak/>
        <w:t xml:space="preserve">Additional information on FERPA can be found on the Office of Register’s website at </w:t>
      </w:r>
      <w:hyperlink r:id="rId149" w:history="1">
        <w:r w:rsidRPr="00250758">
          <w:rPr>
            <w:rStyle w:val="Hyperlink"/>
          </w:rPr>
          <w:t>https://reg.msu.edu/ROInfo/Notices/PrivacyGuidelines.aspx</w:t>
        </w:r>
      </w:hyperlink>
    </w:p>
    <w:p w14:paraId="24047D27" w14:textId="77777777" w:rsidR="002611BA" w:rsidRDefault="002611BA" w:rsidP="0039666F">
      <w:pPr>
        <w:snapToGrid w:val="0"/>
      </w:pPr>
    </w:p>
    <w:p w14:paraId="30843219" w14:textId="77777777" w:rsidR="00307E1F" w:rsidRDefault="00307E1F" w:rsidP="00307E1F">
      <w:pPr>
        <w:pStyle w:val="Heading2"/>
      </w:pPr>
      <w:bookmarkStart w:id="213" w:name="_Toc219873187"/>
      <w:r>
        <w:t>Campus-Wide Guidelines for Generative AI</w:t>
      </w:r>
      <w:bookmarkEnd w:id="213"/>
    </w:p>
    <w:p w14:paraId="5A82AC4B" w14:textId="77777777" w:rsidR="00307E1F" w:rsidRDefault="00307E1F" w:rsidP="00307E1F">
      <w:r>
        <w:t>MSU has released</w:t>
      </w:r>
      <w:r w:rsidRPr="0094270F">
        <w:t xml:space="preserve"> updated </w:t>
      </w:r>
      <w:hyperlink r:id="rId150" w:history="1">
        <w:r w:rsidRPr="0094270F">
          <w:rPr>
            <w:rStyle w:val="Hyperlink"/>
          </w:rPr>
          <w:t>Guidelines for the Use of Generative Artificial Intelligence Tools</w:t>
        </w:r>
      </w:hyperlink>
      <w:r w:rsidRPr="0094270F">
        <w:t xml:space="preserve">, which supersede all previously issued AI guidance. These guidelines set clear expectations for ethical, responsible, and transparent use of AI across educational, research, scholarship, artistic endeavors, and administrative contexts. They reflect our commitment to innovation while safeguarding academic integrity, protecting sensitive data, and ensuring equitable access. These guidelines represent the first step in consolidating all previous AI-related guidance issued across campus. They will be regularly reviewed and updated to reflect emerging technologies and evolving best practices. </w:t>
      </w:r>
    </w:p>
    <w:p w14:paraId="62189076" w14:textId="77777777" w:rsidR="00307E1F" w:rsidRDefault="00307E1F" w:rsidP="00307E1F"/>
    <w:p w14:paraId="636AE930" w14:textId="77777777" w:rsidR="00307E1F" w:rsidRPr="0094270F" w:rsidRDefault="00307E1F" w:rsidP="00307E1F">
      <w:r w:rsidRPr="0094270F">
        <w:t xml:space="preserve">Launch of </w:t>
      </w:r>
      <w:hyperlink r:id="rId151" w:history="1">
        <w:r w:rsidRPr="0094270F">
          <w:rPr>
            <w:rStyle w:val="Hyperlink"/>
          </w:rPr>
          <w:t>ai.msu.edu</w:t>
        </w:r>
      </w:hyperlink>
      <w:r>
        <w:t>:</w:t>
      </w:r>
    </w:p>
    <w:p w14:paraId="1780CCFA" w14:textId="77777777" w:rsidR="00307E1F" w:rsidRDefault="00307E1F" w:rsidP="00307E1F">
      <w:r w:rsidRPr="0094270F">
        <w:t>This new university resource hub for AI-related information, tools, research, and events will serve as a central location for our community to access MSU resources and guidelines, explore educational opportunities, and learn about the latest developments in this rapidly evolving field.</w:t>
      </w:r>
    </w:p>
    <w:p w14:paraId="434453EF" w14:textId="77777777" w:rsidR="00307E1F" w:rsidRDefault="00307E1F" w:rsidP="00307E1F"/>
    <w:p w14:paraId="2F54CBBF" w14:textId="77777777" w:rsidR="00307E1F" w:rsidRDefault="00307E1F" w:rsidP="00307E1F">
      <w:r w:rsidRPr="0094270F">
        <w:t xml:space="preserve">We encourage you to visit </w:t>
      </w:r>
      <w:hyperlink r:id="rId152" w:history="1">
        <w:r w:rsidRPr="0094270F">
          <w:rPr>
            <w:rStyle w:val="Hyperlink"/>
          </w:rPr>
          <w:t>ai.msu.edu</w:t>
        </w:r>
      </w:hyperlink>
      <w:r w:rsidRPr="0094270F">
        <w:t xml:space="preserve"> to read the newly updated </w:t>
      </w:r>
      <w:hyperlink r:id="rId153" w:history="1">
        <w:r w:rsidRPr="0094270F">
          <w:rPr>
            <w:rStyle w:val="Hyperlink"/>
          </w:rPr>
          <w:t>guidelines</w:t>
        </w:r>
      </w:hyperlink>
      <w:r w:rsidRPr="0094270F">
        <w:t xml:space="preserve"> and explore the available resources. MSU is committed to harnessing AI’s transformative potential while ensuring its use reflects the highest standards of responsibility, integrity, and academic excellence.</w:t>
      </w:r>
    </w:p>
    <w:p w14:paraId="631922A5" w14:textId="77777777" w:rsidR="00307E1F" w:rsidRDefault="00307E1F" w:rsidP="00307E1F"/>
    <w:p w14:paraId="5652FFFD" w14:textId="77777777" w:rsidR="00307E1F" w:rsidRDefault="00307E1F" w:rsidP="00307E1F">
      <w:pPr>
        <w:pStyle w:val="Heading2"/>
      </w:pPr>
      <w:bookmarkStart w:id="214" w:name="_Toc219873188"/>
      <w:r>
        <w:t>Email Communication</w:t>
      </w:r>
      <w:bookmarkEnd w:id="214"/>
    </w:p>
    <w:p w14:paraId="493363E7" w14:textId="77777777" w:rsidR="00307E1F" w:rsidRDefault="00307E1F" w:rsidP="00307E1F">
      <w:r>
        <w:t xml:space="preserve">Students are responsible for activating and regularly checking their MSU e-mail accounts. This is the only e-mail address that MSU will centrally maintain for sending official communications to students, and the only e-mail address that MSU will use for sending official communications to students after they enroll. Failure to read official MSU communications sent to the students’ official MSU e-mail address does not absolve students from knowing and complying with the content of those communications. For more information, visit the </w:t>
      </w:r>
      <w:hyperlink r:id="rId154" w:history="1">
        <w:r w:rsidRPr="00923E75">
          <w:rPr>
            <w:rStyle w:val="Hyperlink"/>
          </w:rPr>
          <w:t>Student Email Communications</w:t>
        </w:r>
      </w:hyperlink>
      <w:r>
        <w:t xml:space="preserve"> page.</w:t>
      </w:r>
    </w:p>
    <w:p w14:paraId="538C6A56" w14:textId="77777777" w:rsidR="00307E1F" w:rsidRDefault="00307E1F" w:rsidP="00307E1F">
      <w:pPr>
        <w:pStyle w:val="ListParagraph"/>
        <w:numPr>
          <w:ilvl w:val="0"/>
          <w:numId w:val="100"/>
        </w:numPr>
      </w:pPr>
      <w:r>
        <w:t>All email communication is to take place using MSU’s email system.</w:t>
      </w:r>
    </w:p>
    <w:p w14:paraId="4CD841C7" w14:textId="77777777" w:rsidR="00307E1F" w:rsidRDefault="00307E1F" w:rsidP="00307E1F">
      <w:pPr>
        <w:pStyle w:val="ListParagraph"/>
        <w:numPr>
          <w:ilvl w:val="0"/>
          <w:numId w:val="100"/>
        </w:numPr>
      </w:pPr>
      <w:r>
        <w:t>Expect email replies within 48-72 hours, not including weekends.</w:t>
      </w:r>
    </w:p>
    <w:p w14:paraId="1F6055A6" w14:textId="77777777" w:rsidR="00307E1F" w:rsidRDefault="00307E1F" w:rsidP="00307E1F">
      <w:pPr>
        <w:pStyle w:val="ListParagraph"/>
        <w:numPr>
          <w:ilvl w:val="0"/>
          <w:numId w:val="100"/>
        </w:numPr>
      </w:pPr>
      <w:r>
        <w:t>Any email generated outside of MSU’s email system may not be answered.</w:t>
      </w:r>
    </w:p>
    <w:p w14:paraId="4DC2796D" w14:textId="77777777" w:rsidR="00307E1F" w:rsidRPr="00923E75" w:rsidRDefault="00307E1F" w:rsidP="00307E1F">
      <w:pPr>
        <w:pStyle w:val="ListParagraph"/>
        <w:numPr>
          <w:ilvl w:val="0"/>
          <w:numId w:val="100"/>
        </w:numPr>
      </w:pPr>
      <w:r>
        <w:t>Use of text messaging is by individual faculty preference and will require follow-up via MSU email.</w:t>
      </w:r>
    </w:p>
    <w:p w14:paraId="715825F8" w14:textId="77777777" w:rsidR="00307E1F" w:rsidRDefault="00307E1F" w:rsidP="00B963B1">
      <w:pPr>
        <w:pStyle w:val="Heading1"/>
      </w:pPr>
    </w:p>
    <w:p w14:paraId="3A50D218" w14:textId="38355705" w:rsidR="0092450A" w:rsidRPr="00F0361A" w:rsidRDefault="0092450A" w:rsidP="00B963B1">
      <w:pPr>
        <w:pStyle w:val="Heading1"/>
      </w:pPr>
      <w:bookmarkStart w:id="215" w:name="_Toc219873189"/>
      <w:r w:rsidRPr="00F0361A">
        <w:t>Opportunities for Service</w:t>
      </w:r>
      <w:bookmarkEnd w:id="215"/>
    </w:p>
    <w:p w14:paraId="45C41A2A" w14:textId="47219A73" w:rsidR="00C96575" w:rsidRDefault="00C96575" w:rsidP="00C96575">
      <w:pPr>
        <w:pStyle w:val="Heading2"/>
      </w:pPr>
      <w:bookmarkStart w:id="216" w:name="_Toc219873190"/>
      <w:r>
        <w:t>Participation in CON Academic Governance</w:t>
      </w:r>
      <w:bookmarkEnd w:id="216"/>
    </w:p>
    <w:p w14:paraId="0BDBBB37" w14:textId="7438EA0F" w:rsidR="00577568" w:rsidRPr="00F0361A" w:rsidRDefault="0092450A" w:rsidP="0039666F">
      <w:pPr>
        <w:snapToGrid w:val="0"/>
      </w:pPr>
      <w:r w:rsidRPr="00F0361A">
        <w:t xml:space="preserve">PhD </w:t>
      </w:r>
      <w:r w:rsidR="0007260E">
        <w:t>s</w:t>
      </w:r>
      <w:r w:rsidRPr="00F0361A">
        <w:t xml:space="preserve">tudents are entitled to participate in CON and/or </w:t>
      </w:r>
      <w:r w:rsidR="00D24CD5">
        <w:t>University</w:t>
      </w:r>
      <w:r w:rsidRPr="00F0361A">
        <w:t xml:space="preserve"> committees. Each student serving on such a committee is responsible for representing student views to these committees</w:t>
      </w:r>
      <w:r w:rsidR="0007260E">
        <w:t>,</w:t>
      </w:r>
      <w:r w:rsidRPr="00F0361A">
        <w:t xml:space="preserve"> and</w:t>
      </w:r>
      <w:r w:rsidR="0007260E">
        <w:t xml:space="preserve"> </w:t>
      </w:r>
      <w:r w:rsidRPr="00F0361A">
        <w:t xml:space="preserve">within the limits of confidentiality, keeping other students apprised of committee decisions and activities. </w:t>
      </w:r>
    </w:p>
    <w:p w14:paraId="5035C45A" w14:textId="77777777" w:rsidR="00577568" w:rsidRPr="00F0361A" w:rsidRDefault="00577568" w:rsidP="0039666F">
      <w:pPr>
        <w:snapToGrid w:val="0"/>
      </w:pPr>
      <w:r w:rsidRPr="00F0361A">
        <w:t xml:space="preserve">Below is a list of CON Committees that </w:t>
      </w:r>
      <w:r w:rsidR="0092450A" w:rsidRPr="00F0361A">
        <w:t xml:space="preserve">include PhD student representation. </w:t>
      </w:r>
      <w:bookmarkStart w:id="217" w:name="_Hlk12528362"/>
    </w:p>
    <w:p w14:paraId="1CD34690" w14:textId="55E8CC7E" w:rsidR="00577568" w:rsidRPr="00F0361A" w:rsidRDefault="00577568" w:rsidP="00B141D3">
      <w:pPr>
        <w:pStyle w:val="ListBullet"/>
        <w:numPr>
          <w:ilvl w:val="0"/>
          <w:numId w:val="62"/>
        </w:numPr>
        <w:ind w:left="360"/>
      </w:pPr>
      <w:r w:rsidRPr="00F0361A">
        <w:t xml:space="preserve">PhD </w:t>
      </w:r>
      <w:r w:rsidR="009401E1">
        <w:t xml:space="preserve">Program </w:t>
      </w:r>
      <w:r w:rsidR="003B5975">
        <w:t>Committee</w:t>
      </w:r>
      <w:r w:rsidRPr="00F0361A">
        <w:t xml:space="preserve"> (PPC)</w:t>
      </w:r>
    </w:p>
    <w:p w14:paraId="295C7114" w14:textId="19C86275" w:rsidR="00577568" w:rsidRPr="00F0361A" w:rsidRDefault="00577568" w:rsidP="00B141D3">
      <w:pPr>
        <w:pStyle w:val="ListBullet"/>
        <w:numPr>
          <w:ilvl w:val="0"/>
          <w:numId w:val="62"/>
        </w:numPr>
        <w:ind w:left="360"/>
      </w:pPr>
      <w:r w:rsidRPr="00F0361A">
        <w:t>Research Committee (RC)</w:t>
      </w:r>
    </w:p>
    <w:p w14:paraId="3775EB56" w14:textId="4C969686" w:rsidR="00577568" w:rsidRPr="00F0361A" w:rsidRDefault="00577568" w:rsidP="00B141D3">
      <w:pPr>
        <w:pStyle w:val="ListBullet"/>
        <w:numPr>
          <w:ilvl w:val="0"/>
          <w:numId w:val="62"/>
        </w:numPr>
        <w:ind w:left="360"/>
      </w:pPr>
      <w:r w:rsidRPr="00F0361A">
        <w:t>Student Advisory Council (SAC or “the Council”)</w:t>
      </w:r>
    </w:p>
    <w:p w14:paraId="48195E35" w14:textId="77777777" w:rsidR="00577568" w:rsidRPr="00F0361A" w:rsidRDefault="00577568" w:rsidP="00D201B5">
      <w:pPr>
        <w:snapToGrid w:val="0"/>
      </w:pPr>
    </w:p>
    <w:p w14:paraId="0A78F4BA" w14:textId="77777777" w:rsidR="0092450A" w:rsidRPr="00F0361A" w:rsidRDefault="0092450A" w:rsidP="0078405C">
      <w:pPr>
        <w:pStyle w:val="Heading2"/>
      </w:pPr>
      <w:bookmarkStart w:id="218" w:name="_Toc219873191"/>
      <w:r w:rsidRPr="00F0361A">
        <w:t>Student Organization Involvement</w:t>
      </w:r>
      <w:bookmarkEnd w:id="218"/>
    </w:p>
    <w:p w14:paraId="30E3E7CE" w14:textId="57D13971" w:rsidR="0092450A" w:rsidRPr="00F0361A" w:rsidRDefault="0092450A" w:rsidP="00D201B5">
      <w:pPr>
        <w:snapToGrid w:val="0"/>
        <w:rPr>
          <w:lang w:val="en"/>
        </w:rPr>
      </w:pPr>
      <w:bookmarkStart w:id="219" w:name="_Hlk16783343"/>
      <w:bookmarkStart w:id="220" w:name="_Hlk12282871"/>
      <w:r w:rsidRPr="00F0361A">
        <w:rPr>
          <w:lang w:val="en"/>
        </w:rPr>
        <w:t xml:space="preserve">For information about additional CON student organizations, visit the </w:t>
      </w:r>
      <w:hyperlink r:id="rId155" w:tooltip="MSU CoN Student Involvement" w:history="1">
        <w:r w:rsidRPr="00F0361A">
          <w:rPr>
            <w:lang w:val="en"/>
          </w:rPr>
          <w:t>CON Student Life webpage</w:t>
        </w:r>
      </w:hyperlink>
      <w:r w:rsidR="0007260E">
        <w:rPr>
          <w:lang w:val="en"/>
        </w:rPr>
        <w:t xml:space="preserve"> at </w:t>
      </w:r>
      <w:hyperlink r:id="rId156" w:history="1">
        <w:r w:rsidR="0007260E" w:rsidRPr="0007260E">
          <w:rPr>
            <w:rStyle w:val="Hyperlink"/>
            <w:lang w:val="en"/>
          </w:rPr>
          <w:t>https://nursing.msu.edu/student-resources/student-life</w:t>
        </w:r>
      </w:hyperlink>
      <w:r w:rsidR="0007260E">
        <w:rPr>
          <w:lang w:val="en"/>
        </w:rPr>
        <w:t>.</w:t>
      </w:r>
    </w:p>
    <w:bookmarkEnd w:id="219"/>
    <w:p w14:paraId="32409CDC" w14:textId="77777777" w:rsidR="0092450A" w:rsidRPr="00F0361A" w:rsidRDefault="0092450A" w:rsidP="00D201B5">
      <w:pPr>
        <w:snapToGrid w:val="0"/>
      </w:pPr>
    </w:p>
    <w:p w14:paraId="6D17513D" w14:textId="0924C00E" w:rsidR="0092450A" w:rsidRPr="00F0361A" w:rsidRDefault="0092450A" w:rsidP="00F87BDC">
      <w:pPr>
        <w:pStyle w:val="Heading3"/>
      </w:pPr>
      <w:bookmarkStart w:id="221" w:name="_Toc219873192"/>
      <w:r w:rsidRPr="00F0361A">
        <w:t>Council of Graduate Students (COGS)</w:t>
      </w:r>
      <w:bookmarkEnd w:id="221"/>
    </w:p>
    <w:p w14:paraId="32948DFE" w14:textId="56EDD807" w:rsidR="0092450A" w:rsidRDefault="0092450A" w:rsidP="00D201B5">
      <w:pPr>
        <w:snapToGrid w:val="0"/>
        <w:rPr>
          <w:lang w:val="en"/>
        </w:rPr>
      </w:pPr>
      <w:r w:rsidRPr="00F0361A">
        <w:rPr>
          <w:lang w:val="en"/>
        </w:rPr>
        <w:t xml:space="preserve">The Council of Graduate Students is dedicated to advancing the well-being and professional interest of graduate and professional students at </w:t>
      </w:r>
      <w:r w:rsidR="00D96E6C">
        <w:rPr>
          <w:lang w:val="en"/>
        </w:rPr>
        <w:t>MSU</w:t>
      </w:r>
      <w:r w:rsidRPr="00F0361A">
        <w:rPr>
          <w:lang w:val="en"/>
        </w:rPr>
        <w:t xml:space="preserve"> through advocacy, leadership</w:t>
      </w:r>
      <w:r w:rsidR="0007260E">
        <w:rPr>
          <w:lang w:val="en"/>
        </w:rPr>
        <w:t>,</w:t>
      </w:r>
      <w:r w:rsidRPr="00F0361A">
        <w:rPr>
          <w:lang w:val="en"/>
        </w:rPr>
        <w:t xml:space="preserve"> and unity. For more information about COGS</w:t>
      </w:r>
      <w:r w:rsidR="0007260E">
        <w:rPr>
          <w:lang w:val="en"/>
        </w:rPr>
        <w:t xml:space="preserve"> visit their </w:t>
      </w:r>
      <w:r w:rsidR="00D45B90">
        <w:rPr>
          <w:lang w:val="en"/>
        </w:rPr>
        <w:t>webpage</w:t>
      </w:r>
      <w:r w:rsidR="0007260E">
        <w:rPr>
          <w:lang w:val="en"/>
        </w:rPr>
        <w:t xml:space="preserve"> at </w:t>
      </w:r>
      <w:hyperlink r:id="rId157" w:history="1">
        <w:r w:rsidR="0007260E" w:rsidRPr="0007260E">
          <w:rPr>
            <w:rStyle w:val="Hyperlink"/>
            <w:lang w:val="en"/>
          </w:rPr>
          <w:t>https://cogs.msu.edu/</w:t>
        </w:r>
      </w:hyperlink>
      <w:r w:rsidR="0007260E">
        <w:rPr>
          <w:lang w:val="en"/>
        </w:rPr>
        <w:t>.</w:t>
      </w:r>
    </w:p>
    <w:p w14:paraId="7A5DE8E7" w14:textId="77777777" w:rsidR="00C96575" w:rsidRPr="00F0361A" w:rsidRDefault="00C96575" w:rsidP="00D201B5">
      <w:pPr>
        <w:snapToGrid w:val="0"/>
        <w:rPr>
          <w:lang w:val="en"/>
        </w:rPr>
      </w:pPr>
    </w:p>
    <w:p w14:paraId="5D51450E" w14:textId="77777777" w:rsidR="0092450A" w:rsidRPr="00F0361A" w:rsidRDefault="0092450A" w:rsidP="00F87BDC">
      <w:pPr>
        <w:pStyle w:val="Heading3"/>
      </w:pPr>
      <w:hyperlink r:id="rId158" w:tooltip="Link to Doctoral Nurses Association Page" w:history="1">
        <w:bookmarkStart w:id="222" w:name="_Toc219873193"/>
        <w:r w:rsidRPr="00A9427F">
          <w:t>Doctoral Nurses Association</w:t>
        </w:r>
      </w:hyperlink>
      <w:r w:rsidRPr="00F0361A">
        <w:t xml:space="preserve"> (DNA)</w:t>
      </w:r>
      <w:bookmarkEnd w:id="222"/>
      <w:r w:rsidRPr="00F0361A">
        <w:t xml:space="preserve"> </w:t>
      </w:r>
    </w:p>
    <w:bookmarkEnd w:id="220"/>
    <w:p w14:paraId="11D320DA" w14:textId="01486F99" w:rsidR="0092450A" w:rsidRPr="00F0361A" w:rsidRDefault="0092450A" w:rsidP="0039666F">
      <w:pPr>
        <w:snapToGrid w:val="0"/>
        <w:rPr>
          <w:lang w:val="en"/>
        </w:rPr>
      </w:pPr>
      <w:r w:rsidRPr="00F0361A">
        <w:rPr>
          <w:lang w:val="en"/>
        </w:rPr>
        <w:t xml:space="preserve">The Doctoral Nurses Association (DNA) provides academic and social support for </w:t>
      </w:r>
      <w:r w:rsidR="0007260E">
        <w:rPr>
          <w:lang w:val="en"/>
        </w:rPr>
        <w:t xml:space="preserve">doctoral </w:t>
      </w:r>
      <w:r w:rsidRPr="00F0361A">
        <w:rPr>
          <w:lang w:val="en"/>
        </w:rPr>
        <w:t xml:space="preserve">students in the MSU </w:t>
      </w:r>
      <w:r w:rsidR="00713E2C">
        <w:rPr>
          <w:lang w:val="en"/>
        </w:rPr>
        <w:t>CON</w:t>
      </w:r>
      <w:r w:rsidRPr="00F0361A">
        <w:rPr>
          <w:lang w:val="en"/>
        </w:rPr>
        <w:t xml:space="preserve">. Membership is free; all PhD and DNP students are automatically members. The DNA holds monthly meetings throughout the academic year and organizes various social and academic events which foster interaction among doctoral students, encouraging productivity and scholarship. Participation and engagement with DNA is highly encouraged. </w:t>
      </w:r>
    </w:p>
    <w:p w14:paraId="0475C198" w14:textId="77777777" w:rsidR="00DD6165" w:rsidRPr="00F0361A" w:rsidRDefault="00DD6165" w:rsidP="0039666F">
      <w:pPr>
        <w:snapToGrid w:val="0"/>
        <w:rPr>
          <w:lang w:val="en"/>
        </w:rPr>
      </w:pPr>
    </w:p>
    <w:p w14:paraId="461497AD" w14:textId="77777777" w:rsidR="00F82C7C" w:rsidRPr="00F0361A" w:rsidRDefault="0092450A" w:rsidP="0039666F">
      <w:pPr>
        <w:snapToGrid w:val="0"/>
        <w:rPr>
          <w:lang w:val="en"/>
        </w:rPr>
      </w:pPr>
      <w:hyperlink r:id="rId159" w:tooltip="link to Sigma Theta Tau" w:history="1">
        <w:bookmarkStart w:id="223" w:name="_Toc219873194"/>
        <w:r w:rsidRPr="00F0361A">
          <w:rPr>
            <w:rStyle w:val="Heading3Char"/>
          </w:rPr>
          <w:t>Sigma Theta Tau</w:t>
        </w:r>
        <w:bookmarkEnd w:id="223"/>
      </w:hyperlink>
      <w:r w:rsidRPr="00F0361A">
        <w:rPr>
          <w:rStyle w:val="Heading3Char"/>
        </w:rPr>
        <w:t xml:space="preserve"> (STT)</w:t>
      </w:r>
      <w:r w:rsidRPr="00F0361A">
        <w:rPr>
          <w:rStyle w:val="Heading3Char"/>
        </w:rPr>
        <w:br/>
      </w:r>
      <w:r w:rsidRPr="00F0361A">
        <w:rPr>
          <w:lang w:val="en"/>
        </w:rPr>
        <w:t xml:space="preserve">Sigma Theta Tau, the Honor Society of Nursing, supports the learning and professional development of members who strive to improve nursing care. </w:t>
      </w:r>
    </w:p>
    <w:p w14:paraId="1D520296" w14:textId="77777777" w:rsidR="00F82C7C" w:rsidRPr="00F0361A" w:rsidRDefault="00F82C7C" w:rsidP="0039666F">
      <w:pPr>
        <w:snapToGrid w:val="0"/>
        <w:rPr>
          <w:lang w:val="en"/>
        </w:rPr>
      </w:pPr>
    </w:p>
    <w:p w14:paraId="6B9FFAD9" w14:textId="1D37E824" w:rsidR="0092450A" w:rsidRDefault="0092450A" w:rsidP="00CE7702">
      <w:pPr>
        <w:snapToGrid w:val="0"/>
        <w:ind w:right="-756"/>
        <w:rPr>
          <w:lang w:val="en"/>
        </w:rPr>
      </w:pPr>
      <w:r w:rsidRPr="00F0361A">
        <w:rPr>
          <w:lang w:val="en"/>
        </w:rPr>
        <w:t xml:space="preserve">Membership is by invitation. For more information, please contact </w:t>
      </w:r>
      <w:r w:rsidR="00F107D9">
        <w:rPr>
          <w:lang w:val="en"/>
        </w:rPr>
        <w:t>Dr. Mary Kay Smith</w:t>
      </w:r>
      <w:r w:rsidR="0060361A" w:rsidRPr="0060361A">
        <w:rPr>
          <w:lang w:val="en"/>
        </w:rPr>
        <w:t xml:space="preserve"> </w:t>
      </w:r>
      <w:r w:rsidRPr="00F0361A">
        <w:rPr>
          <w:lang w:val="en"/>
        </w:rPr>
        <w:t>(President</w:t>
      </w:r>
      <w:r w:rsidR="001901B4">
        <w:rPr>
          <w:lang w:val="en"/>
        </w:rPr>
        <w:t xml:space="preserve"> in </w:t>
      </w:r>
      <w:r w:rsidR="00F107D9">
        <w:rPr>
          <w:lang w:val="en"/>
        </w:rPr>
        <w:t>2021</w:t>
      </w:r>
      <w:r w:rsidRPr="00F0361A">
        <w:rPr>
          <w:lang w:val="en"/>
        </w:rPr>
        <w:t xml:space="preserve">) at </w:t>
      </w:r>
      <w:r w:rsidR="00F107D9" w:rsidRPr="00F107D9">
        <w:rPr>
          <w:lang w:val="en"/>
        </w:rPr>
        <w:t>mksmith@msu.edu</w:t>
      </w:r>
      <w:r w:rsidR="0060361A">
        <w:rPr>
          <w:lang w:val="en"/>
        </w:rPr>
        <w:t xml:space="preserve"> or </w:t>
      </w:r>
      <w:r w:rsidR="0007260E">
        <w:rPr>
          <w:lang w:val="en"/>
        </w:rPr>
        <w:t xml:space="preserve">visit their website at </w:t>
      </w:r>
      <w:hyperlink r:id="rId160" w:history="1">
        <w:r w:rsidR="0007260E" w:rsidRPr="0007260E">
          <w:rPr>
            <w:rStyle w:val="Hyperlink"/>
            <w:lang w:val="en"/>
          </w:rPr>
          <w:t>https://thecircle.sigmanursing.org/alphapsichapter/home</w:t>
        </w:r>
      </w:hyperlink>
      <w:r w:rsidR="0007260E">
        <w:rPr>
          <w:lang w:val="en"/>
        </w:rPr>
        <w:t>.</w:t>
      </w:r>
    </w:p>
    <w:p w14:paraId="4141F3D0" w14:textId="77777777" w:rsidR="00D201B5" w:rsidRPr="00F0361A" w:rsidRDefault="00D201B5" w:rsidP="0039666F">
      <w:pPr>
        <w:snapToGrid w:val="0"/>
        <w:rPr>
          <w:lang w:val="en"/>
        </w:rPr>
      </w:pPr>
    </w:p>
    <w:p w14:paraId="36715A24" w14:textId="77777777" w:rsidR="00765731" w:rsidRPr="00F0361A" w:rsidRDefault="00765731" w:rsidP="00D201B5">
      <w:pPr>
        <w:pStyle w:val="NormalWeb"/>
        <w:snapToGrid w:val="0"/>
        <w:spacing w:before="0" w:beforeAutospacing="0" w:after="0" w:afterAutospacing="0"/>
        <w:rPr>
          <w:rFonts w:cstheme="minorHAnsi"/>
          <w:color w:val="222222"/>
        </w:rPr>
      </w:pPr>
      <w:r w:rsidRPr="00F0361A">
        <w:rPr>
          <w:rFonts w:cstheme="minorHAnsi"/>
          <w:color w:val="222222"/>
        </w:rPr>
        <w:t>Benefits of Membership:</w:t>
      </w:r>
    </w:p>
    <w:p w14:paraId="359BF052" w14:textId="77777777" w:rsidR="00765731" w:rsidRPr="00CE7702" w:rsidRDefault="00765731" w:rsidP="00B141D3">
      <w:pPr>
        <w:pStyle w:val="ListBullet"/>
        <w:numPr>
          <w:ilvl w:val="0"/>
          <w:numId w:val="63"/>
        </w:numPr>
        <w:ind w:left="360"/>
      </w:pPr>
      <w:r w:rsidRPr="00CE7702">
        <w:t>Career assistance to help advance your career by utilizing online professional resources or partnering with a career advisor.</w:t>
      </w:r>
    </w:p>
    <w:p w14:paraId="3A5F3A14" w14:textId="259DE90C" w:rsidR="00765731" w:rsidRPr="00CE7702" w:rsidRDefault="00765731" w:rsidP="00B141D3">
      <w:pPr>
        <w:pStyle w:val="ListBullet"/>
        <w:numPr>
          <w:ilvl w:val="0"/>
          <w:numId w:val="63"/>
        </w:numPr>
        <w:ind w:left="360"/>
      </w:pPr>
      <w:r w:rsidRPr="00CE7702">
        <w:t xml:space="preserve">Connect with other members and stay </w:t>
      </w:r>
      <w:r w:rsidR="006069B0" w:rsidRPr="00CE7702">
        <w:t>up to date</w:t>
      </w:r>
      <w:r w:rsidRPr="00CE7702">
        <w:t xml:space="preserve"> with the latest research and nursing trends.</w:t>
      </w:r>
    </w:p>
    <w:p w14:paraId="7243E542" w14:textId="77777777" w:rsidR="00765731" w:rsidRPr="00CE7702" w:rsidRDefault="00765731" w:rsidP="00B141D3">
      <w:pPr>
        <w:pStyle w:val="ListBullet"/>
        <w:numPr>
          <w:ilvl w:val="0"/>
          <w:numId w:val="63"/>
        </w:numPr>
        <w:ind w:left="360"/>
      </w:pPr>
      <w:r w:rsidRPr="00CE7702">
        <w:t>Get products, services and partnerships developed to support you throughout your career.</w:t>
      </w:r>
    </w:p>
    <w:p w14:paraId="31BF0692" w14:textId="77777777" w:rsidR="00765731" w:rsidRPr="00CE7702" w:rsidRDefault="00765731" w:rsidP="00B141D3">
      <w:pPr>
        <w:pStyle w:val="ListBullet"/>
        <w:numPr>
          <w:ilvl w:val="0"/>
          <w:numId w:val="63"/>
        </w:numPr>
        <w:ind w:left="360"/>
      </w:pPr>
      <w:r w:rsidRPr="00CE7702">
        <w:t>Get recognized for your successes and recognize those who have contributed to nursing.</w:t>
      </w:r>
    </w:p>
    <w:p w14:paraId="19E14AE6" w14:textId="77777777" w:rsidR="00D201B5" w:rsidRDefault="00D201B5" w:rsidP="00D201B5">
      <w:pPr>
        <w:pStyle w:val="NormalWeb"/>
        <w:snapToGrid w:val="0"/>
        <w:spacing w:before="0" w:beforeAutospacing="0" w:after="0" w:afterAutospacing="0"/>
        <w:rPr>
          <w:rFonts w:cstheme="minorHAnsi"/>
          <w:color w:val="222222"/>
        </w:rPr>
      </w:pPr>
    </w:p>
    <w:p w14:paraId="00B331DD" w14:textId="4B77A8D6" w:rsidR="0071337D" w:rsidRPr="00F0361A" w:rsidRDefault="0071337D" w:rsidP="00B963B1">
      <w:pPr>
        <w:pStyle w:val="Heading1"/>
      </w:pPr>
      <w:bookmarkStart w:id="224" w:name="_Toc219873195"/>
      <w:bookmarkEnd w:id="217"/>
      <w:r w:rsidRPr="00F0361A">
        <w:t>Resources and Facilities</w:t>
      </w:r>
      <w:bookmarkEnd w:id="224"/>
    </w:p>
    <w:p w14:paraId="1E0FFE67" w14:textId="0398FF2E" w:rsidR="00C96575" w:rsidRDefault="00C96575" w:rsidP="00C96575">
      <w:pPr>
        <w:pStyle w:val="Heading2"/>
      </w:pPr>
      <w:bookmarkStart w:id="225" w:name="_Toc219873196"/>
      <w:r>
        <w:t>Building Hours</w:t>
      </w:r>
      <w:bookmarkEnd w:id="225"/>
    </w:p>
    <w:p w14:paraId="57C42680" w14:textId="569B9AE8" w:rsidR="00AD01A9" w:rsidRPr="00ED7D4A" w:rsidRDefault="0071337D" w:rsidP="0039666F">
      <w:pPr>
        <w:snapToGrid w:val="0"/>
        <w:rPr>
          <w:b/>
          <w:bCs/>
        </w:rPr>
      </w:pPr>
      <w:r w:rsidRPr="00F0361A">
        <w:t>Health Complex Buildings</w:t>
      </w:r>
      <w:r w:rsidR="00D63AAD" w:rsidRPr="00F0361A">
        <w:t xml:space="preserve"> (Bott Building [C], Life Sciences A, and Life Sciences B)</w:t>
      </w:r>
      <w:r w:rsidRPr="00F0361A">
        <w:t xml:space="preserve"> hours are posted on the outer doors. </w:t>
      </w:r>
      <w:r w:rsidR="00307E1F">
        <w:t xml:space="preserve">The building will be locked outside of regular posted times during which </w:t>
      </w:r>
      <w:r w:rsidR="00307E1F">
        <w:rPr>
          <w:b/>
          <w:bCs/>
        </w:rPr>
        <w:t>a</w:t>
      </w:r>
      <w:r w:rsidR="00ED7D4A" w:rsidRPr="00ED7D4A">
        <w:rPr>
          <w:b/>
          <w:bCs/>
        </w:rPr>
        <w:t xml:space="preserve">ccess will </w:t>
      </w:r>
      <w:r w:rsidR="00307E1F">
        <w:rPr>
          <w:b/>
          <w:bCs/>
        </w:rPr>
        <w:t xml:space="preserve">only </w:t>
      </w:r>
      <w:r w:rsidR="00ED7D4A" w:rsidRPr="00ED7D4A">
        <w:rPr>
          <w:b/>
          <w:bCs/>
        </w:rPr>
        <w:t xml:space="preserve">be granted via MSU ID scan at the doors. </w:t>
      </w:r>
      <w:r w:rsidR="009021F0">
        <w:rPr>
          <w:b/>
          <w:bCs/>
        </w:rPr>
        <w:t>You will need to always carry your MSU ID with you.</w:t>
      </w:r>
    </w:p>
    <w:p w14:paraId="2BBB94A2" w14:textId="77777777" w:rsidR="00F64741" w:rsidRDefault="00F64741" w:rsidP="0039666F">
      <w:pPr>
        <w:snapToGrid w:val="0"/>
      </w:pPr>
    </w:p>
    <w:p w14:paraId="04F1CF8E" w14:textId="77777777" w:rsidR="00EE7B34" w:rsidRPr="00D201B5" w:rsidRDefault="00EE7B34" w:rsidP="0078405C">
      <w:pPr>
        <w:pStyle w:val="Heading2"/>
      </w:pPr>
      <w:bookmarkStart w:id="226" w:name="_Toc219873197"/>
      <w:r w:rsidRPr="00D201B5">
        <w:t>Academic Editor</w:t>
      </w:r>
      <w:bookmarkEnd w:id="226"/>
    </w:p>
    <w:p w14:paraId="4BB436AE" w14:textId="283FDA85" w:rsidR="00EE7B34" w:rsidRPr="00F0361A" w:rsidRDefault="00EE7B34" w:rsidP="0039666F">
      <w:pPr>
        <w:tabs>
          <w:tab w:val="left" w:pos="1395"/>
        </w:tabs>
        <w:snapToGrid w:val="0"/>
      </w:pPr>
      <w:r w:rsidRPr="00F0361A">
        <w:t>The CON employs Academic Editor</w:t>
      </w:r>
      <w:r w:rsidR="00ED7D4A">
        <w:t>(</w:t>
      </w:r>
      <w:r w:rsidR="00596B0F">
        <w:t>s</w:t>
      </w:r>
      <w:r w:rsidR="00ED7D4A">
        <w:t>)</w:t>
      </w:r>
      <w:r w:rsidR="00DD6165" w:rsidRPr="00F0361A">
        <w:t xml:space="preserve"> who</w:t>
      </w:r>
      <w:r w:rsidRPr="00F0361A">
        <w:t xml:space="preserve"> </w:t>
      </w:r>
      <w:r w:rsidR="00596B0F">
        <w:t>are</w:t>
      </w:r>
      <w:r w:rsidRPr="00F0361A">
        <w:t xml:space="preserve"> available to assist PhD students in </w:t>
      </w:r>
      <w:r w:rsidR="00596B0F">
        <w:t>revising</w:t>
      </w:r>
      <w:r w:rsidR="00596B0F" w:rsidRPr="00F0361A">
        <w:t xml:space="preserve"> </w:t>
      </w:r>
      <w:r w:rsidRPr="00F0361A">
        <w:t xml:space="preserve">manuscripts and grant proposals. </w:t>
      </w:r>
      <w:r w:rsidR="00CE7702">
        <w:t xml:space="preserve">This is a </w:t>
      </w:r>
      <w:r w:rsidRPr="00F0361A">
        <w:t>part time</w:t>
      </w:r>
      <w:r w:rsidR="00CE7702">
        <w:t xml:space="preserve"> position</w:t>
      </w:r>
      <w:r w:rsidRPr="00F0361A">
        <w:t xml:space="preserve"> </w:t>
      </w:r>
      <w:r w:rsidR="00CE7702">
        <w:t xml:space="preserve">that </w:t>
      </w:r>
      <w:r w:rsidRPr="00F0361A">
        <w:t xml:space="preserve">supports all of </w:t>
      </w:r>
      <w:r w:rsidR="00596B0F" w:rsidRPr="00F0361A">
        <w:t>CON,</w:t>
      </w:r>
      <w:r w:rsidRPr="00F0361A">
        <w:t xml:space="preserve"> so it is important that you plan ahead and submit your request for editing review at least two weeks before your deadline.</w:t>
      </w:r>
    </w:p>
    <w:p w14:paraId="7B5FD132" w14:textId="77777777" w:rsidR="00DD6165" w:rsidRPr="00F0361A" w:rsidRDefault="00DD6165" w:rsidP="0039666F">
      <w:pPr>
        <w:tabs>
          <w:tab w:val="left" w:pos="1395"/>
        </w:tabs>
        <w:snapToGrid w:val="0"/>
      </w:pPr>
    </w:p>
    <w:p w14:paraId="5BA27E9C" w14:textId="3BC914BA" w:rsidR="00EE7B34" w:rsidRPr="00F0361A" w:rsidRDefault="00EE7B34" w:rsidP="0039666F">
      <w:pPr>
        <w:tabs>
          <w:tab w:val="left" w:pos="1395"/>
        </w:tabs>
        <w:snapToGrid w:val="0"/>
      </w:pPr>
      <w:r w:rsidRPr="00F0361A">
        <w:t xml:space="preserve">To request review of a manuscript or grant proposal you need to complete the </w:t>
      </w:r>
      <w:r w:rsidRPr="00166660">
        <w:t>Academic Editor Work Request form</w:t>
      </w:r>
      <w:r w:rsidR="00166660">
        <w:t xml:space="preserve">. </w:t>
      </w:r>
      <w:r w:rsidRPr="00F0361A">
        <w:t xml:space="preserve">Your request must first be approved by a faculty member – so be sure to </w:t>
      </w:r>
      <w:r w:rsidRPr="00F0361A">
        <w:lastRenderedPageBreak/>
        <w:t xml:space="preserve">submit the form at least two weeks before your </w:t>
      </w:r>
      <w:r w:rsidR="00166660">
        <w:t>requested review period</w:t>
      </w:r>
      <w:r w:rsidRPr="00F0361A">
        <w:t xml:space="preserve"> to allow for processing time</w:t>
      </w:r>
      <w:r w:rsidR="00166660">
        <w:t xml:space="preserve">. </w:t>
      </w:r>
      <w:r w:rsidRPr="00F0361A">
        <w:t xml:space="preserve">The </w:t>
      </w:r>
      <w:r w:rsidR="00C04C69">
        <w:t>NRO</w:t>
      </w:r>
      <w:r w:rsidR="00081D32">
        <w:t xml:space="preserve"> Executive Secretary</w:t>
      </w:r>
      <w:r w:rsidRPr="00F0361A">
        <w:t xml:space="preserve"> </w:t>
      </w:r>
      <w:r w:rsidR="00166660">
        <w:t xml:space="preserve">or PhD Program Secretary </w:t>
      </w:r>
      <w:r w:rsidRPr="00F0361A">
        <w:t>will facilitate your interactions with the Academic Editor.</w:t>
      </w:r>
    </w:p>
    <w:p w14:paraId="03E018DE" w14:textId="77777777" w:rsidR="00EE7B34" w:rsidRPr="00F0361A" w:rsidRDefault="00EE7B34" w:rsidP="0039666F">
      <w:pPr>
        <w:snapToGrid w:val="0"/>
      </w:pPr>
    </w:p>
    <w:p w14:paraId="78F818D8" w14:textId="516D8012" w:rsidR="00F07EA6" w:rsidRPr="00F0361A" w:rsidRDefault="00C04C69" w:rsidP="0078405C">
      <w:pPr>
        <w:pStyle w:val="Heading2"/>
      </w:pPr>
      <w:bookmarkStart w:id="227" w:name="_Toc219873198"/>
      <w:r>
        <w:t>NRO</w:t>
      </w:r>
      <w:r w:rsidR="0071337D" w:rsidRPr="00F0361A">
        <w:t xml:space="preserve"> Shared Equipment</w:t>
      </w:r>
      <w:bookmarkEnd w:id="227"/>
      <w:r w:rsidR="0071337D" w:rsidRPr="00F0361A">
        <w:t xml:space="preserve"> </w:t>
      </w:r>
    </w:p>
    <w:p w14:paraId="2EBFD93F" w14:textId="7C0F2BED" w:rsidR="00EE7B34" w:rsidRPr="00F0361A" w:rsidRDefault="00EE7B34" w:rsidP="0039666F">
      <w:pPr>
        <w:snapToGrid w:val="0"/>
        <w:rPr>
          <w:rFonts w:cstheme="minorHAnsi"/>
          <w:color w:val="000000" w:themeColor="text1"/>
        </w:rPr>
      </w:pPr>
      <w:r w:rsidRPr="00F0361A">
        <w:rPr>
          <w:rFonts w:cstheme="minorHAnsi"/>
          <w:color w:val="000000" w:themeColor="text1"/>
        </w:rPr>
        <w:t xml:space="preserve">The </w:t>
      </w:r>
      <w:r w:rsidR="00C04C69">
        <w:rPr>
          <w:rFonts w:cstheme="minorHAnsi"/>
          <w:color w:val="000000" w:themeColor="text1"/>
        </w:rPr>
        <w:t>NRO</w:t>
      </w:r>
      <w:r w:rsidRPr="00F0361A">
        <w:rPr>
          <w:rFonts w:cstheme="minorHAnsi"/>
          <w:color w:val="000000" w:themeColor="text1"/>
        </w:rPr>
        <w:t xml:space="preserve"> has equipment and supplies that CON Faculty and PhD students can use for their research and scholarship. This equipment includes: Actigraphs, recorders, and lock boxes. To request use of a piece of equipment you must complete and submit the </w:t>
      </w:r>
      <w:r w:rsidRPr="00166660">
        <w:rPr>
          <w:rFonts w:cstheme="minorHAnsi"/>
        </w:rPr>
        <w:t xml:space="preserve">CON Shared Equipment and Supplies Request </w:t>
      </w:r>
      <w:r w:rsidR="008C65D2" w:rsidRPr="00166660">
        <w:rPr>
          <w:rFonts w:cstheme="minorHAnsi"/>
        </w:rPr>
        <w:t>f</w:t>
      </w:r>
      <w:r w:rsidRPr="00166660">
        <w:rPr>
          <w:rFonts w:cstheme="minorHAnsi"/>
        </w:rPr>
        <w:t>orm</w:t>
      </w:r>
      <w:r w:rsidR="00166660">
        <w:rPr>
          <w:rStyle w:val="Hyperlink"/>
          <w:rFonts w:cstheme="minorHAnsi"/>
        </w:rPr>
        <w:t>.</w:t>
      </w:r>
    </w:p>
    <w:p w14:paraId="3F01CE51" w14:textId="4354D8F6" w:rsidR="00EE7B34" w:rsidRPr="00F0361A" w:rsidRDefault="00EE7B34" w:rsidP="0039666F">
      <w:pPr>
        <w:snapToGrid w:val="0"/>
        <w:rPr>
          <w:rFonts w:cstheme="minorHAnsi"/>
          <w:color w:val="000000" w:themeColor="text1"/>
        </w:rPr>
      </w:pPr>
    </w:p>
    <w:p w14:paraId="29141F8C" w14:textId="5C1833D3" w:rsidR="00EE7B34" w:rsidRPr="00F0361A" w:rsidRDefault="00EE7B34" w:rsidP="0039666F">
      <w:pPr>
        <w:snapToGrid w:val="0"/>
        <w:rPr>
          <w:rFonts w:cstheme="minorHAnsi"/>
          <w:color w:val="000000" w:themeColor="text1"/>
        </w:rPr>
      </w:pPr>
      <w:r w:rsidRPr="00F0361A">
        <w:rPr>
          <w:rFonts w:cstheme="minorHAnsi"/>
          <w:color w:val="000000" w:themeColor="text1"/>
        </w:rPr>
        <w:t xml:space="preserve">The </w:t>
      </w:r>
      <w:r w:rsidR="00C04C69">
        <w:rPr>
          <w:rFonts w:cstheme="minorHAnsi"/>
          <w:color w:val="000000" w:themeColor="text1"/>
        </w:rPr>
        <w:t>NRO</w:t>
      </w:r>
      <w:r w:rsidRPr="00F0361A">
        <w:rPr>
          <w:rFonts w:cstheme="minorHAnsi"/>
          <w:color w:val="000000" w:themeColor="text1"/>
        </w:rPr>
        <w:t xml:space="preserve"> Shared Equipment and Supplies Policy, and Inventory Listing can be found </w:t>
      </w:r>
      <w:r w:rsidR="00166660">
        <w:rPr>
          <w:rFonts w:cstheme="minorHAnsi"/>
          <w:color w:val="000000" w:themeColor="text1"/>
        </w:rPr>
        <w:t>on the SharePoint Site.</w:t>
      </w:r>
    </w:p>
    <w:p w14:paraId="291A759D" w14:textId="77777777" w:rsidR="00906EA5" w:rsidRPr="00F0361A" w:rsidRDefault="00906EA5" w:rsidP="002F6ACA">
      <w:pPr>
        <w:pStyle w:val="ListParagraph"/>
        <w:snapToGrid w:val="0"/>
        <w:ind w:left="360"/>
        <w:contextualSpacing w:val="0"/>
      </w:pPr>
    </w:p>
    <w:p w14:paraId="3788E7AE" w14:textId="7FD2C581" w:rsidR="00F42666" w:rsidRPr="00F0361A" w:rsidRDefault="00F42666" w:rsidP="0078405C">
      <w:pPr>
        <w:pStyle w:val="Heading2"/>
      </w:pPr>
      <w:bookmarkStart w:id="228" w:name="_Toc219873199"/>
      <w:r w:rsidRPr="00F0361A">
        <w:t xml:space="preserve">Emergency Contact </w:t>
      </w:r>
      <w:r w:rsidR="00713E2C">
        <w:t>Information</w:t>
      </w:r>
      <w:bookmarkEnd w:id="228"/>
    </w:p>
    <w:p w14:paraId="1A2CDF65" w14:textId="2BC0B171" w:rsidR="00F42666" w:rsidRDefault="00713E2C" w:rsidP="00CE7702">
      <w:pPr>
        <w:snapToGrid w:val="0"/>
        <w:ind w:right="-666"/>
      </w:pPr>
      <w:r>
        <w:t>MSU faculty, staff, and students should register their contact information with MSU ALERT (</w:t>
      </w:r>
      <w:hyperlink r:id="rId161" w:history="1">
        <w:r w:rsidRPr="00713E2C">
          <w:rPr>
            <w:rStyle w:val="Hyperlink"/>
          </w:rPr>
          <w:t>alert.msu.edu</w:t>
        </w:r>
      </w:hyperlink>
      <w:r>
        <w:t>) to receive “Timely Warning” and “Emergency Notification” messages. Emails will be sent by default to all MSU emails, however texts and phone calls are much faster.</w:t>
      </w:r>
    </w:p>
    <w:p w14:paraId="08FCA7CB" w14:textId="77777777" w:rsidR="00713E2C" w:rsidRDefault="00713E2C" w:rsidP="00CE7702">
      <w:pPr>
        <w:snapToGrid w:val="0"/>
        <w:ind w:right="-666"/>
      </w:pPr>
    </w:p>
    <w:p w14:paraId="0FAD56C0" w14:textId="41873B4C" w:rsidR="00713E2C" w:rsidRDefault="00713E2C" w:rsidP="00CE7702">
      <w:pPr>
        <w:snapToGrid w:val="0"/>
        <w:ind w:right="-666"/>
      </w:pPr>
      <w:r>
        <w:t>Below are several other emergency contact numbers</w:t>
      </w:r>
      <w:r w:rsidR="004E790C">
        <w:t xml:space="preserve"> and resources</w:t>
      </w:r>
      <w:r>
        <w:t>:</w:t>
      </w:r>
    </w:p>
    <w:p w14:paraId="6B44B5FA" w14:textId="79E975F0" w:rsidR="00713E2C" w:rsidRDefault="00713E2C" w:rsidP="00713E2C">
      <w:pPr>
        <w:pStyle w:val="ListParagraph"/>
        <w:numPr>
          <w:ilvl w:val="0"/>
          <w:numId w:val="97"/>
        </w:numPr>
        <w:snapToGrid w:val="0"/>
        <w:ind w:left="360" w:right="-666"/>
      </w:pPr>
      <w:r>
        <w:t xml:space="preserve">911: This is for life-threatening emergencies only. This will route you to the </w:t>
      </w:r>
      <w:r w:rsidR="004E790C">
        <w:t>local (city or county) emergency services department for immediate assistance. Calls are most efficient, however texting is available.</w:t>
      </w:r>
    </w:p>
    <w:p w14:paraId="2B04617D" w14:textId="7F41474D" w:rsidR="004E790C" w:rsidRDefault="004E790C" w:rsidP="00713E2C">
      <w:pPr>
        <w:pStyle w:val="ListParagraph"/>
        <w:numPr>
          <w:ilvl w:val="0"/>
          <w:numId w:val="97"/>
        </w:numPr>
        <w:snapToGrid w:val="0"/>
        <w:ind w:left="360" w:right="-666"/>
      </w:pPr>
      <w:hyperlink r:id="rId162" w:history="1">
        <w:r w:rsidRPr="004E790C">
          <w:rPr>
            <w:rStyle w:val="Hyperlink"/>
          </w:rPr>
          <w:t>988</w:t>
        </w:r>
      </w:hyperlink>
      <w:r>
        <w:t>: This is the Suicide and Crisis Lifeline. This will route to a call center where staff are able to help you through mental health struggles, emotional distress, alcohol or drug use concerns, or through periods of loneliness. Calls, texts, chat, and Deaf/Hard of Hearing options are all available.</w:t>
      </w:r>
    </w:p>
    <w:p w14:paraId="2C7E8D29" w14:textId="3103D9C4" w:rsidR="004E790C" w:rsidRDefault="004E790C" w:rsidP="00713E2C">
      <w:pPr>
        <w:pStyle w:val="ListParagraph"/>
        <w:numPr>
          <w:ilvl w:val="0"/>
          <w:numId w:val="97"/>
        </w:numPr>
        <w:snapToGrid w:val="0"/>
        <w:ind w:left="360" w:right="-666"/>
      </w:pPr>
      <w:r>
        <w:t xml:space="preserve">517-355-2221: </w:t>
      </w:r>
      <w:hyperlink r:id="rId163" w:history="1">
        <w:r>
          <w:rPr>
            <w:rStyle w:val="Hyperlink"/>
          </w:rPr>
          <w:t>MSU Department of Police and Public Safety</w:t>
        </w:r>
      </w:hyperlink>
      <w:r>
        <w:t xml:space="preserve"> non-emergency number. This can be used in the event you are locked out of an MSU building with no other contact option, or for general questions/concerns.</w:t>
      </w:r>
    </w:p>
    <w:p w14:paraId="622D9721" w14:textId="0EF43B0B" w:rsidR="0057520A" w:rsidRDefault="0057520A" w:rsidP="00713E2C">
      <w:pPr>
        <w:pStyle w:val="ListParagraph"/>
        <w:numPr>
          <w:ilvl w:val="0"/>
          <w:numId w:val="97"/>
        </w:numPr>
        <w:snapToGrid w:val="0"/>
        <w:ind w:left="360" w:right="-666"/>
      </w:pPr>
      <w:hyperlink r:id="rId164" w:history="1">
        <w:r w:rsidRPr="0057520A">
          <w:rPr>
            <w:rStyle w:val="Hyperlink"/>
          </w:rPr>
          <w:t>Student Legal Services</w:t>
        </w:r>
      </w:hyperlink>
      <w:r>
        <w:t xml:space="preserve"> is a resources to any tax paying MSU student.</w:t>
      </w:r>
    </w:p>
    <w:p w14:paraId="5CDB90BF" w14:textId="6F669381" w:rsidR="004E790C" w:rsidRPr="00F0361A" w:rsidRDefault="004E790C" w:rsidP="00713E2C">
      <w:pPr>
        <w:pStyle w:val="ListParagraph"/>
        <w:numPr>
          <w:ilvl w:val="0"/>
          <w:numId w:val="97"/>
        </w:numPr>
        <w:snapToGrid w:val="0"/>
        <w:ind w:left="360" w:right="-666"/>
      </w:pPr>
      <w:hyperlink r:id="rId165" w:history="1">
        <w:r w:rsidRPr="004E790C">
          <w:rPr>
            <w:rStyle w:val="Hyperlink"/>
          </w:rPr>
          <w:t>SafeMSU App</w:t>
        </w:r>
      </w:hyperlink>
      <w:r>
        <w:t>: MSU alerts, virtual friend walk option, one-touch emergency calls, access to Safe Ride, link to Night Owl service, report a tip to the police, and other support resources.</w:t>
      </w:r>
    </w:p>
    <w:p w14:paraId="4682EFB8" w14:textId="77777777" w:rsidR="00F42666" w:rsidRPr="00F0361A" w:rsidRDefault="00F42666" w:rsidP="0039666F">
      <w:pPr>
        <w:snapToGrid w:val="0"/>
      </w:pPr>
    </w:p>
    <w:p w14:paraId="241FD918" w14:textId="026A6256" w:rsidR="00550222" w:rsidRPr="007153EE" w:rsidRDefault="00550222" w:rsidP="00550222">
      <w:pPr>
        <w:rPr>
          <w:rFonts w:cs="Arial"/>
          <w:szCs w:val="22"/>
        </w:rPr>
      </w:pPr>
      <w:bookmarkStart w:id="229" w:name="_Toc219873200"/>
      <w:r w:rsidRPr="002F6ACA">
        <w:rPr>
          <w:rStyle w:val="Heading3Char"/>
        </w:rPr>
        <w:t>International Students</w:t>
      </w:r>
      <w:r w:rsidR="0071454C" w:rsidRPr="002F6ACA">
        <w:rPr>
          <w:rStyle w:val="Heading3Char"/>
        </w:rPr>
        <w:t xml:space="preserve">: </w:t>
      </w:r>
      <w:r w:rsidRPr="00A14CA3">
        <w:rPr>
          <w:rStyle w:val="Heading3Char"/>
        </w:rPr>
        <w:t>Office for International Students and Scholars (OISS)</w:t>
      </w:r>
      <w:bookmarkEnd w:id="229"/>
      <w:r w:rsidRPr="00A14CA3">
        <w:rPr>
          <w:rStyle w:val="Heading3Char"/>
        </w:rPr>
        <w:br/>
      </w:r>
      <w:r w:rsidRPr="00D449F3">
        <w:t xml:space="preserve">The primary purpose of the </w:t>
      </w:r>
      <w:r w:rsidRPr="009021F0">
        <w:t>Office for International Students and Scholars</w:t>
      </w:r>
      <w:r>
        <w:t xml:space="preserve"> (</w:t>
      </w:r>
      <w:r w:rsidRPr="00D449F3">
        <w:t>OISS</w:t>
      </w:r>
      <w:r>
        <w:t>)</w:t>
      </w:r>
      <w:r w:rsidRPr="00D449F3">
        <w:t xml:space="preserve"> is to serve as MSU’s resource on matters related to international students and scholars. It also serves as the </w:t>
      </w:r>
      <w:r w:rsidR="00D24CD5">
        <w:t>University</w:t>
      </w:r>
      <w:r w:rsidRPr="00D449F3">
        <w:t xml:space="preserve">’s primary link to the federal government and other public and private agencies involved </w:t>
      </w:r>
      <w:r w:rsidRPr="007153EE">
        <w:rPr>
          <w:rFonts w:cs="Arial"/>
          <w:szCs w:val="22"/>
        </w:rPr>
        <w:t xml:space="preserve">with international student exchange. </w:t>
      </w:r>
    </w:p>
    <w:p w14:paraId="74D82ED4" w14:textId="77777777" w:rsidR="00550222" w:rsidRPr="007153EE" w:rsidRDefault="00550222" w:rsidP="00550222">
      <w:pPr>
        <w:rPr>
          <w:rFonts w:eastAsiaTheme="majorEastAsia" w:cs="Arial"/>
          <w:color w:val="065725" w:themeColor="accent1" w:themeShade="7F"/>
          <w:szCs w:val="22"/>
        </w:rPr>
      </w:pPr>
    </w:p>
    <w:p w14:paraId="2489754D" w14:textId="18EFE929" w:rsidR="00550222" w:rsidRPr="007153EE" w:rsidRDefault="005B2DF4" w:rsidP="00550222">
      <w:pPr>
        <w:pStyle w:val="NormalWeb"/>
        <w:snapToGrid w:val="0"/>
        <w:spacing w:before="0" w:beforeAutospacing="0" w:after="0" w:afterAutospacing="0"/>
        <w:rPr>
          <w:rFonts w:cs="Arial"/>
          <w:color w:val="222222"/>
          <w:szCs w:val="22"/>
        </w:rPr>
      </w:pPr>
      <w:r w:rsidRPr="007153EE">
        <w:rPr>
          <w:rFonts w:cs="Arial"/>
          <w:color w:val="222222"/>
          <w:szCs w:val="22"/>
        </w:rPr>
        <w:t>Contact information</w:t>
      </w:r>
      <w:r w:rsidR="00550222" w:rsidRPr="007153EE">
        <w:rPr>
          <w:rFonts w:cs="Arial"/>
          <w:color w:val="222222"/>
          <w:szCs w:val="22"/>
        </w:rPr>
        <w:t>:</w:t>
      </w:r>
    </w:p>
    <w:p w14:paraId="04CBF67C" w14:textId="5CEC8030" w:rsidR="00550222" w:rsidRPr="007153EE" w:rsidRDefault="00550222" w:rsidP="00550222">
      <w:pPr>
        <w:pStyle w:val="NormalWeb"/>
        <w:snapToGrid w:val="0"/>
        <w:spacing w:before="0" w:beforeAutospacing="0" w:after="0" w:afterAutospacing="0"/>
        <w:rPr>
          <w:rFonts w:cs="Arial"/>
          <w:color w:val="222222"/>
          <w:szCs w:val="22"/>
        </w:rPr>
      </w:pPr>
      <w:r w:rsidRPr="007153EE">
        <w:rPr>
          <w:rFonts w:cs="Arial"/>
          <w:color w:val="222222"/>
          <w:szCs w:val="22"/>
        </w:rPr>
        <w:t xml:space="preserve">427 N. Shaw Lane, Room </w:t>
      </w:r>
      <w:r w:rsidR="00CE7702" w:rsidRPr="007153EE">
        <w:rPr>
          <w:rFonts w:cs="Arial"/>
          <w:color w:val="222222"/>
          <w:szCs w:val="22"/>
        </w:rPr>
        <w:t>105</w:t>
      </w:r>
    </w:p>
    <w:p w14:paraId="1FBBA3AD" w14:textId="53242B55" w:rsidR="00550222" w:rsidRPr="007153EE" w:rsidRDefault="00550222" w:rsidP="00550222">
      <w:pPr>
        <w:pStyle w:val="NormalWeb"/>
        <w:snapToGrid w:val="0"/>
        <w:spacing w:before="0" w:beforeAutospacing="0" w:after="0" w:afterAutospacing="0"/>
        <w:rPr>
          <w:rFonts w:cs="Arial"/>
          <w:color w:val="222222"/>
          <w:szCs w:val="22"/>
        </w:rPr>
      </w:pPr>
      <w:r w:rsidRPr="007153EE">
        <w:rPr>
          <w:rFonts w:cs="Arial"/>
          <w:color w:val="222222"/>
          <w:szCs w:val="22"/>
        </w:rPr>
        <w:t>517-</w:t>
      </w:r>
      <w:r w:rsidR="00CE7702" w:rsidRPr="007153EE">
        <w:rPr>
          <w:rFonts w:cs="Arial"/>
          <w:color w:val="222222"/>
          <w:szCs w:val="22"/>
        </w:rPr>
        <w:t>353-1720</w:t>
      </w:r>
    </w:p>
    <w:p w14:paraId="7C82F943" w14:textId="033BB7E1" w:rsidR="00550222" w:rsidRPr="007153EE" w:rsidRDefault="005B2DF4" w:rsidP="00550222">
      <w:pPr>
        <w:pStyle w:val="NormalWeb"/>
        <w:snapToGrid w:val="0"/>
        <w:spacing w:before="0" w:beforeAutospacing="0" w:after="0" w:afterAutospacing="0"/>
        <w:rPr>
          <w:rFonts w:cs="Arial"/>
          <w:color w:val="222222"/>
          <w:szCs w:val="22"/>
        </w:rPr>
      </w:pPr>
      <w:hyperlink r:id="rId166" w:history="1">
        <w:r w:rsidRPr="007153EE">
          <w:rPr>
            <w:rStyle w:val="Hyperlink"/>
            <w:rFonts w:cs="Arial"/>
            <w:szCs w:val="22"/>
          </w:rPr>
          <w:t>oiss@msu.edu</w:t>
        </w:r>
      </w:hyperlink>
      <w:r w:rsidR="00550222" w:rsidRPr="007153EE">
        <w:rPr>
          <w:rFonts w:cs="Arial"/>
          <w:color w:val="222222"/>
          <w:szCs w:val="22"/>
        </w:rPr>
        <w:t> </w:t>
      </w:r>
    </w:p>
    <w:p w14:paraId="47A1823D" w14:textId="77777777" w:rsidR="00550222" w:rsidRPr="007153EE" w:rsidRDefault="00550222" w:rsidP="00550222">
      <w:pPr>
        <w:pStyle w:val="NormalWeb"/>
        <w:snapToGrid w:val="0"/>
        <w:spacing w:before="0" w:beforeAutospacing="0" w:after="0" w:afterAutospacing="0"/>
        <w:rPr>
          <w:rFonts w:cs="Arial"/>
          <w:color w:val="222222"/>
          <w:szCs w:val="22"/>
        </w:rPr>
      </w:pPr>
    </w:p>
    <w:p w14:paraId="1AAFD3F1" w14:textId="35501BBC" w:rsidR="000B6FD8" w:rsidRPr="00D403F8" w:rsidRDefault="000B6FD8" w:rsidP="000B6FD8">
      <w:pPr>
        <w:pStyle w:val="Heading2"/>
      </w:pPr>
      <w:bookmarkStart w:id="230" w:name="_Toc219873201"/>
      <w:r w:rsidRPr="00D403F8">
        <w:t>Mentoring and Advising</w:t>
      </w:r>
      <w:bookmarkEnd w:id="230"/>
    </w:p>
    <w:p w14:paraId="0DF73319" w14:textId="4E426CE3" w:rsidR="00596B0F" w:rsidRDefault="000B6FD8" w:rsidP="000B6FD8">
      <w:pPr>
        <w:snapToGrid w:val="0"/>
      </w:pPr>
      <w:r>
        <w:t xml:space="preserve">You can find guidelines regarding graduate student mentoring and advising on the </w:t>
      </w:r>
      <w:r w:rsidRPr="009021F0">
        <w:t>Graduate School’s website</w:t>
      </w:r>
      <w:r>
        <w:t xml:space="preserve"> at </w:t>
      </w:r>
      <w:hyperlink r:id="rId167" w:history="1">
        <w:r w:rsidRPr="001B55B1">
          <w:rPr>
            <w:rStyle w:val="Hyperlink"/>
          </w:rPr>
          <w:t>https://grad.msu.edu/msu-guidelines-graduate-student-mentoring-advising</w:t>
        </w:r>
      </w:hyperlink>
      <w:r>
        <w:t>. The guidelines are intended to foster faculty</w:t>
      </w:r>
      <w:r w:rsidR="003607DA">
        <w:t>-</w:t>
      </w:r>
      <w:r>
        <w:t xml:space="preserve">student relationships characterized by honesty, courtesy, and professionalism </w:t>
      </w:r>
      <w:r w:rsidR="003607DA">
        <w:t xml:space="preserve">to </w:t>
      </w:r>
      <w:r>
        <w:t>provide students with intellectual support and guidance</w:t>
      </w:r>
      <w:r w:rsidR="009E2600">
        <w:t>.</w:t>
      </w:r>
    </w:p>
    <w:p w14:paraId="6C3E83B8" w14:textId="77777777" w:rsidR="000B6FD8" w:rsidRPr="00D403F8" w:rsidRDefault="000B6FD8" w:rsidP="000B6FD8">
      <w:pPr>
        <w:snapToGrid w:val="0"/>
      </w:pPr>
    </w:p>
    <w:p w14:paraId="5170DC4B" w14:textId="36FDD119" w:rsidR="00C96575" w:rsidRDefault="00C96575" w:rsidP="00C96575">
      <w:pPr>
        <w:pStyle w:val="Heading2"/>
      </w:pPr>
      <w:bookmarkStart w:id="231" w:name="_Toc219873202"/>
      <w:r>
        <w:t xml:space="preserve">Office of the University </w:t>
      </w:r>
      <w:r w:rsidR="00F60C9D">
        <w:t>Ombudsperson</w:t>
      </w:r>
      <w:bookmarkEnd w:id="231"/>
    </w:p>
    <w:p w14:paraId="18C179EB" w14:textId="4EAF27B8" w:rsidR="00950986" w:rsidRPr="00F0361A" w:rsidRDefault="00950986" w:rsidP="0039666F">
      <w:pPr>
        <w:snapToGrid w:val="0"/>
      </w:pPr>
      <w:r w:rsidRPr="00F0361A">
        <w:t xml:space="preserve">PhD students who have exhausted internal resources for resolving conflicts or disagreements within their program and need further assistance may contact the Office of the University Ombudsperson. More details and contact information </w:t>
      </w:r>
      <w:r w:rsidR="006069B0" w:rsidRPr="00F0361A">
        <w:t>are</w:t>
      </w:r>
      <w:r w:rsidRPr="00F0361A">
        <w:t xml:space="preserve"> available on the </w:t>
      </w:r>
      <w:r w:rsidRPr="009021F0">
        <w:t>University Ombudsperson website</w:t>
      </w:r>
      <w:r w:rsidR="007A2F69">
        <w:t xml:space="preserve"> at </w:t>
      </w:r>
      <w:hyperlink r:id="rId168" w:history="1">
        <w:r w:rsidR="007A2F69" w:rsidRPr="007A2F69">
          <w:rPr>
            <w:rStyle w:val="Hyperlink"/>
          </w:rPr>
          <w:t>https://ombud.msu.edu/</w:t>
        </w:r>
      </w:hyperlink>
      <w:r w:rsidR="007A2F69">
        <w:t>.</w:t>
      </w:r>
    </w:p>
    <w:p w14:paraId="4611FBD0" w14:textId="77777777" w:rsidR="00507E79" w:rsidRPr="00F0361A" w:rsidRDefault="00507E79" w:rsidP="0039666F">
      <w:pPr>
        <w:snapToGrid w:val="0"/>
      </w:pPr>
    </w:p>
    <w:p w14:paraId="448A243F" w14:textId="16BB9AEA" w:rsidR="00507E79" w:rsidRPr="00F0361A" w:rsidRDefault="00AB164C" w:rsidP="0078405C">
      <w:pPr>
        <w:pStyle w:val="Heading2"/>
      </w:pPr>
      <w:bookmarkStart w:id="232" w:name="_Toc219873203"/>
      <w:r>
        <w:t>Personal Health</w:t>
      </w:r>
      <w:r w:rsidR="00602950" w:rsidRPr="00F0361A">
        <w:t xml:space="preserve"> Room</w:t>
      </w:r>
      <w:bookmarkEnd w:id="232"/>
    </w:p>
    <w:p w14:paraId="6FFFCEA3" w14:textId="77777777" w:rsidR="00AB164C" w:rsidRDefault="00AB164C" w:rsidP="00AB164C">
      <w:pPr>
        <w:pStyle w:val="NormalWeb"/>
        <w:snapToGrid w:val="0"/>
        <w:spacing w:before="0" w:beforeAutospacing="0" w:after="0" w:afterAutospacing="0"/>
        <w:rPr>
          <w:rFonts w:cstheme="minorHAnsi"/>
          <w:color w:val="222222"/>
        </w:rPr>
      </w:pPr>
      <w:r>
        <w:rPr>
          <w:rFonts w:cstheme="minorHAnsi"/>
          <w:color w:val="222222"/>
        </w:rPr>
        <w:t>T</w:t>
      </w:r>
      <w:r w:rsidRPr="00F0361A">
        <w:rPr>
          <w:rFonts w:cstheme="minorHAnsi"/>
          <w:color w:val="222222"/>
        </w:rPr>
        <w:t xml:space="preserve">he </w:t>
      </w:r>
      <w:r>
        <w:rPr>
          <w:rFonts w:cstheme="minorHAnsi"/>
          <w:color w:val="222222"/>
        </w:rPr>
        <w:t>CON</w:t>
      </w:r>
      <w:r w:rsidRPr="00F0361A">
        <w:rPr>
          <w:rFonts w:cstheme="minorHAnsi"/>
          <w:color w:val="222222"/>
        </w:rPr>
        <w:t xml:space="preserve"> </w:t>
      </w:r>
      <w:r>
        <w:rPr>
          <w:rFonts w:cstheme="minorHAnsi"/>
          <w:color w:val="222222"/>
        </w:rPr>
        <w:t xml:space="preserve">has a designated room </w:t>
      </w:r>
      <w:r w:rsidRPr="00F0361A">
        <w:rPr>
          <w:rFonts w:cstheme="minorHAnsi"/>
          <w:color w:val="222222"/>
        </w:rPr>
        <w:t>for reflection</w:t>
      </w:r>
      <w:r>
        <w:rPr>
          <w:rFonts w:cstheme="minorHAnsi"/>
          <w:color w:val="222222"/>
        </w:rPr>
        <w:t>, prayer, or personal needs</w:t>
      </w:r>
      <w:r w:rsidRPr="00F0361A">
        <w:rPr>
          <w:rFonts w:cstheme="minorHAnsi"/>
          <w:color w:val="222222"/>
        </w:rPr>
        <w:t xml:space="preserve">. This </w:t>
      </w:r>
      <w:r>
        <w:rPr>
          <w:rFonts w:cstheme="minorHAnsi"/>
          <w:color w:val="222222"/>
        </w:rPr>
        <w:t>Personal Health Room</w:t>
      </w:r>
      <w:r w:rsidRPr="00F0361A">
        <w:rPr>
          <w:rFonts w:cstheme="minorHAnsi"/>
          <w:color w:val="222222"/>
        </w:rPr>
        <w:t xml:space="preserve"> is located in </w:t>
      </w:r>
      <w:r>
        <w:rPr>
          <w:rFonts w:cstheme="minorHAnsi"/>
          <w:color w:val="222222"/>
        </w:rPr>
        <w:t>A200 Life Sciences building.</w:t>
      </w:r>
    </w:p>
    <w:p w14:paraId="3780650D" w14:textId="53B164AF" w:rsidR="00ED7D4A" w:rsidRDefault="00ED7D4A" w:rsidP="0039666F">
      <w:pPr>
        <w:snapToGrid w:val="0"/>
      </w:pPr>
    </w:p>
    <w:p w14:paraId="577079EB" w14:textId="39A78D76" w:rsidR="00ED7D4A" w:rsidRDefault="00ED7D4A" w:rsidP="00ED7D4A">
      <w:pPr>
        <w:pStyle w:val="Heading2"/>
      </w:pPr>
      <w:bookmarkStart w:id="233" w:name="_Toc219873204"/>
      <w:r>
        <w:t>Graduate Student Lounge</w:t>
      </w:r>
      <w:bookmarkEnd w:id="233"/>
    </w:p>
    <w:p w14:paraId="6BEACB12" w14:textId="0BF8B3B2" w:rsidR="00ED7D4A" w:rsidRDefault="00ED7D4A" w:rsidP="00ED7D4A">
      <w:r>
        <w:t xml:space="preserve">The </w:t>
      </w:r>
      <w:r w:rsidR="00AB164C">
        <w:t>CON</w:t>
      </w:r>
      <w:r>
        <w:t xml:space="preserve"> has a designated lounge for graduate students to </w:t>
      </w:r>
      <w:r w:rsidR="003607DA">
        <w:t xml:space="preserve">eat, relax, study, socialize, etc. The Graduate Student Lounge is in C381 Bott and is equipped with a Keurig, water heater, microwave, </w:t>
      </w:r>
      <w:r w:rsidR="00AB164C">
        <w:t xml:space="preserve">mini fridge, </w:t>
      </w:r>
      <w:r w:rsidR="003607DA">
        <w:t>plates, utensils, coffee, tea, and sweeteners/creamers.</w:t>
      </w:r>
    </w:p>
    <w:p w14:paraId="4FBCA0E6" w14:textId="7EBBFD77" w:rsidR="003607DA" w:rsidRDefault="003607DA" w:rsidP="00ED7D4A"/>
    <w:p w14:paraId="168E02DE" w14:textId="77777777" w:rsidR="003607DA" w:rsidRDefault="003607DA" w:rsidP="003607DA">
      <w:pPr>
        <w:pStyle w:val="Heading2"/>
        <w:rPr>
          <w:lang w:val="en"/>
        </w:rPr>
      </w:pPr>
      <w:bookmarkStart w:id="234" w:name="_Toc219873205"/>
      <w:r>
        <w:rPr>
          <w:lang w:val="en"/>
        </w:rPr>
        <w:t>Student Commons</w:t>
      </w:r>
      <w:bookmarkEnd w:id="234"/>
    </w:p>
    <w:p w14:paraId="0CF7B957" w14:textId="4EFB18FC" w:rsidR="003607DA" w:rsidRPr="00ED7D4A" w:rsidRDefault="003607DA" w:rsidP="003607DA">
      <w:r w:rsidRPr="00B037DF">
        <w:rPr>
          <w:lang w:val="en"/>
        </w:rPr>
        <w:t xml:space="preserve">The Student Commons </w:t>
      </w:r>
      <w:r>
        <w:rPr>
          <w:lang w:val="en"/>
        </w:rPr>
        <w:t xml:space="preserve">is a room for all CON nursing students; BSN, MSN, DNP, PHD. The Student Commons </w:t>
      </w:r>
      <w:r w:rsidRPr="00B037DF">
        <w:rPr>
          <w:lang w:val="en"/>
        </w:rPr>
        <w:t xml:space="preserve">is located in C115 Bott. </w:t>
      </w:r>
      <w:r>
        <w:rPr>
          <w:lang w:val="en"/>
        </w:rPr>
        <w:t>The room is equipped with</w:t>
      </w:r>
      <w:r w:rsidRPr="00B037DF">
        <w:rPr>
          <w:lang w:val="en"/>
        </w:rPr>
        <w:t xml:space="preserve"> microwaves, refrigerators, a coffee maker, a copy machine, and various other resources. Important and interesting announcements are also posted in this space.</w:t>
      </w:r>
    </w:p>
    <w:p w14:paraId="26630FF0" w14:textId="0C72036B" w:rsidR="00950986" w:rsidRDefault="00950986" w:rsidP="0039666F">
      <w:pPr>
        <w:snapToGrid w:val="0"/>
      </w:pPr>
    </w:p>
    <w:p w14:paraId="0CF9CBB5" w14:textId="36F468F5" w:rsidR="00C96575" w:rsidRDefault="00C96575" w:rsidP="00C96575">
      <w:pPr>
        <w:pStyle w:val="Heading2"/>
      </w:pPr>
      <w:bookmarkStart w:id="235" w:name="_Toc219873206"/>
      <w:r>
        <w:t>Statistical Consultation</w:t>
      </w:r>
      <w:bookmarkEnd w:id="235"/>
    </w:p>
    <w:p w14:paraId="353B6B2E" w14:textId="519B29F5" w:rsidR="000B6FD8" w:rsidRPr="006820AF" w:rsidRDefault="00C04C69" w:rsidP="0039666F">
      <w:pPr>
        <w:snapToGrid w:val="0"/>
        <w:rPr>
          <w:rStyle w:val="Heading3Char"/>
        </w:rPr>
      </w:pPr>
      <w:bookmarkStart w:id="236" w:name="_Toc219873207"/>
      <w:r>
        <w:rPr>
          <w:rStyle w:val="Heading3Char"/>
        </w:rPr>
        <w:t>NRO</w:t>
      </w:r>
      <w:r w:rsidR="000B6FD8" w:rsidRPr="006820AF">
        <w:rPr>
          <w:rStyle w:val="Heading3Char"/>
        </w:rPr>
        <w:t xml:space="preserve"> Statistician</w:t>
      </w:r>
      <w:bookmarkEnd w:id="236"/>
    </w:p>
    <w:p w14:paraId="54CFB35A" w14:textId="291B2209" w:rsidR="001041B2" w:rsidRPr="00F0361A" w:rsidRDefault="001041B2" w:rsidP="0039666F">
      <w:pPr>
        <w:snapToGrid w:val="0"/>
      </w:pPr>
      <w:r w:rsidRPr="00F0361A">
        <w:t xml:space="preserve">The </w:t>
      </w:r>
      <w:r w:rsidR="00C04C69">
        <w:t>NRO</w:t>
      </w:r>
      <w:r w:rsidRPr="00F0361A">
        <w:t xml:space="preserve"> has a statistician on staff that can assist PhD students with their academic and research projects. To request a consultation, p</w:t>
      </w:r>
      <w:r w:rsidR="002B7033" w:rsidRPr="00F0361A">
        <w:t xml:space="preserve">lease complete the </w:t>
      </w:r>
      <w:r w:rsidR="002B7033" w:rsidRPr="00166660">
        <w:t>Statistician Work Request Form</w:t>
      </w:r>
      <w:r w:rsidR="00166660">
        <w:t xml:space="preserve">. </w:t>
      </w:r>
      <w:r w:rsidR="007A2F69">
        <w:t xml:space="preserve">The form will </w:t>
      </w:r>
      <w:r w:rsidR="002B7033" w:rsidRPr="00F0361A">
        <w:t xml:space="preserve">route to </w:t>
      </w:r>
      <w:r w:rsidR="007A2F69">
        <w:t>your</w:t>
      </w:r>
      <w:r w:rsidR="002B7033" w:rsidRPr="00F0361A">
        <w:t xml:space="preserve"> </w:t>
      </w:r>
      <w:r w:rsidR="00FF60E1">
        <w:t>Faculty Advisor</w:t>
      </w:r>
      <w:r w:rsidR="002B7033" w:rsidRPr="00F0361A">
        <w:t xml:space="preserve"> for approval. Once approved the </w:t>
      </w:r>
      <w:r w:rsidR="00C04C69">
        <w:t>NRO</w:t>
      </w:r>
      <w:r w:rsidR="00081D32">
        <w:t xml:space="preserve"> Executive Secretary</w:t>
      </w:r>
      <w:r w:rsidR="002B7033" w:rsidRPr="00F0361A">
        <w:t xml:space="preserve"> will inform the statistician and the student that they may proceed with scheduling a time to meet.</w:t>
      </w:r>
    </w:p>
    <w:p w14:paraId="53CB07F6" w14:textId="2EFD3F83" w:rsidR="001041B2" w:rsidRPr="00F0361A" w:rsidRDefault="001041B2" w:rsidP="0039666F">
      <w:pPr>
        <w:snapToGrid w:val="0"/>
      </w:pPr>
    </w:p>
    <w:p w14:paraId="447A4195" w14:textId="2251FC59" w:rsidR="001041B2" w:rsidRPr="00F0361A" w:rsidRDefault="001041B2" w:rsidP="00F87BDC">
      <w:pPr>
        <w:pStyle w:val="Heading3"/>
        <w:rPr>
          <w:rFonts w:eastAsia="Times New Roman" w:cs="Times New Roman"/>
        </w:rPr>
      </w:pPr>
      <w:bookmarkStart w:id="237" w:name="_Toc219873208"/>
      <w:r w:rsidRPr="00F0361A">
        <w:t>Center for Statistical Training and Consulting</w:t>
      </w:r>
      <w:r w:rsidR="00297ADA" w:rsidRPr="00F0361A">
        <w:t xml:space="preserve"> (CSTAT)</w:t>
      </w:r>
      <w:bookmarkEnd w:id="237"/>
    </w:p>
    <w:p w14:paraId="1E03DE9D" w14:textId="729F3791" w:rsidR="00297ADA" w:rsidRDefault="00297ADA" w:rsidP="0039666F">
      <w:pPr>
        <w:snapToGrid w:val="0"/>
        <w:rPr>
          <w:rFonts w:eastAsiaTheme="minorHAnsi" w:cstheme="minorBidi"/>
        </w:rPr>
      </w:pPr>
      <w:r w:rsidRPr="00F0361A">
        <w:rPr>
          <w:rFonts w:eastAsiaTheme="minorHAnsi" w:cstheme="minorBidi"/>
        </w:rPr>
        <w:t>MSU’s Center for Statistical Training and Consulting (</w:t>
      </w:r>
      <w:r w:rsidR="00602950" w:rsidRPr="00F0361A">
        <w:rPr>
          <w:rFonts w:eastAsiaTheme="minorHAnsi" w:cstheme="minorBidi"/>
        </w:rPr>
        <w:t>CSTAT</w:t>
      </w:r>
      <w:r w:rsidRPr="00F0361A">
        <w:rPr>
          <w:rFonts w:eastAsiaTheme="minorHAnsi" w:cstheme="minorBidi"/>
        </w:rPr>
        <w:t>)</w:t>
      </w:r>
      <w:r w:rsidR="00602950" w:rsidRPr="00F0361A">
        <w:rPr>
          <w:rFonts w:eastAsiaTheme="minorHAnsi" w:cstheme="minorBidi"/>
        </w:rPr>
        <w:t xml:space="preserve"> statisticians have expertise in multiple areas of statistics. </w:t>
      </w:r>
      <w:r w:rsidRPr="00F0361A">
        <w:rPr>
          <w:rFonts w:eastAsiaTheme="minorHAnsi" w:cstheme="minorBidi"/>
        </w:rPr>
        <w:t>They</w:t>
      </w:r>
      <w:r w:rsidR="00602950" w:rsidRPr="00F0361A">
        <w:rPr>
          <w:rFonts w:eastAsiaTheme="minorHAnsi" w:cstheme="minorBidi"/>
        </w:rPr>
        <w:t xml:space="preserve"> provide support in all phases of research projects including planning, analysis, and reporting. Complex projects can be handled </w:t>
      </w:r>
      <w:r w:rsidR="007A2F69">
        <w:rPr>
          <w:rFonts w:eastAsiaTheme="minorHAnsi" w:cstheme="minorBidi"/>
        </w:rPr>
        <w:t xml:space="preserve">by </w:t>
      </w:r>
      <w:r w:rsidR="00602950" w:rsidRPr="00F0361A">
        <w:rPr>
          <w:rFonts w:eastAsiaTheme="minorHAnsi" w:cstheme="minorBidi"/>
        </w:rPr>
        <w:t>teams of experts with complementary skills. </w:t>
      </w:r>
    </w:p>
    <w:p w14:paraId="61239AE7" w14:textId="77777777" w:rsidR="007A2F69" w:rsidRPr="00F0361A" w:rsidRDefault="007A2F69" w:rsidP="0039666F">
      <w:pPr>
        <w:snapToGrid w:val="0"/>
        <w:rPr>
          <w:rFonts w:eastAsiaTheme="minorHAnsi" w:cstheme="minorBidi"/>
        </w:rPr>
      </w:pPr>
    </w:p>
    <w:p w14:paraId="7C227971" w14:textId="477144C3" w:rsidR="00602950" w:rsidRPr="00F0361A" w:rsidRDefault="00602950" w:rsidP="0039666F">
      <w:pPr>
        <w:snapToGrid w:val="0"/>
        <w:rPr>
          <w:rFonts w:eastAsiaTheme="minorHAnsi" w:cstheme="minorBidi"/>
        </w:rPr>
      </w:pPr>
      <w:r w:rsidRPr="00F0361A">
        <w:rPr>
          <w:rFonts w:eastAsiaTheme="minorHAnsi" w:cstheme="minorBidi"/>
        </w:rPr>
        <w:t>Many graduate students approach CSTAT needing statistical help for their research projects</w:t>
      </w:r>
      <w:r w:rsidR="00297ADA" w:rsidRPr="00F0361A">
        <w:rPr>
          <w:rFonts w:eastAsiaTheme="minorHAnsi" w:cstheme="minorBidi"/>
        </w:rPr>
        <w:t xml:space="preserve"> and </w:t>
      </w:r>
      <w:r w:rsidR="00635E43">
        <w:rPr>
          <w:rFonts w:eastAsiaTheme="minorHAnsi" w:cstheme="minorBidi"/>
        </w:rPr>
        <w:t>Dissertation</w:t>
      </w:r>
      <w:r w:rsidR="00297ADA" w:rsidRPr="00F0361A">
        <w:rPr>
          <w:rFonts w:eastAsiaTheme="minorHAnsi" w:cstheme="minorBidi"/>
        </w:rPr>
        <w:t>s</w:t>
      </w:r>
      <w:r w:rsidRPr="00F0361A">
        <w:rPr>
          <w:rFonts w:eastAsiaTheme="minorHAnsi" w:cstheme="minorBidi"/>
        </w:rPr>
        <w:t xml:space="preserve">. For information </w:t>
      </w:r>
      <w:r w:rsidR="007A2F69">
        <w:rPr>
          <w:rFonts w:eastAsiaTheme="minorHAnsi" w:cstheme="minorBidi"/>
        </w:rPr>
        <w:t xml:space="preserve">see their website at </w:t>
      </w:r>
      <w:hyperlink r:id="rId169" w:history="1">
        <w:r w:rsidRPr="007A2F69">
          <w:rPr>
            <w:rStyle w:val="Hyperlink"/>
            <w:rFonts w:eastAsiaTheme="minorHAnsi" w:cstheme="minorBidi"/>
          </w:rPr>
          <w:t>https://cstat.research.msu.edu/sites/default/files/2019-09/CSTAT</w:t>
        </w:r>
        <w:r w:rsidR="00635E43">
          <w:rPr>
            <w:rStyle w:val="Hyperlink"/>
            <w:rFonts w:eastAsiaTheme="minorHAnsi" w:cstheme="minorBidi"/>
          </w:rPr>
          <w:t>Dissertation</w:t>
        </w:r>
        <w:r w:rsidRPr="007A2F69">
          <w:rPr>
            <w:rStyle w:val="Hyperlink"/>
            <w:rFonts w:eastAsiaTheme="minorHAnsi" w:cstheme="minorBidi"/>
          </w:rPr>
          <w:t>s.pdf</w:t>
        </w:r>
      </w:hyperlink>
    </w:p>
    <w:p w14:paraId="45587078" w14:textId="77777777" w:rsidR="001041B2" w:rsidRPr="00F0361A" w:rsidRDefault="001041B2" w:rsidP="0039666F">
      <w:pPr>
        <w:snapToGrid w:val="0"/>
        <w:rPr>
          <w:rFonts w:eastAsiaTheme="minorHAnsi" w:cstheme="minorBidi"/>
        </w:rPr>
      </w:pPr>
    </w:p>
    <w:p w14:paraId="68EA79BF" w14:textId="7FBACCFB" w:rsidR="00B037DF" w:rsidRPr="003607DA" w:rsidRDefault="00602950" w:rsidP="00B037DF">
      <w:pPr>
        <w:snapToGrid w:val="0"/>
        <w:rPr>
          <w:rFonts w:eastAsiaTheme="minorHAnsi" w:cstheme="minorBidi"/>
        </w:rPr>
      </w:pPr>
      <w:r w:rsidRPr="00F0361A">
        <w:rPr>
          <w:rFonts w:eastAsiaTheme="minorHAnsi" w:cstheme="minorBidi"/>
        </w:rPr>
        <w:t xml:space="preserve">MSU graduate students can receive up to 3 hours per semester free statistical support for their </w:t>
      </w:r>
      <w:r w:rsidR="00635E43">
        <w:rPr>
          <w:rFonts w:eastAsiaTheme="minorHAnsi" w:cstheme="minorBidi"/>
        </w:rPr>
        <w:t>Dissertation</w:t>
      </w:r>
      <w:r w:rsidRPr="00F0361A">
        <w:rPr>
          <w:rFonts w:eastAsiaTheme="minorHAnsi" w:cstheme="minorBidi"/>
        </w:rPr>
        <w:t xml:space="preserve"> research. Additional hours may be available </w:t>
      </w:r>
      <w:r w:rsidR="009021F0" w:rsidRPr="00F0361A">
        <w:rPr>
          <w:rFonts w:eastAsiaTheme="minorHAnsi" w:cstheme="minorBidi"/>
        </w:rPr>
        <w:t>depending on</w:t>
      </w:r>
      <w:r w:rsidRPr="00F0361A">
        <w:rPr>
          <w:rFonts w:eastAsiaTheme="minorHAnsi" w:cstheme="minorBidi"/>
        </w:rPr>
        <w:t xml:space="preserve"> sponsorships by colleges or departments. This time can encompass meetings to discuss the project; recommending methods, resources, or software; contact and communication time (in person, phone, or online), as well as time outside of meetings needed for data analysis, report writing, or other tasks deemed necessary. </w:t>
      </w:r>
      <w:r w:rsidR="00434E37" w:rsidRPr="00F0361A">
        <w:rPr>
          <w:rFonts w:eastAsiaTheme="minorHAnsi" w:cstheme="minorBidi"/>
        </w:rPr>
        <w:t xml:space="preserve">If you are interested in using CSTAT’s </w:t>
      </w:r>
      <w:r w:rsidR="009021F0" w:rsidRPr="00F0361A">
        <w:rPr>
          <w:rFonts w:eastAsiaTheme="minorHAnsi" w:cstheme="minorBidi"/>
        </w:rPr>
        <w:t>services,</w:t>
      </w:r>
      <w:r w:rsidR="00297ADA" w:rsidRPr="00F0361A">
        <w:rPr>
          <w:rFonts w:eastAsiaTheme="minorHAnsi" w:cstheme="minorBidi"/>
        </w:rPr>
        <w:t xml:space="preserve"> you need to make sure that your </w:t>
      </w:r>
      <w:r w:rsidR="00FF60E1">
        <w:rPr>
          <w:rFonts w:eastAsiaTheme="minorHAnsi" w:cstheme="minorBidi"/>
        </w:rPr>
        <w:t>Faculty Advisor</w:t>
      </w:r>
      <w:r w:rsidR="00297ADA" w:rsidRPr="00F0361A">
        <w:rPr>
          <w:rFonts w:eastAsiaTheme="minorHAnsi" w:cstheme="minorBidi"/>
        </w:rPr>
        <w:t xml:space="preserve"> or </w:t>
      </w:r>
      <w:r w:rsidR="00FF60E1">
        <w:rPr>
          <w:rFonts w:eastAsiaTheme="minorHAnsi" w:cstheme="minorBidi"/>
        </w:rPr>
        <w:t>Guidance Committee</w:t>
      </w:r>
      <w:r w:rsidR="00297ADA" w:rsidRPr="00F0361A">
        <w:rPr>
          <w:rFonts w:eastAsiaTheme="minorHAnsi" w:cstheme="minorBidi"/>
        </w:rPr>
        <w:t xml:space="preserve"> agrees that you are contacting CSTAT for help. </w:t>
      </w:r>
      <w:r w:rsidR="00434E37" w:rsidRPr="00F0361A">
        <w:rPr>
          <w:rFonts w:eastAsiaTheme="minorHAnsi" w:cstheme="minorBidi"/>
        </w:rPr>
        <w:t xml:space="preserve">CSTAT </w:t>
      </w:r>
      <w:r w:rsidR="00297ADA" w:rsidRPr="00F0361A">
        <w:rPr>
          <w:rFonts w:eastAsiaTheme="minorHAnsi" w:cstheme="minorBidi"/>
        </w:rPr>
        <w:t>prefer</w:t>
      </w:r>
      <w:r w:rsidR="00434E37" w:rsidRPr="00F0361A">
        <w:rPr>
          <w:rFonts w:eastAsiaTheme="minorHAnsi" w:cstheme="minorBidi"/>
        </w:rPr>
        <w:t>s</w:t>
      </w:r>
      <w:r w:rsidR="00297ADA" w:rsidRPr="00F0361A">
        <w:rPr>
          <w:rFonts w:eastAsiaTheme="minorHAnsi" w:cstheme="minorBidi"/>
        </w:rPr>
        <w:t xml:space="preserve"> that your </w:t>
      </w:r>
      <w:r w:rsidR="007A2F69">
        <w:rPr>
          <w:rFonts w:eastAsiaTheme="minorHAnsi" w:cstheme="minorBidi"/>
        </w:rPr>
        <w:t>Faculty A</w:t>
      </w:r>
      <w:r w:rsidR="00297ADA" w:rsidRPr="00F0361A">
        <w:rPr>
          <w:rFonts w:eastAsiaTheme="minorHAnsi" w:cstheme="minorBidi"/>
        </w:rPr>
        <w:t xml:space="preserve">dvisor joins you and the statistician at least for the first </w:t>
      </w:r>
      <w:r w:rsidR="00297ADA" w:rsidRPr="00F0361A">
        <w:rPr>
          <w:rFonts w:eastAsiaTheme="minorHAnsi" w:cstheme="minorBidi"/>
        </w:rPr>
        <w:lastRenderedPageBreak/>
        <w:t xml:space="preserve">meeting. This often helps to clarify misunderstandings before getting too far into the statistical work. </w:t>
      </w:r>
      <w:r w:rsidR="00434E37" w:rsidRPr="00F0361A">
        <w:rPr>
          <w:rFonts w:eastAsiaTheme="minorHAnsi" w:cstheme="minorBidi"/>
        </w:rPr>
        <w:t xml:space="preserve">To schedule a meeting </w:t>
      </w:r>
      <w:r w:rsidR="00297ADA" w:rsidRPr="00F0361A">
        <w:rPr>
          <w:rFonts w:eastAsiaTheme="minorHAnsi" w:cstheme="minorBidi"/>
        </w:rPr>
        <w:t>go to the CSTAT website</w:t>
      </w:r>
      <w:r w:rsidR="007A2F69">
        <w:rPr>
          <w:rFonts w:eastAsiaTheme="minorHAnsi" w:cstheme="minorBidi"/>
        </w:rPr>
        <w:t xml:space="preserve"> at </w:t>
      </w:r>
      <w:hyperlink r:id="rId170" w:history="1">
        <w:r w:rsidR="0038352E" w:rsidRPr="0012697C">
          <w:rPr>
            <w:rStyle w:val="Hyperlink"/>
            <w:rFonts w:eastAsiaTheme="minorHAnsi" w:cstheme="minorBidi"/>
          </w:rPr>
          <w:t>https://cstat.msu.edu</w:t>
        </w:r>
      </w:hyperlink>
      <w:bookmarkStart w:id="238" w:name="_Hlk8225649"/>
      <w:r w:rsidR="00B037DF" w:rsidRPr="00B037DF">
        <w:rPr>
          <w:lang w:val="en"/>
        </w:rPr>
        <w:br/>
      </w:r>
    </w:p>
    <w:p w14:paraId="4C76D100" w14:textId="14F5D2B1" w:rsidR="00C96575" w:rsidRDefault="00C96575" w:rsidP="00C96575">
      <w:pPr>
        <w:pStyle w:val="Heading2"/>
        <w:rPr>
          <w:lang w:val="en"/>
        </w:rPr>
      </w:pPr>
      <w:bookmarkStart w:id="239" w:name="_Toc219873209"/>
      <w:r>
        <w:rPr>
          <w:lang w:val="en"/>
        </w:rPr>
        <w:t>Technology</w:t>
      </w:r>
      <w:bookmarkEnd w:id="239"/>
    </w:p>
    <w:p w14:paraId="2103DDF4" w14:textId="35A091F0" w:rsidR="002E54C0" w:rsidRPr="00D201B5" w:rsidRDefault="0071337D" w:rsidP="0039666F">
      <w:pPr>
        <w:snapToGrid w:val="0"/>
        <w:rPr>
          <w:rStyle w:val="Heading3Char"/>
        </w:rPr>
      </w:pPr>
      <w:bookmarkStart w:id="240" w:name="_Toc219873210"/>
      <w:bookmarkEnd w:id="238"/>
      <w:r w:rsidRPr="00D201B5">
        <w:rPr>
          <w:rStyle w:val="Heading3Char"/>
        </w:rPr>
        <w:t>E-mail</w:t>
      </w:r>
      <w:bookmarkEnd w:id="240"/>
    </w:p>
    <w:p w14:paraId="54B2CF91" w14:textId="03BAA67E" w:rsidR="00D828E3" w:rsidRPr="00F0361A" w:rsidRDefault="0071337D" w:rsidP="0039666F">
      <w:pPr>
        <w:snapToGrid w:val="0"/>
      </w:pPr>
      <w:r w:rsidRPr="00F0361A">
        <w:t xml:space="preserve">Students are responsible for activating and regularly checking their MSU e-mail accounts. The MSU e-mail address is the only e-mail address that the </w:t>
      </w:r>
      <w:r w:rsidR="00D24CD5">
        <w:t>University</w:t>
      </w:r>
      <w:r w:rsidRPr="00F0361A">
        <w:t xml:space="preserve"> will centrally maintain and use for sending official communications to students. </w:t>
      </w:r>
    </w:p>
    <w:p w14:paraId="7E77BF93" w14:textId="77777777" w:rsidR="000E14B2" w:rsidRPr="00F0361A" w:rsidRDefault="000E14B2" w:rsidP="0039666F">
      <w:pPr>
        <w:snapToGrid w:val="0"/>
      </w:pPr>
    </w:p>
    <w:p w14:paraId="1EEBE581" w14:textId="3B68AD2C" w:rsidR="00D828E3" w:rsidRPr="00F0361A" w:rsidRDefault="0071337D" w:rsidP="0039666F">
      <w:pPr>
        <w:snapToGrid w:val="0"/>
      </w:pPr>
      <w:r w:rsidRPr="00F0361A">
        <w:t>Because the C</w:t>
      </w:r>
      <w:r w:rsidR="0038352E">
        <w:t xml:space="preserve">ON </w:t>
      </w:r>
      <w:r w:rsidRPr="00F0361A">
        <w:t xml:space="preserve">administration is increasing the use of e-mail for official communication, numerous important announcements and information are sent to students via e-mail. Students’ failure to read official </w:t>
      </w:r>
      <w:r w:rsidR="00D24CD5">
        <w:t>University</w:t>
      </w:r>
      <w:r w:rsidRPr="00F0361A">
        <w:t xml:space="preserve"> </w:t>
      </w:r>
      <w:r w:rsidR="0038352E">
        <w:t xml:space="preserve">or CON </w:t>
      </w:r>
      <w:r w:rsidRPr="00F0361A">
        <w:t xml:space="preserve">communications sent to their official MSU e-mail addresses does not absolve them from knowing and complying with the content of those communications. </w:t>
      </w:r>
      <w:r w:rsidR="0038352E">
        <w:t>For further information please see the</w:t>
      </w:r>
      <w:r w:rsidRPr="00F0361A">
        <w:t> MSU Student Email Communications Notice </w:t>
      </w:r>
      <w:r w:rsidR="0038352E">
        <w:t xml:space="preserve">at </w:t>
      </w:r>
      <w:hyperlink r:id="rId171" w:history="1">
        <w:r w:rsidR="0038352E" w:rsidRPr="0038352E">
          <w:rPr>
            <w:rStyle w:val="Hyperlink"/>
          </w:rPr>
          <w:t>https://tech.msu.edu/about/guidelines-policies/student-email-communications/</w:t>
        </w:r>
      </w:hyperlink>
      <w:r w:rsidR="0038352E">
        <w:t>.</w:t>
      </w:r>
      <w:r w:rsidRPr="00F0361A">
        <w:t xml:space="preserve"> </w:t>
      </w:r>
    </w:p>
    <w:p w14:paraId="5BCD9210" w14:textId="77777777" w:rsidR="000E14B2" w:rsidRPr="00F0361A" w:rsidRDefault="000E14B2" w:rsidP="0039666F">
      <w:pPr>
        <w:snapToGrid w:val="0"/>
      </w:pPr>
    </w:p>
    <w:p w14:paraId="10B45259" w14:textId="66A2963E" w:rsidR="0071337D" w:rsidRPr="00F0361A" w:rsidRDefault="0071337D" w:rsidP="0039666F">
      <w:pPr>
        <w:snapToGrid w:val="0"/>
      </w:pPr>
      <w:r w:rsidRPr="00F0361A">
        <w:t>To activate your MSU e-mail account or for more information, visit the </w:t>
      </w:r>
      <w:r w:rsidRPr="009021F0">
        <w:t>NetID website</w:t>
      </w:r>
      <w:r w:rsidRPr="00F0361A">
        <w:t>.</w:t>
      </w:r>
      <w:r w:rsidR="0038352E">
        <w:t xml:space="preserve"> at </w:t>
      </w:r>
      <w:hyperlink r:id="rId172" w:history="1">
        <w:r w:rsidR="0038352E" w:rsidRPr="0012697C">
          <w:rPr>
            <w:rStyle w:val="Hyperlink"/>
          </w:rPr>
          <w:t>https://netid.msu.edu/</w:t>
        </w:r>
      </w:hyperlink>
    </w:p>
    <w:p w14:paraId="642E0641" w14:textId="77777777" w:rsidR="00D828E3" w:rsidRPr="00F0361A" w:rsidRDefault="00D828E3" w:rsidP="0039666F">
      <w:pPr>
        <w:snapToGrid w:val="0"/>
      </w:pPr>
    </w:p>
    <w:p w14:paraId="142DFDEE" w14:textId="7684774F" w:rsidR="002E54C0" w:rsidRPr="00F0361A" w:rsidRDefault="0071337D" w:rsidP="00F87BDC">
      <w:pPr>
        <w:pStyle w:val="Heading3"/>
      </w:pPr>
      <w:bookmarkStart w:id="241" w:name="_Toc219873211"/>
      <w:r w:rsidRPr="00F0361A">
        <w:t>IT Service Desk</w:t>
      </w:r>
      <w:bookmarkEnd w:id="241"/>
    </w:p>
    <w:p w14:paraId="70C7E051" w14:textId="487B4690" w:rsidR="0071337D" w:rsidRPr="00F0361A" w:rsidRDefault="0071337D" w:rsidP="0039666F">
      <w:pPr>
        <w:snapToGrid w:val="0"/>
      </w:pPr>
      <w:r w:rsidRPr="00F0361A">
        <w:t>MSU’s Information Technology Service Desk is the primary computer and network support group for academic computing on campus. For additional information visit the </w:t>
      </w:r>
      <w:r w:rsidR="0038352E" w:rsidRPr="009021F0">
        <w:t>Technology at State website</w:t>
      </w:r>
      <w:r w:rsidR="0038352E">
        <w:t xml:space="preserve"> at </w:t>
      </w:r>
      <w:hyperlink r:id="rId173" w:history="1">
        <w:r w:rsidR="0038352E" w:rsidRPr="0038352E">
          <w:rPr>
            <w:rStyle w:val="Hyperlink"/>
          </w:rPr>
          <w:t>https://tech.msu.edu/support/</w:t>
        </w:r>
      </w:hyperlink>
      <w:r w:rsidR="0038352E">
        <w:t>.</w:t>
      </w:r>
    </w:p>
    <w:p w14:paraId="79FF000D" w14:textId="77777777" w:rsidR="000E14B2" w:rsidRPr="00F0361A" w:rsidRDefault="000E14B2" w:rsidP="0039666F">
      <w:pPr>
        <w:snapToGrid w:val="0"/>
      </w:pPr>
    </w:p>
    <w:p w14:paraId="3EF58846" w14:textId="10AF5EBD" w:rsidR="0071337D" w:rsidRPr="00F0361A" w:rsidRDefault="00177B24" w:rsidP="0039666F">
      <w:pPr>
        <w:snapToGrid w:val="0"/>
      </w:pPr>
      <w:r>
        <w:t xml:space="preserve">If your </w:t>
      </w:r>
      <w:r w:rsidR="0071337D" w:rsidRPr="00F0361A">
        <w:t>MSU Identification Number</w:t>
      </w:r>
      <w:r>
        <w:t xml:space="preserve"> is requested you</w:t>
      </w:r>
      <w:r w:rsidR="0071337D" w:rsidRPr="00F0361A">
        <w:t xml:space="preserve"> should use </w:t>
      </w:r>
      <w:r>
        <w:t xml:space="preserve">your </w:t>
      </w:r>
      <w:r w:rsidR="0071337D" w:rsidRPr="00F0361A">
        <w:t xml:space="preserve">PID. Newly admitted students receive their PID with their admissions letter. </w:t>
      </w:r>
      <w:r>
        <w:t>It</w:t>
      </w:r>
      <w:r w:rsidR="00EE7B34" w:rsidRPr="00F0361A">
        <w:t xml:space="preserve"> can </w:t>
      </w:r>
      <w:r>
        <w:t xml:space="preserve">also </w:t>
      </w:r>
      <w:r w:rsidR="00EE7B34" w:rsidRPr="00F0361A">
        <w:t>be found on your MSU ID.</w:t>
      </w:r>
    </w:p>
    <w:p w14:paraId="77C777B2" w14:textId="77777777" w:rsidR="002E54C0" w:rsidRPr="00F0361A" w:rsidRDefault="002E54C0" w:rsidP="0039666F">
      <w:pPr>
        <w:snapToGrid w:val="0"/>
        <w:rPr>
          <w:rStyle w:val="Heading4Char"/>
          <w:i w:val="0"/>
        </w:rPr>
      </w:pPr>
    </w:p>
    <w:p w14:paraId="419888CD" w14:textId="5CA85212" w:rsidR="002E54C0" w:rsidRPr="00F0361A" w:rsidRDefault="0071337D" w:rsidP="00F87BDC">
      <w:pPr>
        <w:pStyle w:val="Heading3"/>
      </w:pPr>
      <w:bookmarkStart w:id="242" w:name="_Toc219873212"/>
      <w:r w:rsidRPr="00F0361A">
        <w:rPr>
          <w:rStyle w:val="Heading4Char"/>
          <w:i w:val="0"/>
        </w:rPr>
        <w:t>MSU</w:t>
      </w:r>
      <w:r w:rsidR="00F23A6F">
        <w:rPr>
          <w:rStyle w:val="Heading4Char"/>
          <w:i w:val="0"/>
        </w:rPr>
        <w:t xml:space="preserve"> N</w:t>
      </w:r>
      <w:r w:rsidRPr="00F0361A">
        <w:rPr>
          <w:rStyle w:val="Heading4Char"/>
          <w:i w:val="0"/>
        </w:rPr>
        <w:t>etID and Password</w:t>
      </w:r>
      <w:bookmarkEnd w:id="242"/>
    </w:p>
    <w:p w14:paraId="60A460ED" w14:textId="27D8D5A3" w:rsidR="002B7033" w:rsidRDefault="00F23A6F" w:rsidP="00F23A6F">
      <w:pPr>
        <w:snapToGrid w:val="0"/>
      </w:pPr>
      <w:r>
        <w:t xml:space="preserve">MSU NetID is a unique alphanumeric identifier </w:t>
      </w:r>
      <w:r w:rsidR="006069B0">
        <w:t>auto generated</w:t>
      </w:r>
      <w:r>
        <w:t xml:space="preserve"> from the user’s name. Your NetID is your personal identifier at MSU and serves as your login to many </w:t>
      </w:r>
      <w:r w:rsidR="00D24CD5">
        <w:t>University</w:t>
      </w:r>
      <w:r>
        <w:t xml:space="preserve"> computing and networking services. Your NetID also determines your MSU email address which is netid@msu</w:t>
      </w:r>
      <w:r w:rsidR="00D95F7E">
        <w:t>.edu</w:t>
      </w:r>
      <w:r>
        <w:t xml:space="preserve">. For more information or to change your password visit the </w:t>
      </w:r>
      <w:r w:rsidRPr="009021F0">
        <w:t>MSU NetID website</w:t>
      </w:r>
      <w:r>
        <w:t xml:space="preserve"> at </w:t>
      </w:r>
      <w:hyperlink r:id="rId174" w:history="1">
        <w:r w:rsidRPr="00F23A6F">
          <w:rPr>
            <w:rStyle w:val="Hyperlink"/>
          </w:rPr>
          <w:t>https://netid.msu.edu/</w:t>
        </w:r>
      </w:hyperlink>
      <w:r>
        <w:t>.</w:t>
      </w:r>
    </w:p>
    <w:p w14:paraId="27B26678" w14:textId="77777777" w:rsidR="00F23A6F" w:rsidRPr="00F0361A" w:rsidRDefault="00F23A6F" w:rsidP="00F23A6F">
      <w:pPr>
        <w:snapToGrid w:val="0"/>
      </w:pPr>
    </w:p>
    <w:p w14:paraId="43F95EDC" w14:textId="21825A99" w:rsidR="002B7033" w:rsidRPr="00F0361A" w:rsidRDefault="002B7033" w:rsidP="00F87BDC">
      <w:pPr>
        <w:pStyle w:val="Heading3"/>
        <w:rPr>
          <w:rStyle w:val="Heading4Char"/>
          <w:i w:val="0"/>
        </w:rPr>
      </w:pPr>
      <w:bookmarkStart w:id="243" w:name="_Toc219873213"/>
      <w:r w:rsidRPr="00F0361A">
        <w:rPr>
          <w:rStyle w:val="Heading4Char"/>
          <w:i w:val="0"/>
        </w:rPr>
        <w:t>Touch Down Stations</w:t>
      </w:r>
      <w:r w:rsidR="00216881" w:rsidRPr="00F0361A">
        <w:rPr>
          <w:rStyle w:val="Heading4Char"/>
          <w:i w:val="0"/>
        </w:rPr>
        <w:t xml:space="preserve"> (PCs)</w:t>
      </w:r>
      <w:bookmarkEnd w:id="243"/>
    </w:p>
    <w:p w14:paraId="70A62FFE" w14:textId="30AD3A27" w:rsidR="00216881" w:rsidRPr="00F0361A" w:rsidRDefault="002B7033" w:rsidP="0039666F">
      <w:pPr>
        <w:snapToGrid w:val="0"/>
      </w:pPr>
      <w:r w:rsidRPr="00F0361A">
        <w:t>PhD Students can use the computers and desks, located just off the elevator on the second and third floors of the Bott Building.</w:t>
      </w:r>
      <w:r w:rsidR="00216881" w:rsidRPr="00F0361A">
        <w:t xml:space="preserve"> These pcs have specialized software that you may need for your course work and research. The software installed includes: SAS, SPSS, STATA, EndNote, Atlas.ti, Comprehensive Meta-Analysis, and Microsoft Office (there is a label on each pc that lists the software on it). </w:t>
      </w:r>
      <w:r w:rsidR="00E17AFA">
        <w:t>Log</w:t>
      </w:r>
      <w:r w:rsidR="00216881" w:rsidRPr="00F0361A">
        <w:t xml:space="preserve"> into these computers using your MSU NetID and password. Do NOT store any files on the computer’s hard drive (c), or desktop; save files to either your personal serve space (p drive) or a thumb drive.</w:t>
      </w:r>
    </w:p>
    <w:p w14:paraId="328C061B" w14:textId="54950E20" w:rsidR="00216881" w:rsidRDefault="00216881" w:rsidP="0039666F">
      <w:pPr>
        <w:snapToGrid w:val="0"/>
      </w:pPr>
    </w:p>
    <w:p w14:paraId="11055735" w14:textId="4B521AF7" w:rsidR="00F07EA6" w:rsidRPr="00F0361A" w:rsidRDefault="0014085F" w:rsidP="00B963B1">
      <w:pPr>
        <w:pStyle w:val="Heading1"/>
      </w:pPr>
      <w:bookmarkStart w:id="244" w:name="_Toc219873214"/>
      <w:r w:rsidRPr="00F0361A">
        <w:t>Forms</w:t>
      </w:r>
      <w:bookmarkEnd w:id="244"/>
    </w:p>
    <w:p w14:paraId="604AA583" w14:textId="4804B029" w:rsidR="000B6FD8" w:rsidRPr="0082243E" w:rsidRDefault="0014085F" w:rsidP="00166660">
      <w:pPr>
        <w:snapToGrid w:val="0"/>
      </w:pPr>
      <w:r w:rsidRPr="00F0361A">
        <w:t>Below is a l</w:t>
      </w:r>
      <w:r w:rsidR="002E54C0" w:rsidRPr="00F0361A">
        <w:t xml:space="preserve">ist </w:t>
      </w:r>
      <w:r w:rsidR="00FE46F1" w:rsidRPr="00F0361A">
        <w:t xml:space="preserve">of </w:t>
      </w:r>
      <w:r w:rsidR="002E54C0" w:rsidRPr="00F0361A">
        <w:t xml:space="preserve">PhD forms located on </w:t>
      </w:r>
      <w:r w:rsidR="00166660">
        <w:t>the SharePoint site.</w:t>
      </w:r>
    </w:p>
    <w:p w14:paraId="209D05AC" w14:textId="77777777" w:rsidR="000E14B2" w:rsidRPr="00F0361A" w:rsidRDefault="000E14B2" w:rsidP="0039666F">
      <w:pPr>
        <w:snapToGrid w:val="0"/>
      </w:pPr>
    </w:p>
    <w:p w14:paraId="33EA96FA" w14:textId="77777777" w:rsidR="004A3D58" w:rsidRPr="00F0361A" w:rsidRDefault="004A3D58" w:rsidP="0078405C">
      <w:pPr>
        <w:pStyle w:val="Heading2"/>
      </w:pPr>
      <w:bookmarkStart w:id="245" w:name="_Toc219873215"/>
      <w:r w:rsidRPr="00F0361A">
        <w:lastRenderedPageBreak/>
        <w:t>Benchmarks Forms</w:t>
      </w:r>
      <w:bookmarkEnd w:id="245"/>
    </w:p>
    <w:p w14:paraId="70EBD9AA" w14:textId="26F232FB" w:rsidR="00653AF7" w:rsidRPr="00166660" w:rsidRDefault="004A3D58" w:rsidP="00B141D3">
      <w:pPr>
        <w:pStyle w:val="ListBullet"/>
        <w:numPr>
          <w:ilvl w:val="0"/>
          <w:numId w:val="66"/>
        </w:numPr>
        <w:ind w:left="360"/>
        <w:rPr>
          <w:rStyle w:val="Hyperlink"/>
          <w:color w:val="auto"/>
          <w:u w:val="none"/>
        </w:rPr>
      </w:pPr>
      <w:hyperlink r:id="rId175" w:history="1">
        <w:r w:rsidRPr="00166660">
          <w:rPr>
            <w:rStyle w:val="Hyperlink"/>
            <w:color w:val="auto"/>
            <w:u w:val="none"/>
          </w:rPr>
          <w:t xml:space="preserve">PhD Student Annual Benchmark </w:t>
        </w:r>
      </w:hyperlink>
      <w:r w:rsidR="00653AF7" w:rsidRPr="00166660">
        <w:rPr>
          <w:rStyle w:val="Hyperlink"/>
          <w:color w:val="auto"/>
          <w:u w:val="none"/>
        </w:rPr>
        <w:t>Checklist (Prior to Fall 2020)</w:t>
      </w:r>
    </w:p>
    <w:p w14:paraId="3C1A5BF4" w14:textId="36369E7D" w:rsidR="00653AF7" w:rsidRPr="00166660" w:rsidRDefault="00653AF7" w:rsidP="00B141D3">
      <w:pPr>
        <w:pStyle w:val="ListBullet"/>
        <w:numPr>
          <w:ilvl w:val="0"/>
          <w:numId w:val="66"/>
        </w:numPr>
        <w:ind w:left="360"/>
      </w:pPr>
      <w:r w:rsidRPr="00166660">
        <w:rPr>
          <w:rStyle w:val="Hyperlink"/>
          <w:color w:val="auto"/>
          <w:u w:val="none"/>
        </w:rPr>
        <w:t xml:space="preserve">PhD Student </w:t>
      </w:r>
      <w:hyperlink r:id="rId176" w:history="1">
        <w:r w:rsidRPr="00166660">
          <w:rPr>
            <w:rStyle w:val="Hyperlink"/>
            <w:color w:val="auto"/>
            <w:u w:val="none"/>
          </w:rPr>
          <w:t>Annual</w:t>
        </w:r>
      </w:hyperlink>
      <w:r w:rsidRPr="00166660">
        <w:rPr>
          <w:rStyle w:val="Hyperlink"/>
          <w:color w:val="auto"/>
          <w:u w:val="none"/>
        </w:rPr>
        <w:t xml:space="preserve"> Benchmark Checklist (Fall 2020)</w:t>
      </w:r>
      <w:r w:rsidR="00ED7D9F" w:rsidRPr="00166660">
        <w:rPr>
          <w:rStyle w:val="Hyperlink"/>
          <w:color w:val="auto"/>
          <w:u w:val="none"/>
        </w:rPr>
        <w:t xml:space="preserve"> </w:t>
      </w:r>
      <w:r w:rsidR="004A3D58" w:rsidRPr="00166660">
        <w:t xml:space="preserve"> </w:t>
      </w:r>
    </w:p>
    <w:p w14:paraId="18270EBB" w14:textId="71F60C04" w:rsidR="00653AF7" w:rsidRPr="00F0361A" w:rsidRDefault="00653AF7" w:rsidP="00B141D3">
      <w:pPr>
        <w:pStyle w:val="ListBullet"/>
        <w:numPr>
          <w:ilvl w:val="0"/>
          <w:numId w:val="66"/>
        </w:numPr>
        <w:ind w:left="360"/>
      </w:pPr>
      <w:r w:rsidRPr="00166660">
        <w:t>PhD Student Annual Benchmark Checklist (Fall 2021 and Beyond)</w:t>
      </w:r>
    </w:p>
    <w:p w14:paraId="59763A79" w14:textId="4682307F" w:rsidR="00653AF7" w:rsidRPr="002F6ACA" w:rsidRDefault="004A3D58" w:rsidP="00B141D3">
      <w:pPr>
        <w:pStyle w:val="ListBullet"/>
        <w:numPr>
          <w:ilvl w:val="0"/>
          <w:numId w:val="66"/>
        </w:numPr>
        <w:ind w:left="360"/>
      </w:pPr>
      <w:r w:rsidRPr="00166660">
        <w:t>Benchmark Planning Form</w:t>
      </w:r>
    </w:p>
    <w:p w14:paraId="20B8777F" w14:textId="0B8B5EDE" w:rsidR="00653AF7" w:rsidRPr="002F6ACA" w:rsidRDefault="004A3D58" w:rsidP="00B141D3">
      <w:pPr>
        <w:pStyle w:val="ListBullet"/>
        <w:numPr>
          <w:ilvl w:val="0"/>
          <w:numId w:val="66"/>
        </w:numPr>
        <w:ind w:left="360"/>
      </w:pPr>
      <w:r w:rsidRPr="00166660">
        <w:t>Benchmark Completion Form</w:t>
      </w:r>
    </w:p>
    <w:p w14:paraId="3FBD31D7" w14:textId="77777777" w:rsidR="00653AF7" w:rsidRDefault="00653AF7" w:rsidP="002F6ACA"/>
    <w:p w14:paraId="217B63A2" w14:textId="448865FB" w:rsidR="004A3D58" w:rsidRPr="00CD0DF9" w:rsidRDefault="00CD0DF9">
      <w:pPr>
        <w:pStyle w:val="Heading2"/>
      </w:pPr>
      <w:bookmarkStart w:id="246" w:name="_Toc219873216"/>
      <w:r w:rsidRPr="00F0361A">
        <w:t xml:space="preserve">Preliminary </w:t>
      </w:r>
      <w:r w:rsidRPr="00CD0DF9">
        <w:t xml:space="preserve">Examination </w:t>
      </w:r>
      <w:r>
        <w:t>Forms</w:t>
      </w:r>
      <w:bookmarkEnd w:id="246"/>
    </w:p>
    <w:p w14:paraId="48000496" w14:textId="77777777" w:rsidR="00166660" w:rsidRDefault="00CD0DF9" w:rsidP="00B141D3">
      <w:pPr>
        <w:pStyle w:val="ListBullet"/>
        <w:numPr>
          <w:ilvl w:val="0"/>
          <w:numId w:val="67"/>
        </w:numPr>
        <w:ind w:left="360"/>
      </w:pPr>
      <w:r w:rsidRPr="00166660">
        <w:t>Preliminary Exam Approval to Take Exam Form</w:t>
      </w:r>
    </w:p>
    <w:p w14:paraId="3B73546D" w14:textId="4AF8DB40" w:rsidR="00CD0DF9" w:rsidRPr="00F0361A" w:rsidRDefault="00CD0DF9" w:rsidP="00B141D3">
      <w:pPr>
        <w:pStyle w:val="ListBullet"/>
        <w:numPr>
          <w:ilvl w:val="0"/>
          <w:numId w:val="67"/>
        </w:numPr>
        <w:ind w:left="360"/>
      </w:pPr>
      <w:r w:rsidRPr="00166660">
        <w:t>Preliminary Exam Outcome Form</w:t>
      </w:r>
      <w:r w:rsidRPr="00F0361A">
        <w:t xml:space="preserve"> </w:t>
      </w:r>
    </w:p>
    <w:p w14:paraId="73E0C963" w14:textId="796F42CF" w:rsidR="004A3D58" w:rsidRDefault="004A3D58" w:rsidP="0039666F">
      <w:pPr>
        <w:snapToGrid w:val="0"/>
      </w:pPr>
    </w:p>
    <w:p w14:paraId="3C040EB7" w14:textId="2CEC9C2A" w:rsidR="00CD0DF9" w:rsidRPr="00CD0DF9" w:rsidRDefault="00CD0DF9" w:rsidP="00CD0DF9">
      <w:pPr>
        <w:pStyle w:val="Heading2"/>
      </w:pPr>
      <w:bookmarkStart w:id="247" w:name="_Toc219873217"/>
      <w:r w:rsidRPr="00CD0DF9">
        <w:t>Comprehensive Exam</w:t>
      </w:r>
      <w:r>
        <w:t>ination</w:t>
      </w:r>
      <w:r w:rsidRPr="00CD0DF9">
        <w:t xml:space="preserve"> </w:t>
      </w:r>
      <w:r>
        <w:t>Forms</w:t>
      </w:r>
      <w:bookmarkEnd w:id="247"/>
    </w:p>
    <w:p w14:paraId="07572F5C" w14:textId="77777777" w:rsidR="00166660" w:rsidRPr="00166660" w:rsidRDefault="00CD0DF9" w:rsidP="00B141D3">
      <w:pPr>
        <w:pStyle w:val="ListBullet"/>
        <w:numPr>
          <w:ilvl w:val="0"/>
          <w:numId w:val="68"/>
        </w:numPr>
        <w:ind w:left="360"/>
        <w:rPr>
          <w:rStyle w:val="Hyperlink"/>
          <w:rFonts w:cstheme="majorBidi"/>
          <w:b/>
          <w:color w:val="auto"/>
          <w:sz w:val="24"/>
        </w:rPr>
      </w:pPr>
      <w:r w:rsidRPr="00166660">
        <w:t>Comprehensive Exam Approval to Take Exam Form</w:t>
      </w:r>
      <w:r w:rsidRPr="00166660">
        <w:rPr>
          <w:rStyle w:val="Hyperlink"/>
          <w:color w:val="auto"/>
        </w:rPr>
        <w:t xml:space="preserve"> </w:t>
      </w:r>
    </w:p>
    <w:p w14:paraId="530607E1" w14:textId="77777777" w:rsidR="00166660" w:rsidRPr="00166660" w:rsidRDefault="00CD0DF9" w:rsidP="00B141D3">
      <w:pPr>
        <w:pStyle w:val="ListBullet"/>
        <w:numPr>
          <w:ilvl w:val="0"/>
          <w:numId w:val="68"/>
        </w:numPr>
        <w:ind w:left="360"/>
        <w:rPr>
          <w:rStyle w:val="Hyperlink"/>
          <w:rFonts w:cstheme="majorBidi"/>
          <w:b/>
          <w:color w:val="auto"/>
          <w:sz w:val="24"/>
        </w:rPr>
      </w:pPr>
      <w:r w:rsidRPr="00166660">
        <w:t>Comprehensive Exam Portfolio Cover Sheet</w:t>
      </w:r>
      <w:r w:rsidR="00391BAE" w:rsidRPr="00166660">
        <w:rPr>
          <w:rStyle w:val="Hyperlink"/>
          <w:color w:val="auto"/>
        </w:rPr>
        <w:t xml:space="preserve"> </w:t>
      </w:r>
    </w:p>
    <w:p w14:paraId="71C551C1" w14:textId="7DAC38A5" w:rsidR="00391BAE" w:rsidRPr="00166660" w:rsidRDefault="00391BAE" w:rsidP="00B141D3">
      <w:pPr>
        <w:pStyle w:val="ListBullet"/>
        <w:numPr>
          <w:ilvl w:val="0"/>
          <w:numId w:val="68"/>
        </w:numPr>
        <w:ind w:left="360"/>
        <w:rPr>
          <w:rFonts w:cstheme="majorBidi"/>
          <w:b/>
          <w:sz w:val="24"/>
          <w:u w:val="single"/>
        </w:rPr>
      </w:pPr>
      <w:r w:rsidRPr="00166660">
        <w:t>Comprehensive Exam Outcome Form</w:t>
      </w:r>
    </w:p>
    <w:p w14:paraId="3C62F955" w14:textId="271621B4" w:rsidR="00CD0DF9" w:rsidRPr="00F0361A" w:rsidRDefault="00CD0DF9" w:rsidP="0039666F">
      <w:pPr>
        <w:snapToGrid w:val="0"/>
      </w:pPr>
    </w:p>
    <w:p w14:paraId="27BD120F" w14:textId="77777777" w:rsidR="004A3D58" w:rsidRPr="00F0361A" w:rsidRDefault="004A3D58" w:rsidP="0078405C">
      <w:pPr>
        <w:pStyle w:val="Heading2"/>
      </w:pPr>
      <w:bookmarkStart w:id="248" w:name="_Toc219873218"/>
      <w:r w:rsidRPr="00F0361A">
        <w:t>Dissertation Forms</w:t>
      </w:r>
      <w:bookmarkEnd w:id="248"/>
    </w:p>
    <w:p w14:paraId="6D5D2449" w14:textId="77777777" w:rsidR="00CB1103" w:rsidRPr="00F0361A" w:rsidRDefault="00CB1103" w:rsidP="00B141D3">
      <w:pPr>
        <w:pStyle w:val="ListBullet"/>
        <w:numPr>
          <w:ilvl w:val="0"/>
          <w:numId w:val="69"/>
        </w:numPr>
        <w:ind w:left="360"/>
      </w:pPr>
      <w:r w:rsidRPr="00CB1103">
        <w:t>Dissertation Completion Fellowship Form</w:t>
      </w:r>
    </w:p>
    <w:p w14:paraId="5AA1931B" w14:textId="77777777" w:rsidR="00CB1103" w:rsidRPr="00F0361A" w:rsidRDefault="00CB1103" w:rsidP="00B141D3">
      <w:pPr>
        <w:pStyle w:val="ListBullet"/>
        <w:numPr>
          <w:ilvl w:val="0"/>
          <w:numId w:val="69"/>
        </w:numPr>
        <w:ind w:left="360"/>
      </w:pPr>
      <w:r w:rsidRPr="00166660">
        <w:t>Appointment of Dissertation Committee and Approval of Proposal Form</w:t>
      </w:r>
    </w:p>
    <w:p w14:paraId="1B6A9EF2" w14:textId="596D25C3" w:rsidR="004A3D58" w:rsidRPr="00F0361A" w:rsidRDefault="004A3D58" w:rsidP="00B141D3">
      <w:pPr>
        <w:pStyle w:val="ListBullet"/>
        <w:numPr>
          <w:ilvl w:val="0"/>
          <w:numId w:val="69"/>
        </w:numPr>
        <w:ind w:left="360"/>
      </w:pPr>
      <w:r w:rsidRPr="00166660">
        <w:t>Announcement of Oral Dissertation Defense Form</w:t>
      </w:r>
    </w:p>
    <w:p w14:paraId="67E598B5" w14:textId="299E6996" w:rsidR="004A3D58" w:rsidRPr="002F6ACA" w:rsidRDefault="004A3D58" w:rsidP="00B141D3">
      <w:pPr>
        <w:pStyle w:val="ListBullet"/>
        <w:numPr>
          <w:ilvl w:val="0"/>
          <w:numId w:val="69"/>
        </w:numPr>
        <w:ind w:left="360"/>
      </w:pPr>
      <w:r w:rsidRPr="00CB1103">
        <w:t>Report of Completion of Oral Dissertation Defense Form</w:t>
      </w:r>
    </w:p>
    <w:p w14:paraId="26F22D75" w14:textId="2F94AA09" w:rsidR="004A3D58" w:rsidRPr="00CB1103" w:rsidRDefault="004A3D58" w:rsidP="008F288B">
      <w:pPr>
        <w:snapToGrid w:val="0"/>
        <w:rPr>
          <w:lang w:val="en"/>
        </w:rPr>
      </w:pPr>
    </w:p>
    <w:p w14:paraId="61F13B1A" w14:textId="3EF98CED" w:rsidR="00FE46F1" w:rsidRPr="00F0361A" w:rsidRDefault="0014085F" w:rsidP="0078405C">
      <w:pPr>
        <w:pStyle w:val="Heading2"/>
      </w:pPr>
      <w:bookmarkStart w:id="249" w:name="_Toc219873219"/>
      <w:r w:rsidRPr="00F0361A">
        <w:t xml:space="preserve">NURS 940 </w:t>
      </w:r>
      <w:r w:rsidR="00FE46F1" w:rsidRPr="00F0361A">
        <w:t>Class Related Forms</w:t>
      </w:r>
      <w:bookmarkEnd w:id="249"/>
    </w:p>
    <w:p w14:paraId="6497598A" w14:textId="5D18F4A7" w:rsidR="00FE46F1" w:rsidRPr="00F0361A" w:rsidRDefault="00FE46F1" w:rsidP="00B141D3">
      <w:pPr>
        <w:pStyle w:val="ListBullet"/>
        <w:numPr>
          <w:ilvl w:val="0"/>
          <w:numId w:val="70"/>
        </w:numPr>
        <w:tabs>
          <w:tab w:val="left" w:pos="1080"/>
        </w:tabs>
        <w:ind w:left="360"/>
      </w:pPr>
      <w:r w:rsidRPr="00CB1103">
        <w:t>NUR 940 Application</w:t>
      </w:r>
    </w:p>
    <w:p w14:paraId="1D52F4A7" w14:textId="27B8E295" w:rsidR="00FE46F1" w:rsidRPr="00F0361A" w:rsidRDefault="00FE46F1" w:rsidP="00B141D3">
      <w:pPr>
        <w:pStyle w:val="ListBullet"/>
        <w:numPr>
          <w:ilvl w:val="0"/>
          <w:numId w:val="70"/>
        </w:numPr>
        <w:tabs>
          <w:tab w:val="left" w:pos="1080"/>
        </w:tabs>
        <w:ind w:left="360"/>
      </w:pPr>
      <w:r w:rsidRPr="00CB1103">
        <w:t>NUR 940 Letter of Agreement</w:t>
      </w:r>
    </w:p>
    <w:p w14:paraId="12806544" w14:textId="79214F80" w:rsidR="00FE46F1" w:rsidRPr="00F0361A" w:rsidRDefault="00FE46F1" w:rsidP="00B141D3">
      <w:pPr>
        <w:pStyle w:val="ListBullet"/>
        <w:numPr>
          <w:ilvl w:val="0"/>
          <w:numId w:val="70"/>
        </w:numPr>
        <w:tabs>
          <w:tab w:val="left" w:pos="1080"/>
        </w:tabs>
        <w:ind w:left="360"/>
      </w:pPr>
      <w:r w:rsidRPr="00CB1103">
        <w:t>NUR 940 Activities Log</w:t>
      </w:r>
    </w:p>
    <w:p w14:paraId="04DC148B" w14:textId="76E6EAFC" w:rsidR="00FE46F1" w:rsidRDefault="00FE46F1" w:rsidP="00B141D3">
      <w:pPr>
        <w:pStyle w:val="ListBullet"/>
        <w:numPr>
          <w:ilvl w:val="0"/>
          <w:numId w:val="70"/>
        </w:numPr>
        <w:tabs>
          <w:tab w:val="left" w:pos="1080"/>
        </w:tabs>
        <w:ind w:left="360"/>
      </w:pPr>
      <w:r w:rsidRPr="00CB1103">
        <w:t>NUR 940</w:t>
      </w:r>
      <w:r w:rsidR="004326D9" w:rsidRPr="00CB1103">
        <w:t>/</w:t>
      </w:r>
      <w:r w:rsidRPr="00CB1103">
        <w:t>990 Outcome Report Cover Sheet</w:t>
      </w:r>
    </w:p>
    <w:p w14:paraId="13D1BA70" w14:textId="77777777" w:rsidR="00D95F7E" w:rsidRPr="00F0361A" w:rsidRDefault="00D95F7E" w:rsidP="00D95F7E">
      <w:pPr>
        <w:pStyle w:val="ListBullet"/>
        <w:tabs>
          <w:tab w:val="left" w:pos="1080"/>
        </w:tabs>
        <w:ind w:left="360"/>
      </w:pPr>
    </w:p>
    <w:p w14:paraId="0A0CBD97" w14:textId="7D2B385F" w:rsidR="00FE46F1" w:rsidRPr="00F0361A" w:rsidRDefault="00FE46F1" w:rsidP="0078405C">
      <w:pPr>
        <w:pStyle w:val="Heading2"/>
      </w:pPr>
      <w:bookmarkStart w:id="250" w:name="_Toc219873220"/>
      <w:r w:rsidRPr="00F0361A">
        <w:t>NUR 990</w:t>
      </w:r>
      <w:r w:rsidR="0014085F" w:rsidRPr="00F0361A">
        <w:t xml:space="preserve"> Class Related Forms</w:t>
      </w:r>
      <w:bookmarkEnd w:id="250"/>
    </w:p>
    <w:p w14:paraId="25D1F9F6" w14:textId="45984D97" w:rsidR="00FE46F1" w:rsidRPr="00F0361A" w:rsidRDefault="00FE46F1" w:rsidP="00B141D3">
      <w:pPr>
        <w:pStyle w:val="ListBullet"/>
        <w:numPr>
          <w:ilvl w:val="0"/>
          <w:numId w:val="71"/>
        </w:numPr>
        <w:tabs>
          <w:tab w:val="left" w:pos="900"/>
        </w:tabs>
        <w:ind w:left="360"/>
      </w:pPr>
      <w:r w:rsidRPr="00CB1103">
        <w:t>NUR 990 Application</w:t>
      </w:r>
    </w:p>
    <w:p w14:paraId="036F1D60" w14:textId="43A8646E" w:rsidR="00FE46F1" w:rsidRPr="00F0361A" w:rsidRDefault="00FE46F1" w:rsidP="00B141D3">
      <w:pPr>
        <w:pStyle w:val="ListBullet"/>
        <w:numPr>
          <w:ilvl w:val="0"/>
          <w:numId w:val="71"/>
        </w:numPr>
        <w:tabs>
          <w:tab w:val="left" w:pos="900"/>
        </w:tabs>
        <w:ind w:left="360"/>
      </w:pPr>
      <w:r w:rsidRPr="00CB1103">
        <w:t>NUR 940</w:t>
      </w:r>
      <w:r w:rsidR="004326D9" w:rsidRPr="00CB1103">
        <w:t>/</w:t>
      </w:r>
      <w:r w:rsidRPr="00CB1103">
        <w:t>990 Outcome Report Cover Sheet</w:t>
      </w:r>
    </w:p>
    <w:p w14:paraId="58C69888" w14:textId="77777777" w:rsidR="00FE46F1" w:rsidRPr="00F0361A" w:rsidRDefault="00FE46F1" w:rsidP="00CB1103">
      <w:pPr>
        <w:tabs>
          <w:tab w:val="left" w:pos="900"/>
        </w:tabs>
        <w:snapToGrid w:val="0"/>
        <w:ind w:left="360"/>
      </w:pPr>
    </w:p>
    <w:p w14:paraId="55D67D23" w14:textId="5FF52B45" w:rsidR="00FE46F1" w:rsidRPr="00F0361A" w:rsidRDefault="00FE46F1" w:rsidP="0078405C">
      <w:pPr>
        <w:pStyle w:val="Heading2"/>
      </w:pPr>
      <w:bookmarkStart w:id="251" w:name="_Toc219873221"/>
      <w:r w:rsidRPr="00F0361A">
        <w:t>NUR 998</w:t>
      </w:r>
      <w:r w:rsidR="0014085F" w:rsidRPr="00F0361A">
        <w:t xml:space="preserve"> Class Related Forms</w:t>
      </w:r>
      <w:bookmarkEnd w:id="251"/>
    </w:p>
    <w:p w14:paraId="208B787D" w14:textId="7431943C" w:rsidR="00FE46F1" w:rsidRPr="00F0361A" w:rsidRDefault="00FE46F1" w:rsidP="00B141D3">
      <w:pPr>
        <w:pStyle w:val="ListBullet"/>
        <w:numPr>
          <w:ilvl w:val="0"/>
          <w:numId w:val="72"/>
        </w:numPr>
        <w:ind w:left="360"/>
      </w:pPr>
      <w:r w:rsidRPr="00CB1103">
        <w:t>NUR 998 Application</w:t>
      </w:r>
    </w:p>
    <w:p w14:paraId="219A25E9" w14:textId="7765265E" w:rsidR="00FE46F1" w:rsidRPr="00F0361A" w:rsidRDefault="00FE46F1" w:rsidP="00B141D3">
      <w:pPr>
        <w:pStyle w:val="ListBullet"/>
        <w:numPr>
          <w:ilvl w:val="0"/>
          <w:numId w:val="72"/>
        </w:numPr>
        <w:ind w:left="360"/>
      </w:pPr>
      <w:r w:rsidRPr="00CB1103">
        <w:t>NUR 998 Letter of Agreement</w:t>
      </w:r>
    </w:p>
    <w:p w14:paraId="31AD0E99" w14:textId="3C49DE10" w:rsidR="00FE46F1" w:rsidRPr="00F0361A" w:rsidRDefault="00FE46F1" w:rsidP="00B141D3">
      <w:pPr>
        <w:pStyle w:val="ListBullet"/>
        <w:numPr>
          <w:ilvl w:val="0"/>
          <w:numId w:val="72"/>
        </w:numPr>
        <w:ind w:left="360"/>
      </w:pPr>
      <w:r w:rsidRPr="00CB1103">
        <w:t>NUR 998 Outcome Report Cover Sheet</w:t>
      </w:r>
    </w:p>
    <w:p w14:paraId="5715CAD6" w14:textId="77777777" w:rsidR="00FE46F1" w:rsidRPr="00F0361A" w:rsidRDefault="00FE46F1">
      <w:pPr>
        <w:snapToGrid w:val="0"/>
      </w:pPr>
    </w:p>
    <w:p w14:paraId="7A1369FA" w14:textId="458617DD" w:rsidR="00FE46F1" w:rsidRPr="00F0361A" w:rsidRDefault="00FE46F1" w:rsidP="0078405C">
      <w:pPr>
        <w:pStyle w:val="Heading2"/>
      </w:pPr>
      <w:bookmarkStart w:id="252" w:name="_Toc219873222"/>
      <w:r w:rsidRPr="00F0361A">
        <w:t>NUR 999</w:t>
      </w:r>
      <w:r w:rsidR="0014085F" w:rsidRPr="00F0361A">
        <w:t xml:space="preserve"> Class Related Forms</w:t>
      </w:r>
      <w:bookmarkEnd w:id="252"/>
    </w:p>
    <w:p w14:paraId="55D58DC9" w14:textId="1025702C" w:rsidR="00FE46F1" w:rsidRPr="00F0361A" w:rsidRDefault="00FE46F1" w:rsidP="00B141D3">
      <w:pPr>
        <w:pStyle w:val="ListBullet"/>
        <w:numPr>
          <w:ilvl w:val="0"/>
          <w:numId w:val="73"/>
        </w:numPr>
        <w:ind w:left="360"/>
      </w:pPr>
      <w:r w:rsidRPr="00CB1103">
        <w:t>NUR 999 Application</w:t>
      </w:r>
    </w:p>
    <w:p w14:paraId="7CAD3C7F" w14:textId="331D8416" w:rsidR="00FE46F1" w:rsidRPr="00F0361A" w:rsidRDefault="00FE46F1" w:rsidP="00B141D3">
      <w:pPr>
        <w:pStyle w:val="ListBullet"/>
        <w:numPr>
          <w:ilvl w:val="0"/>
          <w:numId w:val="73"/>
        </w:numPr>
        <w:ind w:left="360"/>
      </w:pPr>
      <w:r w:rsidRPr="00CB1103">
        <w:t>NUR 999 Outcome Report Cover Sheet</w:t>
      </w:r>
    </w:p>
    <w:p w14:paraId="1CF6C43B" w14:textId="77777777" w:rsidR="00FE46F1" w:rsidRPr="00F0361A" w:rsidRDefault="00FE46F1" w:rsidP="0039666F">
      <w:pPr>
        <w:snapToGrid w:val="0"/>
      </w:pPr>
    </w:p>
    <w:p w14:paraId="2CD6878C" w14:textId="77777777" w:rsidR="004A3D58" w:rsidRPr="00F0361A" w:rsidRDefault="004A3D58" w:rsidP="0078405C">
      <w:pPr>
        <w:pStyle w:val="Heading2"/>
      </w:pPr>
      <w:bookmarkStart w:id="253" w:name="_Toc219873223"/>
      <w:r w:rsidRPr="00F0361A">
        <w:t>Program Related Forms</w:t>
      </w:r>
      <w:bookmarkEnd w:id="253"/>
    </w:p>
    <w:p w14:paraId="0245E57C" w14:textId="5533B2F5" w:rsidR="008F288B" w:rsidRDefault="008F288B" w:rsidP="00B141D3">
      <w:pPr>
        <w:pStyle w:val="ListParagraph"/>
        <w:numPr>
          <w:ilvl w:val="0"/>
          <w:numId w:val="93"/>
        </w:numPr>
        <w:ind w:left="360"/>
      </w:pPr>
      <w:r>
        <w:t>Annual Review of PhD Students – Faculty Advisor Form</w:t>
      </w:r>
    </w:p>
    <w:p w14:paraId="509C1F39" w14:textId="124978A0" w:rsidR="008F288B" w:rsidRDefault="008F288B" w:rsidP="00B141D3">
      <w:pPr>
        <w:pStyle w:val="ListParagraph"/>
        <w:numPr>
          <w:ilvl w:val="0"/>
          <w:numId w:val="93"/>
        </w:numPr>
        <w:ind w:left="360"/>
      </w:pPr>
      <w:r>
        <w:lastRenderedPageBreak/>
        <w:t>Annual Review of PhD Students – Student Form</w:t>
      </w:r>
    </w:p>
    <w:p w14:paraId="279DF9C4" w14:textId="18760260" w:rsidR="00380AB0" w:rsidRPr="008F288B" w:rsidRDefault="000B4147" w:rsidP="00B141D3">
      <w:pPr>
        <w:pStyle w:val="ListParagraph"/>
        <w:numPr>
          <w:ilvl w:val="0"/>
          <w:numId w:val="93"/>
        </w:numPr>
        <w:ind w:left="360"/>
      </w:pPr>
      <w:r w:rsidRPr="008F288B">
        <w:t xml:space="preserve">Change Form - Faculty Advisor, Guidance Committee or Dissertation Committee Member </w:t>
      </w:r>
    </w:p>
    <w:p w14:paraId="705DF31A" w14:textId="4E9ED9E2" w:rsidR="00380AB0" w:rsidRPr="008F288B" w:rsidRDefault="004A3D58" w:rsidP="00B141D3">
      <w:pPr>
        <w:pStyle w:val="ListParagraph"/>
        <w:numPr>
          <w:ilvl w:val="0"/>
          <w:numId w:val="93"/>
        </w:numPr>
        <w:ind w:left="360"/>
      </w:pPr>
      <w:r w:rsidRPr="008F288B">
        <w:t>PhD Research Activity and Skills Form</w:t>
      </w:r>
    </w:p>
    <w:p w14:paraId="3753B992" w14:textId="5462F2A6" w:rsidR="00380AB0" w:rsidRPr="008F288B" w:rsidRDefault="004A3D58" w:rsidP="00B141D3">
      <w:pPr>
        <w:pStyle w:val="ListParagraph"/>
        <w:numPr>
          <w:ilvl w:val="0"/>
          <w:numId w:val="93"/>
        </w:numPr>
        <w:ind w:left="360"/>
        <w:rPr>
          <w:rStyle w:val="Hyperlink"/>
          <w:color w:val="auto"/>
          <w:u w:val="none"/>
        </w:rPr>
      </w:pPr>
      <w:r w:rsidRPr="008F288B">
        <w:t>PhD Course Program Withdrawal Form</w:t>
      </w:r>
    </w:p>
    <w:p w14:paraId="622465AA" w14:textId="77777777" w:rsidR="00380AB0" w:rsidRPr="00AF2D11" w:rsidRDefault="00380AB0" w:rsidP="00380AB0">
      <w:pPr>
        <w:snapToGrid w:val="0"/>
        <w:rPr>
          <w:rStyle w:val="Hyperlink"/>
          <w:rFonts w:cs="Arial"/>
          <w:szCs w:val="22"/>
        </w:rPr>
      </w:pPr>
    </w:p>
    <w:p w14:paraId="55714DAE" w14:textId="77777777" w:rsidR="00380AB0" w:rsidRPr="00AF2D11" w:rsidRDefault="004A3D58" w:rsidP="00380AB0">
      <w:pPr>
        <w:pStyle w:val="Heading2"/>
        <w:rPr>
          <w:rFonts w:cs="Arial"/>
          <w:sz w:val="22"/>
          <w:szCs w:val="22"/>
        </w:rPr>
      </w:pPr>
      <w:bookmarkStart w:id="254" w:name="_Toc219873224"/>
      <w:r w:rsidRPr="00AF2D11">
        <w:rPr>
          <w:rFonts w:cs="Arial"/>
          <w:sz w:val="22"/>
          <w:szCs w:val="22"/>
        </w:rPr>
        <w:t>Travel Forms</w:t>
      </w:r>
      <w:bookmarkEnd w:id="254"/>
    </w:p>
    <w:p w14:paraId="730578B9" w14:textId="6F6B6488" w:rsidR="004A3D58" w:rsidRPr="00CB1103" w:rsidRDefault="004A3D58" w:rsidP="00B141D3">
      <w:pPr>
        <w:pStyle w:val="ListBullet"/>
        <w:numPr>
          <w:ilvl w:val="0"/>
          <w:numId w:val="74"/>
        </w:numPr>
        <w:ind w:left="360"/>
        <w:rPr>
          <w:rStyle w:val="Hyperlink"/>
          <w:rFonts w:cs="Arial"/>
          <w:color w:val="auto"/>
          <w:szCs w:val="22"/>
        </w:rPr>
      </w:pPr>
      <w:r w:rsidRPr="00CB1103">
        <w:rPr>
          <w:rFonts w:cs="Arial"/>
          <w:szCs w:val="22"/>
        </w:rPr>
        <w:t>PhD Student Travel Form</w:t>
      </w:r>
    </w:p>
    <w:p w14:paraId="74FC821A" w14:textId="77777777" w:rsidR="001E44CE" w:rsidRDefault="001E44CE" w:rsidP="00380AB0">
      <w:pPr>
        <w:snapToGrid w:val="0"/>
        <w:rPr>
          <w:rStyle w:val="Hyperlink"/>
        </w:rPr>
      </w:pPr>
    </w:p>
    <w:p w14:paraId="2C8A11B9" w14:textId="4BAAFDE4" w:rsidR="00FE46F1" w:rsidRPr="00F0361A" w:rsidRDefault="00C04C69" w:rsidP="0078405C">
      <w:pPr>
        <w:pStyle w:val="Heading2"/>
      </w:pPr>
      <w:bookmarkStart w:id="255" w:name="_Toc219873225"/>
      <w:r>
        <w:t>Nursing Research Office</w:t>
      </w:r>
      <w:r w:rsidR="00FE46F1" w:rsidRPr="00F0361A">
        <w:t xml:space="preserve"> Forms</w:t>
      </w:r>
      <w:bookmarkEnd w:id="255"/>
    </w:p>
    <w:p w14:paraId="69CBB9B1" w14:textId="78D6FF6B" w:rsidR="001C17CF" w:rsidRDefault="001C17CF" w:rsidP="00B141D3">
      <w:pPr>
        <w:pStyle w:val="ListBullet"/>
        <w:numPr>
          <w:ilvl w:val="0"/>
          <w:numId w:val="75"/>
        </w:numPr>
        <w:tabs>
          <w:tab w:val="left" w:pos="900"/>
        </w:tabs>
        <w:ind w:left="360"/>
      </w:pPr>
      <w:r>
        <w:t>Intent to Submit</w:t>
      </w:r>
    </w:p>
    <w:p w14:paraId="6E24F9EB" w14:textId="1ABE399E" w:rsidR="00483A22" w:rsidRPr="00CB1103" w:rsidRDefault="000B4147" w:rsidP="00B141D3">
      <w:pPr>
        <w:pStyle w:val="ListBullet"/>
        <w:numPr>
          <w:ilvl w:val="0"/>
          <w:numId w:val="75"/>
        </w:numPr>
        <w:tabs>
          <w:tab w:val="left" w:pos="900"/>
        </w:tabs>
        <w:ind w:left="360"/>
      </w:pPr>
      <w:r w:rsidRPr="00CB1103">
        <w:t>Academic Editor Work Request Form</w:t>
      </w:r>
    </w:p>
    <w:p w14:paraId="47D6B81A" w14:textId="58B26EE5" w:rsidR="00FE46F1" w:rsidRPr="00CB1103" w:rsidRDefault="000B4147" w:rsidP="00B141D3">
      <w:pPr>
        <w:pStyle w:val="ListBullet"/>
        <w:numPr>
          <w:ilvl w:val="0"/>
          <w:numId w:val="75"/>
        </w:numPr>
        <w:tabs>
          <w:tab w:val="left" w:pos="900"/>
        </w:tabs>
        <w:ind w:left="360"/>
      </w:pPr>
      <w:r w:rsidRPr="00CB1103">
        <w:t>Statistician Work Request Form</w:t>
      </w:r>
    </w:p>
    <w:p w14:paraId="6D5CCD2B" w14:textId="1F428C1C" w:rsidR="00BF498B" w:rsidRPr="00CB1103" w:rsidRDefault="000B4147" w:rsidP="00B141D3">
      <w:pPr>
        <w:pStyle w:val="ListBullet"/>
        <w:numPr>
          <w:ilvl w:val="0"/>
          <w:numId w:val="75"/>
        </w:numPr>
        <w:tabs>
          <w:tab w:val="left" w:pos="900"/>
        </w:tabs>
        <w:ind w:left="360"/>
        <w:rPr>
          <w:rFonts w:cstheme="minorHAnsi"/>
        </w:rPr>
      </w:pPr>
      <w:r w:rsidRPr="00CB1103">
        <w:rPr>
          <w:rFonts w:cstheme="minorHAnsi"/>
        </w:rPr>
        <w:t>CON Shared Equipment and Supplies Request Form</w:t>
      </w:r>
    </w:p>
    <w:sectPr w:rsidR="00BF498B" w:rsidRPr="00CB1103" w:rsidSect="00EB3CB6">
      <w:type w:val="continuous"/>
      <w:pgSz w:w="12240" w:h="15840"/>
      <w:pgMar w:top="1584" w:right="1296" w:bottom="1440" w:left="1440" w:header="576" w:footer="720" w:gutter="0"/>
      <w:pgNumType w:start="1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9CF19" w14:textId="77777777" w:rsidR="00CD2D7A" w:rsidRDefault="00CD2D7A">
      <w:r>
        <w:separator/>
      </w:r>
    </w:p>
  </w:endnote>
  <w:endnote w:type="continuationSeparator" w:id="0">
    <w:p w14:paraId="4502D67F" w14:textId="77777777" w:rsidR="00CD2D7A" w:rsidRDefault="00CD2D7A">
      <w:r>
        <w:continuationSeparator/>
      </w:r>
    </w:p>
  </w:endnote>
  <w:endnote w:type="continuationNotice" w:id="1">
    <w:p w14:paraId="240E785B" w14:textId="77777777" w:rsidR="00CD2D7A" w:rsidRDefault="00CD2D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modern"/>
    <w:notTrueType/>
    <w:pitch w:val="variable"/>
    <w:sig w:usb0="A10000FF" w:usb1="4000005B" w:usb2="00000000" w:usb3="00000000" w:csb0="0000009B"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Light (Headings)">
    <w:altName w:val="Arial"/>
    <w:panose1 w:val="00000000000000000000"/>
    <w:charset w:val="00"/>
    <w:family w:val="roman"/>
    <w:notTrueType/>
    <w:pitch w:val="default"/>
  </w:font>
  <w:font w:name="Gotham Medium">
    <w:altName w:val="Calibri"/>
    <w:panose1 w:val="00000000000000000000"/>
    <w:charset w:val="00"/>
    <w:family w:val="modern"/>
    <w:notTrueType/>
    <w:pitch w:val="variable"/>
    <w:sig w:usb0="A10000FF" w:usb1="4000005B"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PMingLiU-ExtB">
    <w:panose1 w:val="02020500000000000000"/>
    <w:charset w:val="88"/>
    <w:family w:val="roman"/>
    <w:pitch w:val="variable"/>
    <w:sig w:usb0="8000002F" w:usb1="0A080008" w:usb2="00000010" w:usb3="00000000" w:csb0="00100001"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1760331068"/>
      <w:docPartObj>
        <w:docPartGallery w:val="Page Numbers (Bottom of Page)"/>
        <w:docPartUnique/>
      </w:docPartObj>
    </w:sdtPr>
    <w:sdtEndPr>
      <w:rPr>
        <w:rStyle w:val="PageNumber"/>
      </w:rPr>
    </w:sdtEndPr>
    <w:sdtContent>
      <w:p w14:paraId="7AA4E94E" w14:textId="77777777" w:rsidR="00BD2B41" w:rsidRPr="00791CF3" w:rsidRDefault="00BD2B41" w:rsidP="00BE31D4">
        <w:pPr>
          <w:pStyle w:val="Footer"/>
          <w:framePr w:wrap="none" w:vAnchor="text" w:hAnchor="margin" w:xAlign="right" w:y="1"/>
          <w:rPr>
            <w:rStyle w:val="PageNumber"/>
            <w:sz w:val="20"/>
            <w:szCs w:val="20"/>
          </w:rPr>
        </w:pPr>
        <w:r w:rsidRPr="00791CF3">
          <w:rPr>
            <w:rStyle w:val="PageNumber"/>
            <w:sz w:val="20"/>
            <w:szCs w:val="20"/>
          </w:rPr>
          <w:fldChar w:fldCharType="begin"/>
        </w:r>
        <w:r w:rsidRPr="00791CF3">
          <w:rPr>
            <w:rStyle w:val="PageNumber"/>
            <w:sz w:val="20"/>
            <w:szCs w:val="20"/>
          </w:rPr>
          <w:instrText xml:space="preserve"> PAGE </w:instrText>
        </w:r>
        <w:r w:rsidRPr="00791CF3">
          <w:rPr>
            <w:rStyle w:val="PageNumber"/>
            <w:sz w:val="20"/>
            <w:szCs w:val="20"/>
          </w:rPr>
          <w:fldChar w:fldCharType="separate"/>
        </w:r>
        <w:r w:rsidRPr="00791CF3">
          <w:rPr>
            <w:rStyle w:val="PageNumber"/>
            <w:noProof/>
            <w:sz w:val="20"/>
            <w:szCs w:val="20"/>
          </w:rPr>
          <w:t>22</w:t>
        </w:r>
        <w:r w:rsidRPr="00791CF3">
          <w:rPr>
            <w:rStyle w:val="PageNumber"/>
            <w:sz w:val="20"/>
            <w:szCs w:val="20"/>
          </w:rPr>
          <w:fldChar w:fldCharType="end"/>
        </w:r>
      </w:p>
    </w:sdtContent>
  </w:sdt>
  <w:p w14:paraId="23973D57" w14:textId="29377B3F" w:rsidR="00BD2B41" w:rsidRPr="00B91C2A" w:rsidRDefault="006A1DE3" w:rsidP="00BE31D4">
    <w:pPr>
      <w:pStyle w:val="Footer"/>
      <w:ind w:right="360"/>
      <w:rPr>
        <w:rFonts w:cs="Arial"/>
        <w:sz w:val="15"/>
        <w:szCs w:val="15"/>
      </w:rPr>
    </w:pPr>
    <w:r>
      <w:rPr>
        <w:rFonts w:cs="Arial"/>
        <w:sz w:val="15"/>
        <w:szCs w:val="15"/>
      </w:rPr>
      <w:t>08/07/2023</w:t>
    </w:r>
  </w:p>
  <w:p w14:paraId="178E3182" w14:textId="77777777" w:rsidR="00C93B25" w:rsidRDefault="00C93B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991858"/>
      <w:docPartObj>
        <w:docPartGallery w:val="Page Numbers (Bottom of Page)"/>
        <w:docPartUnique/>
      </w:docPartObj>
    </w:sdtPr>
    <w:sdtEndPr>
      <w:rPr>
        <w:noProof/>
      </w:rPr>
    </w:sdtEndPr>
    <w:sdtContent>
      <w:p w14:paraId="327438C4" w14:textId="0223C1B3" w:rsidR="00AA66BE" w:rsidRDefault="00AA66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0EBC0B" w14:textId="77777777" w:rsidR="00AA66BE" w:rsidRDefault="00AA6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8DE0F" w14:textId="77777777" w:rsidR="00CD2D7A" w:rsidRDefault="00CD2D7A">
      <w:r>
        <w:separator/>
      </w:r>
    </w:p>
  </w:footnote>
  <w:footnote w:type="continuationSeparator" w:id="0">
    <w:p w14:paraId="77C91ADE" w14:textId="77777777" w:rsidR="00CD2D7A" w:rsidRDefault="00CD2D7A">
      <w:r>
        <w:continuationSeparator/>
      </w:r>
    </w:p>
  </w:footnote>
  <w:footnote w:type="continuationNotice" w:id="1">
    <w:p w14:paraId="44EC325A" w14:textId="77777777" w:rsidR="00CD2D7A" w:rsidRDefault="00CD2D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339F" w14:textId="77777777" w:rsidR="00BD2B41" w:rsidRPr="003725F5" w:rsidRDefault="00BD2B41" w:rsidP="0014085F">
    <w:pPr>
      <w:pStyle w:val="Header"/>
      <w:rPr>
        <w:rFonts w:cs="Arial"/>
        <w:color w:val="183B1A"/>
        <w:sz w:val="18"/>
        <w:szCs w:val="18"/>
      </w:rPr>
    </w:pPr>
    <w:r w:rsidRPr="003725F5">
      <w:rPr>
        <w:rFonts w:cs="Arial"/>
        <w:color w:val="183B1A"/>
        <w:sz w:val="18"/>
        <w:szCs w:val="18"/>
      </w:rPr>
      <w:t xml:space="preserve">PhD Handbook </w:t>
    </w:r>
    <w:r>
      <w:rPr>
        <w:rFonts w:cs="Arial"/>
        <w:color w:val="183B1A"/>
        <w:sz w:val="18"/>
        <w:szCs w:val="18"/>
      </w:rPr>
      <w:t>2023-2024</w:t>
    </w:r>
  </w:p>
  <w:p w14:paraId="08E282E1" w14:textId="77777777" w:rsidR="00C93B25" w:rsidRDefault="00C93B2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6568E" w14:textId="1EFF055C" w:rsidR="00BD2B41" w:rsidRPr="003725F5" w:rsidRDefault="00BD2B41" w:rsidP="009C6C54">
    <w:pPr>
      <w:pStyle w:val="Header"/>
      <w:rPr>
        <w:rFonts w:cs="Arial"/>
        <w:color w:val="183B1A"/>
        <w:sz w:val="18"/>
        <w:szCs w:val="18"/>
      </w:rPr>
    </w:pPr>
    <w:r w:rsidRPr="003725F5">
      <w:rPr>
        <w:rFonts w:cs="Arial"/>
        <w:color w:val="183B1A"/>
        <w:sz w:val="18"/>
        <w:szCs w:val="18"/>
      </w:rPr>
      <w:t>PhD Handbook 202</w:t>
    </w:r>
    <w:r w:rsidR="00E34084">
      <w:rPr>
        <w:rFonts w:cs="Arial"/>
        <w:color w:val="183B1A"/>
        <w:sz w:val="18"/>
        <w:szCs w:val="18"/>
      </w:rPr>
      <w:t>6</w:t>
    </w:r>
    <w:r>
      <w:rPr>
        <w:rFonts w:cs="Arial"/>
        <w:color w:val="183B1A"/>
        <w:sz w:val="18"/>
        <w:szCs w:val="18"/>
      </w:rPr>
      <w:t>-202</w:t>
    </w:r>
    <w:r w:rsidR="00E34084">
      <w:rPr>
        <w:rFonts w:cs="Arial"/>
        <w:color w:val="183B1A"/>
        <w:sz w:val="18"/>
        <w:szCs w:val="18"/>
      </w:rPr>
      <w:t>7</w:t>
    </w:r>
  </w:p>
  <w:p w14:paraId="26A32EE0" w14:textId="77777777" w:rsidR="00BD2B41" w:rsidRDefault="00BD2B41" w:rsidP="0014085F">
    <w:pPr>
      <w:pStyle w:val="Header"/>
      <w:jc w:val="right"/>
    </w:pPr>
    <w:r>
      <w:rPr>
        <w:noProof/>
      </w:rPr>
      <w:drawing>
        <wp:inline distT="0" distB="0" distL="0" distR="0" wp14:anchorId="2499E6C4" wp14:editId="3F36B13D">
          <wp:extent cx="2743200" cy="441081"/>
          <wp:effectExtent l="0" t="0" r="0" b="0"/>
          <wp:docPr id="640224152" name="Picture 64022415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_Green&amp;Black_7wide.jpg"/>
                  <pic:cNvPicPr/>
                </pic:nvPicPr>
                <pic:blipFill>
                  <a:blip r:embed="rId1"/>
                  <a:stretch>
                    <a:fillRect/>
                  </a:stretch>
                </pic:blipFill>
                <pic:spPr>
                  <a:xfrm>
                    <a:off x="0" y="0"/>
                    <a:ext cx="2743200" cy="441081"/>
                  </a:xfrm>
                  <a:prstGeom prst="rect">
                    <a:avLst/>
                  </a:prstGeom>
                </pic:spPr>
              </pic:pic>
            </a:graphicData>
          </a:graphic>
        </wp:inline>
      </w:drawing>
    </w:r>
  </w:p>
  <w:p w14:paraId="14E73602" w14:textId="77777777" w:rsidR="00C93B25" w:rsidRDefault="00C93B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245F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864F0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B9C1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6A422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72242B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32A8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B85B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6270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01A96FD9"/>
    <w:multiLevelType w:val="hybridMultilevel"/>
    <w:tmpl w:val="30B88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3B1D4C"/>
    <w:multiLevelType w:val="hybridMultilevel"/>
    <w:tmpl w:val="47785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83566A"/>
    <w:multiLevelType w:val="hybridMultilevel"/>
    <w:tmpl w:val="3984E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24C00"/>
    <w:multiLevelType w:val="hybridMultilevel"/>
    <w:tmpl w:val="C1321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B128B4"/>
    <w:multiLevelType w:val="hybridMultilevel"/>
    <w:tmpl w:val="7FAA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177759"/>
    <w:multiLevelType w:val="hybridMultilevel"/>
    <w:tmpl w:val="EAD0E9EC"/>
    <w:lvl w:ilvl="0" w:tplc="5E36BF1A">
      <w:start w:val="1"/>
      <w:numFmt w:val="decimal"/>
      <w:lvlText w:val="%1."/>
      <w:lvlJc w:val="left"/>
      <w:pPr>
        <w:ind w:left="72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2E6289"/>
    <w:multiLevelType w:val="hybridMultilevel"/>
    <w:tmpl w:val="0088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32070F"/>
    <w:multiLevelType w:val="hybridMultilevel"/>
    <w:tmpl w:val="E4EE3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F24D71"/>
    <w:multiLevelType w:val="hybridMultilevel"/>
    <w:tmpl w:val="3CD647B4"/>
    <w:lvl w:ilvl="0" w:tplc="5E36BF1A">
      <w:start w:val="1"/>
      <w:numFmt w:val="decimal"/>
      <w:lvlText w:val="%1."/>
      <w:lvlJc w:val="left"/>
      <w:pPr>
        <w:ind w:left="72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B641D9"/>
    <w:multiLevelType w:val="hybridMultilevel"/>
    <w:tmpl w:val="D0945670"/>
    <w:lvl w:ilvl="0" w:tplc="5E36BF1A">
      <w:start w:val="1"/>
      <w:numFmt w:val="decimal"/>
      <w:lvlText w:val="%1."/>
      <w:lvlJc w:val="left"/>
      <w:pPr>
        <w:ind w:left="360" w:hanging="360"/>
      </w:pPr>
      <w:rPr>
        <w:rFonts w:ascii="Arial" w:hAnsi="Arial"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3640E98"/>
    <w:multiLevelType w:val="hybridMultilevel"/>
    <w:tmpl w:val="07409B1E"/>
    <w:lvl w:ilvl="0" w:tplc="5E36BF1A">
      <w:start w:val="1"/>
      <w:numFmt w:val="decimal"/>
      <w:lvlText w:val="%1."/>
      <w:lvlJc w:val="left"/>
      <w:pPr>
        <w:ind w:left="360" w:hanging="360"/>
      </w:pPr>
      <w:rPr>
        <w:rFonts w:ascii="Arial" w:hAnsi="Arial"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6EE5DE6"/>
    <w:multiLevelType w:val="hybridMultilevel"/>
    <w:tmpl w:val="052A6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F53969"/>
    <w:multiLevelType w:val="hybridMultilevel"/>
    <w:tmpl w:val="5C78D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84959CF"/>
    <w:multiLevelType w:val="hybridMultilevel"/>
    <w:tmpl w:val="63DAF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92A1D24"/>
    <w:multiLevelType w:val="hybridMultilevel"/>
    <w:tmpl w:val="AC2A57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1B1F26B9"/>
    <w:multiLevelType w:val="hybridMultilevel"/>
    <w:tmpl w:val="75B03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8B55FE"/>
    <w:multiLevelType w:val="multilevel"/>
    <w:tmpl w:val="18A26F12"/>
    <w:lvl w:ilvl="0">
      <w:start w:val="1"/>
      <w:numFmt w:val="decimal"/>
      <w:lvlText w:val="%1."/>
      <w:lvlJc w:val="left"/>
      <w:pPr>
        <w:ind w:left="-576" w:hanging="360"/>
      </w:pPr>
      <w:rPr>
        <w:rFonts w:hint="default"/>
        <w:b w:val="0"/>
        <w:i w:val="0"/>
        <w:color w:val="000000" w:themeColor="text1"/>
        <w:sz w:val="22"/>
        <w:szCs w:val="28"/>
      </w:rPr>
    </w:lvl>
    <w:lvl w:ilvl="1">
      <w:start w:val="1"/>
      <w:numFmt w:val="lowerLetter"/>
      <w:lvlText w:val="%2."/>
      <w:lvlJc w:val="left"/>
      <w:pPr>
        <w:ind w:left="144" w:hanging="360"/>
      </w:pPr>
      <w:rPr>
        <w:rFonts w:hint="default"/>
      </w:rPr>
    </w:lvl>
    <w:lvl w:ilvl="2">
      <w:start w:val="1"/>
      <w:numFmt w:val="lowerRoman"/>
      <w:lvlText w:val="%3."/>
      <w:lvlJc w:val="right"/>
      <w:pPr>
        <w:ind w:left="864" w:hanging="360"/>
      </w:pPr>
      <w:rPr>
        <w:rFonts w:hint="default"/>
      </w:rPr>
    </w:lvl>
    <w:lvl w:ilvl="3">
      <w:start w:val="1"/>
      <w:numFmt w:val="decimal"/>
      <w:lvlText w:val="%4."/>
      <w:lvlJc w:val="left"/>
      <w:pPr>
        <w:ind w:left="1584" w:hanging="360"/>
      </w:pPr>
      <w:rPr>
        <w:rFonts w:ascii="Arial" w:eastAsia="Times New Roman" w:hAnsi="Arial" w:cs="Times New Roman"/>
      </w:rPr>
    </w:lvl>
    <w:lvl w:ilvl="4">
      <w:start w:val="1"/>
      <w:numFmt w:val="lowerLetter"/>
      <w:lvlText w:val="%5."/>
      <w:lvlJc w:val="left"/>
      <w:pPr>
        <w:ind w:left="2304" w:hanging="360"/>
      </w:pPr>
      <w:rPr>
        <w:rFonts w:hint="default"/>
      </w:rPr>
    </w:lvl>
    <w:lvl w:ilvl="5">
      <w:start w:val="1"/>
      <w:numFmt w:val="lowerRoman"/>
      <w:lvlText w:val="%6."/>
      <w:lvlJc w:val="right"/>
      <w:pPr>
        <w:ind w:left="3024" w:hanging="360"/>
      </w:pPr>
      <w:rPr>
        <w:rFonts w:hint="default"/>
      </w:rPr>
    </w:lvl>
    <w:lvl w:ilvl="6">
      <w:start w:val="1"/>
      <w:numFmt w:val="decimal"/>
      <w:lvlText w:val="%7."/>
      <w:lvlJc w:val="left"/>
      <w:pPr>
        <w:ind w:left="3744" w:hanging="360"/>
      </w:pPr>
      <w:rPr>
        <w:rFonts w:hint="default"/>
      </w:rPr>
    </w:lvl>
    <w:lvl w:ilvl="7">
      <w:start w:val="1"/>
      <w:numFmt w:val="lowerLetter"/>
      <w:lvlText w:val="%8."/>
      <w:lvlJc w:val="left"/>
      <w:pPr>
        <w:ind w:left="4464" w:hanging="360"/>
      </w:pPr>
      <w:rPr>
        <w:rFonts w:hint="default"/>
      </w:rPr>
    </w:lvl>
    <w:lvl w:ilvl="8">
      <w:start w:val="1"/>
      <w:numFmt w:val="lowerRoman"/>
      <w:lvlText w:val="%9."/>
      <w:lvlJc w:val="right"/>
      <w:pPr>
        <w:ind w:left="5184" w:hanging="360"/>
      </w:pPr>
      <w:rPr>
        <w:rFonts w:hint="default"/>
      </w:rPr>
    </w:lvl>
  </w:abstractNum>
  <w:abstractNum w:abstractNumId="25" w15:restartNumberingAfterBreak="0">
    <w:nsid w:val="1FD27EED"/>
    <w:multiLevelType w:val="hybridMultilevel"/>
    <w:tmpl w:val="61DA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4110ED"/>
    <w:multiLevelType w:val="hybridMultilevel"/>
    <w:tmpl w:val="0DE69760"/>
    <w:lvl w:ilvl="0" w:tplc="5E36BF1A">
      <w:start w:val="1"/>
      <w:numFmt w:val="decimal"/>
      <w:lvlText w:val="%1."/>
      <w:lvlJc w:val="left"/>
      <w:pPr>
        <w:ind w:left="360" w:hanging="360"/>
      </w:pPr>
      <w:rPr>
        <w:rFonts w:ascii="Arial" w:hAnsi="Arial"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08F3BDC"/>
    <w:multiLevelType w:val="hybridMultilevel"/>
    <w:tmpl w:val="51EAED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4672C1B"/>
    <w:multiLevelType w:val="hybridMultilevel"/>
    <w:tmpl w:val="6748B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4CC5268"/>
    <w:multiLevelType w:val="hybridMultilevel"/>
    <w:tmpl w:val="A5D422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532996"/>
    <w:multiLevelType w:val="hybridMultilevel"/>
    <w:tmpl w:val="1B7A9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5544359"/>
    <w:multiLevelType w:val="hybridMultilevel"/>
    <w:tmpl w:val="A7DC3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A13CBE"/>
    <w:multiLevelType w:val="hybridMultilevel"/>
    <w:tmpl w:val="FBFEF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6123EB3"/>
    <w:multiLevelType w:val="hybridMultilevel"/>
    <w:tmpl w:val="38184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FC75E8"/>
    <w:multiLevelType w:val="hybridMultilevel"/>
    <w:tmpl w:val="243C5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311111"/>
    <w:multiLevelType w:val="hybridMultilevel"/>
    <w:tmpl w:val="EFA2D7A0"/>
    <w:lvl w:ilvl="0" w:tplc="5E36BF1A">
      <w:start w:val="1"/>
      <w:numFmt w:val="decimal"/>
      <w:lvlText w:val="%1."/>
      <w:lvlJc w:val="left"/>
      <w:pPr>
        <w:ind w:left="360" w:hanging="360"/>
      </w:pPr>
      <w:rPr>
        <w:rFonts w:ascii="Arial" w:hAnsi="Arial"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08C35C3"/>
    <w:multiLevelType w:val="hybridMultilevel"/>
    <w:tmpl w:val="70863A5C"/>
    <w:lvl w:ilvl="0" w:tplc="5E36BF1A">
      <w:start w:val="1"/>
      <w:numFmt w:val="decimal"/>
      <w:lvlText w:val="%1."/>
      <w:lvlJc w:val="left"/>
      <w:pPr>
        <w:ind w:left="360" w:hanging="360"/>
      </w:pPr>
      <w:rPr>
        <w:rFonts w:ascii="Arial" w:hAnsi="Arial"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2AD5365"/>
    <w:multiLevelType w:val="hybridMultilevel"/>
    <w:tmpl w:val="0F5C9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5EA0DC1"/>
    <w:multiLevelType w:val="hybridMultilevel"/>
    <w:tmpl w:val="B6465372"/>
    <w:lvl w:ilvl="0" w:tplc="5E36BF1A">
      <w:start w:val="1"/>
      <w:numFmt w:val="decimal"/>
      <w:lvlText w:val="%1."/>
      <w:lvlJc w:val="left"/>
      <w:pPr>
        <w:ind w:left="360" w:hanging="360"/>
      </w:pPr>
      <w:rPr>
        <w:rFonts w:ascii="Arial" w:hAnsi="Arial"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65756E0"/>
    <w:multiLevelType w:val="hybridMultilevel"/>
    <w:tmpl w:val="8DDA4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735966"/>
    <w:multiLevelType w:val="multilevel"/>
    <w:tmpl w:val="CE4607B8"/>
    <w:lvl w:ilvl="0">
      <w:start w:val="1"/>
      <w:numFmt w:val="decimal"/>
      <w:lvlText w:val="%1."/>
      <w:lvlJc w:val="left"/>
      <w:pPr>
        <w:ind w:left="360" w:hanging="360"/>
      </w:pPr>
      <w:rPr>
        <w:rFonts w:ascii="Arial" w:hAnsi="Arial" w:hint="default"/>
        <w:b w:val="0"/>
        <w:i w:val="0"/>
        <w:color w:val="000000" w:themeColor="text1"/>
        <w:sz w:val="22"/>
        <w:szCs w:val="28"/>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41" w15:restartNumberingAfterBreak="0">
    <w:nsid w:val="3962214A"/>
    <w:multiLevelType w:val="hybridMultilevel"/>
    <w:tmpl w:val="983CE252"/>
    <w:lvl w:ilvl="0" w:tplc="1FD0BE9A">
      <w:start w:val="1"/>
      <w:numFmt w:val="bullet"/>
      <w:pStyle w:val="ListNumber"/>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3A04663E"/>
    <w:multiLevelType w:val="hybridMultilevel"/>
    <w:tmpl w:val="2C948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B236498"/>
    <w:multiLevelType w:val="hybridMultilevel"/>
    <w:tmpl w:val="D39A55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3BC3740C"/>
    <w:multiLevelType w:val="hybridMultilevel"/>
    <w:tmpl w:val="958E05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BCE1EA0"/>
    <w:multiLevelType w:val="multilevel"/>
    <w:tmpl w:val="145EA6E2"/>
    <w:lvl w:ilvl="0">
      <w:start w:val="1"/>
      <w:numFmt w:val="decimal"/>
      <w:lvlText w:val="%1."/>
      <w:lvlJc w:val="left"/>
      <w:pPr>
        <w:ind w:left="360" w:hanging="360"/>
      </w:pPr>
      <w:rPr>
        <w:rFonts w:ascii="Arial" w:hAnsi="Arial" w:hint="default"/>
        <w:b w:val="0"/>
        <w:i w:val="0"/>
        <w:color w:val="000000" w:themeColor="text1"/>
        <w:sz w:val="22"/>
        <w:szCs w:val="28"/>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46" w15:restartNumberingAfterBreak="0">
    <w:nsid w:val="3E770906"/>
    <w:multiLevelType w:val="multilevel"/>
    <w:tmpl w:val="421CAE14"/>
    <w:lvl w:ilvl="0">
      <w:start w:val="1"/>
      <w:numFmt w:val="decimal"/>
      <w:lvlText w:val="%1."/>
      <w:lvlJc w:val="left"/>
      <w:pPr>
        <w:ind w:left="504" w:hanging="360"/>
      </w:pPr>
      <w:rPr>
        <w:rFonts w:hint="default"/>
        <w:b w:val="0"/>
        <w:i w:val="0"/>
        <w:color w:val="000000" w:themeColor="text1"/>
        <w:sz w:val="22"/>
        <w:szCs w:val="28"/>
      </w:rPr>
    </w:lvl>
    <w:lvl w:ilvl="1">
      <w:start w:val="1"/>
      <w:numFmt w:val="lowerLetter"/>
      <w:lvlText w:val="%2."/>
      <w:lvlJc w:val="left"/>
      <w:pPr>
        <w:ind w:left="1224" w:hanging="360"/>
      </w:pPr>
      <w:rPr>
        <w:rFonts w:hint="default"/>
      </w:rPr>
    </w:lvl>
    <w:lvl w:ilvl="2">
      <w:start w:val="1"/>
      <w:numFmt w:val="lowerRoman"/>
      <w:lvlText w:val="%3."/>
      <w:lvlJc w:val="right"/>
      <w:pPr>
        <w:ind w:left="1944" w:hanging="360"/>
      </w:pPr>
      <w:rPr>
        <w:rFonts w:hint="default"/>
      </w:rPr>
    </w:lvl>
    <w:lvl w:ilvl="3">
      <w:start w:val="1"/>
      <w:numFmt w:val="decimal"/>
      <w:lvlText w:val="%4."/>
      <w:lvlJc w:val="left"/>
      <w:pPr>
        <w:ind w:left="2664" w:hanging="360"/>
      </w:pPr>
      <w:rPr>
        <w:rFonts w:hint="default"/>
      </w:rPr>
    </w:lvl>
    <w:lvl w:ilvl="4">
      <w:start w:val="1"/>
      <w:numFmt w:val="lowerLetter"/>
      <w:lvlText w:val="%5."/>
      <w:lvlJc w:val="left"/>
      <w:pPr>
        <w:ind w:left="3384" w:hanging="360"/>
      </w:pPr>
      <w:rPr>
        <w:rFonts w:hint="default"/>
      </w:rPr>
    </w:lvl>
    <w:lvl w:ilvl="5">
      <w:start w:val="1"/>
      <w:numFmt w:val="lowerRoman"/>
      <w:lvlText w:val="%6."/>
      <w:lvlJc w:val="right"/>
      <w:pPr>
        <w:ind w:left="4104" w:hanging="360"/>
      </w:pPr>
      <w:rPr>
        <w:rFonts w:hint="default"/>
      </w:rPr>
    </w:lvl>
    <w:lvl w:ilvl="6">
      <w:start w:val="1"/>
      <w:numFmt w:val="decimal"/>
      <w:lvlText w:val="%7."/>
      <w:lvlJc w:val="left"/>
      <w:pPr>
        <w:ind w:left="4824" w:hanging="360"/>
      </w:pPr>
      <w:rPr>
        <w:rFonts w:hint="default"/>
      </w:rPr>
    </w:lvl>
    <w:lvl w:ilvl="7">
      <w:start w:val="1"/>
      <w:numFmt w:val="lowerLetter"/>
      <w:lvlText w:val="%8."/>
      <w:lvlJc w:val="left"/>
      <w:pPr>
        <w:ind w:left="5544" w:hanging="360"/>
      </w:pPr>
      <w:rPr>
        <w:rFonts w:hint="default"/>
      </w:rPr>
    </w:lvl>
    <w:lvl w:ilvl="8">
      <w:start w:val="1"/>
      <w:numFmt w:val="lowerRoman"/>
      <w:lvlText w:val="%9."/>
      <w:lvlJc w:val="right"/>
      <w:pPr>
        <w:ind w:left="6264" w:hanging="360"/>
      </w:pPr>
      <w:rPr>
        <w:rFonts w:hint="default"/>
      </w:rPr>
    </w:lvl>
  </w:abstractNum>
  <w:abstractNum w:abstractNumId="47" w15:restartNumberingAfterBreak="0">
    <w:nsid w:val="3F57330E"/>
    <w:multiLevelType w:val="hybridMultilevel"/>
    <w:tmpl w:val="B35E9A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FE16BE2"/>
    <w:multiLevelType w:val="hybridMultilevel"/>
    <w:tmpl w:val="1534B5EE"/>
    <w:lvl w:ilvl="0" w:tplc="04090001">
      <w:start w:val="1"/>
      <w:numFmt w:val="bullet"/>
      <w:lvlText w:val=""/>
      <w:lvlJc w:val="left"/>
      <w:pPr>
        <w:ind w:left="360" w:hanging="360"/>
      </w:pPr>
      <w:rPr>
        <w:rFonts w:ascii="Symbol" w:hAnsi="Symbol"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0A11DA7"/>
    <w:multiLevelType w:val="hybridMultilevel"/>
    <w:tmpl w:val="E9842E3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1191502"/>
    <w:multiLevelType w:val="hybridMultilevel"/>
    <w:tmpl w:val="51906D90"/>
    <w:lvl w:ilvl="0" w:tplc="AAF85A0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2863EC8"/>
    <w:multiLevelType w:val="hybridMultilevel"/>
    <w:tmpl w:val="A1B4E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78C09D5"/>
    <w:multiLevelType w:val="hybridMultilevel"/>
    <w:tmpl w:val="5B96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1E0C5A"/>
    <w:multiLevelType w:val="hybridMultilevel"/>
    <w:tmpl w:val="22EC3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2226E9"/>
    <w:multiLevelType w:val="multilevel"/>
    <w:tmpl w:val="AB2C631E"/>
    <w:lvl w:ilvl="0">
      <w:start w:val="1"/>
      <w:numFmt w:val="decimal"/>
      <w:lvlText w:val="%1."/>
      <w:lvlJc w:val="left"/>
      <w:pPr>
        <w:ind w:left="-576" w:hanging="360"/>
      </w:pPr>
      <w:rPr>
        <w:rFonts w:hint="default"/>
        <w:b w:val="0"/>
        <w:i w:val="0"/>
        <w:color w:val="000000" w:themeColor="text1"/>
        <w:sz w:val="22"/>
        <w:szCs w:val="28"/>
      </w:rPr>
    </w:lvl>
    <w:lvl w:ilvl="1">
      <w:start w:val="1"/>
      <w:numFmt w:val="decimal"/>
      <w:lvlText w:val="%2."/>
      <w:lvlJc w:val="left"/>
      <w:pPr>
        <w:ind w:left="720" w:hanging="360"/>
      </w:pPr>
    </w:lvl>
    <w:lvl w:ilvl="2">
      <w:start w:val="1"/>
      <w:numFmt w:val="bullet"/>
      <w:lvlText w:val=""/>
      <w:lvlJc w:val="left"/>
      <w:pPr>
        <w:ind w:left="720" w:hanging="360"/>
      </w:pPr>
      <w:rPr>
        <w:rFonts w:ascii="Symbol" w:hAnsi="Symbol" w:hint="default"/>
      </w:rPr>
    </w:lvl>
    <w:lvl w:ilvl="3">
      <w:start w:val="1"/>
      <w:numFmt w:val="lowerLetter"/>
      <w:lvlText w:val="%4."/>
      <w:lvlJc w:val="left"/>
      <w:pPr>
        <w:ind w:left="1440" w:hanging="360"/>
      </w:pPr>
    </w:lvl>
    <w:lvl w:ilvl="4">
      <w:start w:val="1"/>
      <w:numFmt w:val="decimal"/>
      <w:lvlText w:val="%5."/>
      <w:lvlJc w:val="left"/>
      <w:pPr>
        <w:ind w:left="720" w:hanging="360"/>
      </w:pPr>
    </w:lvl>
    <w:lvl w:ilvl="5">
      <w:start w:val="1"/>
      <w:numFmt w:val="lowerRoman"/>
      <w:lvlText w:val="%6."/>
      <w:lvlJc w:val="right"/>
      <w:pPr>
        <w:ind w:left="3024" w:hanging="360"/>
      </w:pPr>
      <w:rPr>
        <w:rFonts w:hint="default"/>
      </w:rPr>
    </w:lvl>
    <w:lvl w:ilvl="6">
      <w:start w:val="1"/>
      <w:numFmt w:val="decimal"/>
      <w:lvlText w:val="%7."/>
      <w:lvlJc w:val="left"/>
      <w:pPr>
        <w:ind w:left="3744" w:hanging="360"/>
      </w:pPr>
      <w:rPr>
        <w:rFonts w:hint="default"/>
      </w:rPr>
    </w:lvl>
    <w:lvl w:ilvl="7">
      <w:start w:val="1"/>
      <w:numFmt w:val="lowerLetter"/>
      <w:lvlText w:val="%8."/>
      <w:lvlJc w:val="left"/>
      <w:pPr>
        <w:ind w:left="4464" w:hanging="360"/>
      </w:pPr>
      <w:rPr>
        <w:rFonts w:hint="default"/>
      </w:rPr>
    </w:lvl>
    <w:lvl w:ilvl="8">
      <w:start w:val="1"/>
      <w:numFmt w:val="lowerRoman"/>
      <w:lvlText w:val="%9."/>
      <w:lvlJc w:val="right"/>
      <w:pPr>
        <w:ind w:left="5184" w:hanging="360"/>
      </w:pPr>
      <w:rPr>
        <w:rFonts w:hint="default"/>
      </w:rPr>
    </w:lvl>
  </w:abstractNum>
  <w:abstractNum w:abstractNumId="55" w15:restartNumberingAfterBreak="0">
    <w:nsid w:val="525B2F44"/>
    <w:multiLevelType w:val="hybridMultilevel"/>
    <w:tmpl w:val="F76EE4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4D7108F"/>
    <w:multiLevelType w:val="hybridMultilevel"/>
    <w:tmpl w:val="E4F42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53B7961"/>
    <w:multiLevelType w:val="hybridMultilevel"/>
    <w:tmpl w:val="8B965E00"/>
    <w:lvl w:ilvl="0" w:tplc="5E36BF1A">
      <w:start w:val="1"/>
      <w:numFmt w:val="decimal"/>
      <w:lvlText w:val="%1."/>
      <w:lvlJc w:val="left"/>
      <w:pPr>
        <w:ind w:left="360" w:hanging="360"/>
      </w:pPr>
      <w:rPr>
        <w:rFonts w:ascii="Arial" w:hAnsi="Arial"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56125BF"/>
    <w:multiLevelType w:val="hybridMultilevel"/>
    <w:tmpl w:val="9D08B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5DC24EE"/>
    <w:multiLevelType w:val="multilevel"/>
    <w:tmpl w:val="0FF0B356"/>
    <w:lvl w:ilvl="0">
      <w:start w:val="1"/>
      <w:numFmt w:val="decimal"/>
      <w:lvlText w:val="%1."/>
      <w:lvlJc w:val="left"/>
      <w:pPr>
        <w:ind w:left="-216" w:hanging="360"/>
      </w:pPr>
      <w:rPr>
        <w:rFonts w:hint="default"/>
        <w:b w:val="0"/>
        <w:i w:val="0"/>
        <w:color w:val="000000" w:themeColor="text1"/>
        <w:sz w:val="22"/>
        <w:szCs w:val="28"/>
      </w:rPr>
    </w:lvl>
    <w:lvl w:ilvl="1">
      <w:start w:val="1"/>
      <w:numFmt w:val="lowerLetter"/>
      <w:lvlText w:val="%2."/>
      <w:lvlJc w:val="left"/>
      <w:pPr>
        <w:ind w:left="504" w:hanging="360"/>
      </w:pPr>
      <w:rPr>
        <w:rFonts w:hint="default"/>
      </w:rPr>
    </w:lvl>
    <w:lvl w:ilvl="2">
      <w:start w:val="1"/>
      <w:numFmt w:val="lowerRoman"/>
      <w:lvlText w:val="%3."/>
      <w:lvlJc w:val="right"/>
      <w:pPr>
        <w:ind w:left="1224" w:hanging="360"/>
      </w:pPr>
      <w:rPr>
        <w:rFonts w:hint="default"/>
      </w:rPr>
    </w:lvl>
    <w:lvl w:ilvl="3">
      <w:start w:val="1"/>
      <w:numFmt w:val="decimal"/>
      <w:lvlText w:val="%4."/>
      <w:lvlJc w:val="left"/>
      <w:pPr>
        <w:ind w:left="1944" w:hanging="360"/>
      </w:pPr>
      <w:rPr>
        <w:rFonts w:hint="default"/>
      </w:rPr>
    </w:lvl>
    <w:lvl w:ilvl="4">
      <w:start w:val="1"/>
      <w:numFmt w:val="lowerLetter"/>
      <w:lvlText w:val="%5."/>
      <w:lvlJc w:val="left"/>
      <w:pPr>
        <w:ind w:left="2664" w:hanging="360"/>
      </w:pPr>
      <w:rPr>
        <w:rFonts w:hint="default"/>
      </w:rPr>
    </w:lvl>
    <w:lvl w:ilvl="5">
      <w:start w:val="1"/>
      <w:numFmt w:val="lowerRoman"/>
      <w:lvlText w:val="%6."/>
      <w:lvlJc w:val="right"/>
      <w:pPr>
        <w:ind w:left="3384" w:hanging="360"/>
      </w:pPr>
      <w:rPr>
        <w:rFonts w:hint="default"/>
      </w:rPr>
    </w:lvl>
    <w:lvl w:ilvl="6">
      <w:start w:val="1"/>
      <w:numFmt w:val="decimal"/>
      <w:lvlText w:val="%7."/>
      <w:lvlJc w:val="left"/>
      <w:pPr>
        <w:ind w:left="4104" w:hanging="360"/>
      </w:pPr>
      <w:rPr>
        <w:rFonts w:hint="default"/>
      </w:rPr>
    </w:lvl>
    <w:lvl w:ilvl="7">
      <w:start w:val="1"/>
      <w:numFmt w:val="lowerLetter"/>
      <w:lvlText w:val="%8."/>
      <w:lvlJc w:val="left"/>
      <w:pPr>
        <w:ind w:left="4824" w:hanging="360"/>
      </w:pPr>
      <w:rPr>
        <w:rFonts w:hint="default"/>
      </w:rPr>
    </w:lvl>
    <w:lvl w:ilvl="8">
      <w:start w:val="1"/>
      <w:numFmt w:val="lowerRoman"/>
      <w:lvlText w:val="%9."/>
      <w:lvlJc w:val="right"/>
      <w:pPr>
        <w:ind w:left="5544" w:hanging="360"/>
      </w:pPr>
      <w:rPr>
        <w:rFonts w:hint="default"/>
      </w:rPr>
    </w:lvl>
  </w:abstractNum>
  <w:abstractNum w:abstractNumId="60" w15:restartNumberingAfterBreak="0">
    <w:nsid w:val="56182D02"/>
    <w:multiLevelType w:val="hybridMultilevel"/>
    <w:tmpl w:val="DEA4B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7563949"/>
    <w:multiLevelType w:val="multilevel"/>
    <w:tmpl w:val="E5745A46"/>
    <w:lvl w:ilvl="0">
      <w:start w:val="1"/>
      <w:numFmt w:val="decimal"/>
      <w:lvlText w:val="%1."/>
      <w:lvlJc w:val="left"/>
      <w:pPr>
        <w:ind w:left="-576" w:hanging="360"/>
      </w:pPr>
      <w:rPr>
        <w:rFonts w:hint="default"/>
        <w:b w:val="0"/>
        <w:i w:val="0"/>
        <w:color w:val="000000" w:themeColor="text1"/>
        <w:sz w:val="22"/>
        <w:szCs w:val="28"/>
      </w:rPr>
    </w:lvl>
    <w:lvl w:ilvl="1">
      <w:start w:val="1"/>
      <w:numFmt w:val="lowerLetter"/>
      <w:lvlText w:val="%2."/>
      <w:lvlJc w:val="left"/>
      <w:pPr>
        <w:ind w:left="144" w:hanging="360"/>
      </w:pPr>
      <w:rPr>
        <w:rFonts w:hint="default"/>
      </w:rPr>
    </w:lvl>
    <w:lvl w:ilvl="2">
      <w:start w:val="1"/>
      <w:numFmt w:val="bullet"/>
      <w:lvlText w:val=""/>
      <w:lvlJc w:val="left"/>
      <w:pPr>
        <w:ind w:left="720" w:hanging="360"/>
      </w:pPr>
      <w:rPr>
        <w:rFonts w:ascii="Symbol" w:hAnsi="Symbol" w:hint="default"/>
      </w:rPr>
    </w:lvl>
    <w:lvl w:ilvl="3">
      <w:start w:val="1"/>
      <w:numFmt w:val="lowerLetter"/>
      <w:lvlText w:val="%4."/>
      <w:lvlJc w:val="left"/>
      <w:pPr>
        <w:ind w:left="1440" w:hanging="360"/>
      </w:pPr>
    </w:lvl>
    <w:lvl w:ilvl="4">
      <w:start w:val="1"/>
      <w:numFmt w:val="lowerLetter"/>
      <w:lvlText w:val="%5."/>
      <w:lvlJc w:val="left"/>
      <w:pPr>
        <w:ind w:left="2304" w:hanging="360"/>
      </w:pPr>
      <w:rPr>
        <w:rFonts w:hint="default"/>
      </w:rPr>
    </w:lvl>
    <w:lvl w:ilvl="5">
      <w:start w:val="1"/>
      <w:numFmt w:val="lowerRoman"/>
      <w:lvlText w:val="%6."/>
      <w:lvlJc w:val="right"/>
      <w:pPr>
        <w:ind w:left="3024" w:hanging="360"/>
      </w:pPr>
      <w:rPr>
        <w:rFonts w:hint="default"/>
      </w:rPr>
    </w:lvl>
    <w:lvl w:ilvl="6">
      <w:start w:val="1"/>
      <w:numFmt w:val="decimal"/>
      <w:lvlText w:val="%7."/>
      <w:lvlJc w:val="left"/>
      <w:pPr>
        <w:ind w:left="3744" w:hanging="360"/>
      </w:pPr>
      <w:rPr>
        <w:rFonts w:hint="default"/>
      </w:rPr>
    </w:lvl>
    <w:lvl w:ilvl="7">
      <w:start w:val="1"/>
      <w:numFmt w:val="lowerLetter"/>
      <w:lvlText w:val="%8."/>
      <w:lvlJc w:val="left"/>
      <w:pPr>
        <w:ind w:left="4464" w:hanging="360"/>
      </w:pPr>
      <w:rPr>
        <w:rFonts w:hint="default"/>
      </w:rPr>
    </w:lvl>
    <w:lvl w:ilvl="8">
      <w:start w:val="1"/>
      <w:numFmt w:val="lowerRoman"/>
      <w:lvlText w:val="%9."/>
      <w:lvlJc w:val="right"/>
      <w:pPr>
        <w:ind w:left="5184" w:hanging="360"/>
      </w:pPr>
      <w:rPr>
        <w:rFonts w:hint="default"/>
      </w:rPr>
    </w:lvl>
  </w:abstractNum>
  <w:abstractNum w:abstractNumId="62" w15:restartNumberingAfterBreak="0">
    <w:nsid w:val="58074526"/>
    <w:multiLevelType w:val="hybridMultilevel"/>
    <w:tmpl w:val="0E80C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594F6F9E"/>
    <w:multiLevelType w:val="hybridMultilevel"/>
    <w:tmpl w:val="98544FA2"/>
    <w:lvl w:ilvl="0" w:tplc="5E36BF1A">
      <w:start w:val="1"/>
      <w:numFmt w:val="decimal"/>
      <w:lvlText w:val="%1."/>
      <w:lvlJc w:val="left"/>
      <w:pPr>
        <w:ind w:left="360" w:hanging="360"/>
      </w:pPr>
      <w:rPr>
        <w:rFonts w:ascii="Arial" w:hAnsi="Arial"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59A725F6"/>
    <w:multiLevelType w:val="hybridMultilevel"/>
    <w:tmpl w:val="F9468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BFA6014"/>
    <w:multiLevelType w:val="hybridMultilevel"/>
    <w:tmpl w:val="63D8C778"/>
    <w:lvl w:ilvl="0" w:tplc="04090001">
      <w:start w:val="1"/>
      <w:numFmt w:val="bullet"/>
      <w:lvlText w:val=""/>
      <w:lvlJc w:val="left"/>
      <w:pPr>
        <w:ind w:left="720" w:hanging="360"/>
      </w:pPr>
      <w:rPr>
        <w:rFonts w:ascii="Symbol" w:hAnsi="Symbo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212052"/>
    <w:multiLevelType w:val="hybridMultilevel"/>
    <w:tmpl w:val="351282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C266CB1"/>
    <w:multiLevelType w:val="multilevel"/>
    <w:tmpl w:val="14C891B8"/>
    <w:lvl w:ilvl="0">
      <w:start w:val="1"/>
      <w:numFmt w:val="decimal"/>
      <w:lvlText w:val="%1."/>
      <w:lvlJc w:val="left"/>
      <w:pPr>
        <w:ind w:left="-576" w:hanging="360"/>
      </w:pPr>
      <w:rPr>
        <w:rFonts w:hint="default"/>
        <w:b w:val="0"/>
        <w:i w:val="0"/>
        <w:color w:val="000000" w:themeColor="text1"/>
        <w:sz w:val="22"/>
        <w:szCs w:val="28"/>
      </w:rPr>
    </w:lvl>
    <w:lvl w:ilvl="1">
      <w:start w:val="1"/>
      <w:numFmt w:val="lowerLetter"/>
      <w:lvlText w:val="%2."/>
      <w:lvlJc w:val="left"/>
      <w:pPr>
        <w:ind w:left="144" w:hanging="360"/>
      </w:pPr>
      <w:rPr>
        <w:rFonts w:hint="default"/>
      </w:rPr>
    </w:lvl>
    <w:lvl w:ilvl="2">
      <w:start w:val="1"/>
      <w:numFmt w:val="bullet"/>
      <w:lvlText w:val=""/>
      <w:lvlJc w:val="left"/>
      <w:pPr>
        <w:ind w:left="720" w:hanging="360"/>
      </w:pPr>
      <w:rPr>
        <w:rFonts w:ascii="Symbol" w:hAnsi="Symbol" w:hint="default"/>
      </w:rPr>
    </w:lvl>
    <w:lvl w:ilvl="3">
      <w:start w:val="1"/>
      <w:numFmt w:val="lowerLetter"/>
      <w:lvlText w:val="%4."/>
      <w:lvlJc w:val="left"/>
      <w:pPr>
        <w:ind w:left="1440" w:hanging="360"/>
      </w:pPr>
    </w:lvl>
    <w:lvl w:ilvl="4">
      <w:start w:val="1"/>
      <w:numFmt w:val="decimal"/>
      <w:lvlText w:val="%5."/>
      <w:lvlJc w:val="left"/>
      <w:pPr>
        <w:ind w:left="720" w:hanging="360"/>
      </w:pPr>
    </w:lvl>
    <w:lvl w:ilvl="5">
      <w:start w:val="1"/>
      <w:numFmt w:val="lowerRoman"/>
      <w:lvlText w:val="%6."/>
      <w:lvlJc w:val="right"/>
      <w:pPr>
        <w:ind w:left="3024" w:hanging="360"/>
      </w:pPr>
      <w:rPr>
        <w:rFonts w:hint="default"/>
      </w:rPr>
    </w:lvl>
    <w:lvl w:ilvl="6">
      <w:start w:val="1"/>
      <w:numFmt w:val="decimal"/>
      <w:lvlText w:val="%7."/>
      <w:lvlJc w:val="left"/>
      <w:pPr>
        <w:ind w:left="3744" w:hanging="360"/>
      </w:pPr>
      <w:rPr>
        <w:rFonts w:hint="default"/>
      </w:rPr>
    </w:lvl>
    <w:lvl w:ilvl="7">
      <w:start w:val="1"/>
      <w:numFmt w:val="lowerLetter"/>
      <w:lvlText w:val="%8."/>
      <w:lvlJc w:val="left"/>
      <w:pPr>
        <w:ind w:left="4464" w:hanging="360"/>
      </w:pPr>
      <w:rPr>
        <w:rFonts w:hint="default"/>
      </w:rPr>
    </w:lvl>
    <w:lvl w:ilvl="8">
      <w:start w:val="1"/>
      <w:numFmt w:val="lowerRoman"/>
      <w:lvlText w:val="%9."/>
      <w:lvlJc w:val="right"/>
      <w:pPr>
        <w:ind w:left="5184" w:hanging="360"/>
      </w:pPr>
      <w:rPr>
        <w:rFonts w:hint="default"/>
      </w:rPr>
    </w:lvl>
  </w:abstractNum>
  <w:abstractNum w:abstractNumId="68" w15:restartNumberingAfterBreak="0">
    <w:nsid w:val="5D387422"/>
    <w:multiLevelType w:val="hybridMultilevel"/>
    <w:tmpl w:val="296EB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DA55574"/>
    <w:multiLevelType w:val="hybridMultilevel"/>
    <w:tmpl w:val="F2566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1F969B7"/>
    <w:multiLevelType w:val="hybridMultilevel"/>
    <w:tmpl w:val="DF6A7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2EC4935"/>
    <w:multiLevelType w:val="hybridMultilevel"/>
    <w:tmpl w:val="5D90F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3306751"/>
    <w:multiLevelType w:val="hybridMultilevel"/>
    <w:tmpl w:val="F2B0D7A4"/>
    <w:lvl w:ilvl="0" w:tplc="61602096">
      <w:start w:val="1"/>
      <w:numFmt w:val="decimal"/>
      <w:lvlText w:val="%1."/>
      <w:lvlJc w:val="left"/>
      <w:pPr>
        <w:ind w:left="720" w:hanging="360"/>
      </w:pPr>
      <w:rPr>
        <w:rFonts w:ascii="Arial" w:eastAsia="Times New Roman" w:hAnsi="Arial" w:cs="Aria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4A600BD"/>
    <w:multiLevelType w:val="hybridMultilevel"/>
    <w:tmpl w:val="D5FCC0D8"/>
    <w:lvl w:ilvl="0" w:tplc="5E36BF1A">
      <w:start w:val="1"/>
      <w:numFmt w:val="decimal"/>
      <w:lvlText w:val="%1."/>
      <w:lvlJc w:val="left"/>
      <w:pPr>
        <w:ind w:left="4320" w:hanging="360"/>
      </w:pPr>
      <w:rPr>
        <w:rFonts w:ascii="Arial" w:hAnsi="Arial"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55F2AD5"/>
    <w:multiLevelType w:val="hybridMultilevel"/>
    <w:tmpl w:val="B7501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6355BCD"/>
    <w:multiLevelType w:val="hybridMultilevel"/>
    <w:tmpl w:val="24343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64706A0"/>
    <w:multiLevelType w:val="hybridMultilevel"/>
    <w:tmpl w:val="C014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6CF68A3"/>
    <w:multiLevelType w:val="hybridMultilevel"/>
    <w:tmpl w:val="F2623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8BA76E8"/>
    <w:multiLevelType w:val="hybridMultilevel"/>
    <w:tmpl w:val="D7C8C242"/>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79" w15:restartNumberingAfterBreak="0">
    <w:nsid w:val="6B2A7439"/>
    <w:multiLevelType w:val="hybridMultilevel"/>
    <w:tmpl w:val="1D56EFD4"/>
    <w:lvl w:ilvl="0" w:tplc="04090001">
      <w:start w:val="1"/>
      <w:numFmt w:val="bullet"/>
      <w:lvlText w:val=""/>
      <w:lvlJc w:val="left"/>
      <w:pPr>
        <w:ind w:left="720" w:hanging="360"/>
      </w:pPr>
      <w:rPr>
        <w:rFonts w:ascii="Symbol" w:hAnsi="Symbol"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C3B6275"/>
    <w:multiLevelType w:val="hybridMultilevel"/>
    <w:tmpl w:val="DBF4E11E"/>
    <w:lvl w:ilvl="0" w:tplc="5E36BF1A">
      <w:start w:val="1"/>
      <w:numFmt w:val="decimal"/>
      <w:lvlText w:val="%1."/>
      <w:lvlJc w:val="left"/>
      <w:pPr>
        <w:ind w:left="72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E5454D2"/>
    <w:multiLevelType w:val="hybridMultilevel"/>
    <w:tmpl w:val="8ECEDE4E"/>
    <w:lvl w:ilvl="0" w:tplc="5E36BF1A">
      <w:start w:val="1"/>
      <w:numFmt w:val="decimal"/>
      <w:lvlText w:val="%1."/>
      <w:lvlJc w:val="left"/>
      <w:pPr>
        <w:ind w:left="360" w:hanging="360"/>
      </w:pPr>
      <w:rPr>
        <w:rFonts w:ascii="Arial" w:hAnsi="Arial"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6EA213E6"/>
    <w:multiLevelType w:val="hybridMultilevel"/>
    <w:tmpl w:val="25BCF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F584E3B"/>
    <w:multiLevelType w:val="hybridMultilevel"/>
    <w:tmpl w:val="E1062BFC"/>
    <w:lvl w:ilvl="0" w:tplc="5E36BF1A">
      <w:start w:val="1"/>
      <w:numFmt w:val="decimal"/>
      <w:lvlText w:val="%1."/>
      <w:lvlJc w:val="left"/>
      <w:pPr>
        <w:ind w:left="360" w:hanging="360"/>
      </w:pPr>
      <w:rPr>
        <w:rFonts w:ascii="Arial" w:hAnsi="Arial"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0A941A3"/>
    <w:multiLevelType w:val="multilevel"/>
    <w:tmpl w:val="A94E9AE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720741DB"/>
    <w:multiLevelType w:val="hybridMultilevel"/>
    <w:tmpl w:val="6CA8D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27122DE"/>
    <w:multiLevelType w:val="hybridMultilevel"/>
    <w:tmpl w:val="9B30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3D63704"/>
    <w:multiLevelType w:val="hybridMultilevel"/>
    <w:tmpl w:val="68B8E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40D70ED"/>
    <w:multiLevelType w:val="multilevel"/>
    <w:tmpl w:val="8814C744"/>
    <w:lvl w:ilvl="0">
      <w:start w:val="1"/>
      <w:numFmt w:val="lowerLetter"/>
      <w:lvlText w:val="%1."/>
      <w:lvlJc w:val="left"/>
      <w:pPr>
        <w:ind w:left="-720" w:hanging="360"/>
      </w:pPr>
    </w:lvl>
    <w:lvl w:ilvl="1">
      <w:start w:val="1"/>
      <w:numFmt w:val="lowerLetter"/>
      <w:lvlText w:val="%2."/>
      <w:lvlJc w:val="left"/>
      <w:pPr>
        <w:tabs>
          <w:tab w:val="num" w:pos="0"/>
        </w:tabs>
        <w:ind w:left="0" w:hanging="360"/>
      </w:pPr>
    </w:lvl>
    <w:lvl w:ilvl="2">
      <w:start w:val="1"/>
      <w:numFmt w:val="decimal"/>
      <w:lvlText w:val="%3."/>
      <w:lvlJc w:val="left"/>
      <w:pPr>
        <w:tabs>
          <w:tab w:val="num" w:pos="720"/>
        </w:tabs>
        <w:ind w:left="72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4320"/>
        </w:tabs>
        <w:ind w:left="4320" w:hanging="360"/>
      </w:pPr>
    </w:lvl>
    <w:lvl w:ilvl="8">
      <w:start w:val="1"/>
      <w:numFmt w:val="decimal"/>
      <w:lvlText w:val="%9."/>
      <w:lvlJc w:val="left"/>
      <w:pPr>
        <w:tabs>
          <w:tab w:val="num" w:pos="5040"/>
        </w:tabs>
        <w:ind w:left="5040" w:hanging="360"/>
      </w:pPr>
    </w:lvl>
  </w:abstractNum>
  <w:abstractNum w:abstractNumId="89" w15:restartNumberingAfterBreak="0">
    <w:nsid w:val="74D27906"/>
    <w:multiLevelType w:val="hybridMultilevel"/>
    <w:tmpl w:val="5A5A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5E348AD"/>
    <w:multiLevelType w:val="hybridMultilevel"/>
    <w:tmpl w:val="93966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62F3A2A"/>
    <w:multiLevelType w:val="hybridMultilevel"/>
    <w:tmpl w:val="5B4AB5A8"/>
    <w:lvl w:ilvl="0" w:tplc="5E36BF1A">
      <w:start w:val="1"/>
      <w:numFmt w:val="decimal"/>
      <w:lvlText w:val="%1."/>
      <w:lvlJc w:val="left"/>
      <w:pPr>
        <w:ind w:left="360" w:hanging="360"/>
      </w:pPr>
      <w:rPr>
        <w:rFonts w:ascii="Arial" w:hAnsi="Arial" w:hint="default"/>
        <w:b w:val="0"/>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818022F"/>
    <w:multiLevelType w:val="hybridMultilevel"/>
    <w:tmpl w:val="C3AC3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96B4F85"/>
    <w:multiLevelType w:val="hybridMultilevel"/>
    <w:tmpl w:val="B38ED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A0C6716"/>
    <w:multiLevelType w:val="multilevel"/>
    <w:tmpl w:val="AB2C631E"/>
    <w:lvl w:ilvl="0">
      <w:start w:val="1"/>
      <w:numFmt w:val="decimal"/>
      <w:lvlText w:val="%1."/>
      <w:lvlJc w:val="left"/>
      <w:pPr>
        <w:ind w:left="-576" w:hanging="360"/>
      </w:pPr>
      <w:rPr>
        <w:rFonts w:hint="default"/>
        <w:b w:val="0"/>
        <w:i w:val="0"/>
        <w:color w:val="000000" w:themeColor="text1"/>
        <w:sz w:val="22"/>
        <w:szCs w:val="28"/>
      </w:rPr>
    </w:lvl>
    <w:lvl w:ilvl="1">
      <w:start w:val="1"/>
      <w:numFmt w:val="decimal"/>
      <w:lvlText w:val="%2."/>
      <w:lvlJc w:val="left"/>
      <w:pPr>
        <w:ind w:left="720" w:hanging="360"/>
      </w:pPr>
    </w:lvl>
    <w:lvl w:ilvl="2">
      <w:start w:val="1"/>
      <w:numFmt w:val="bullet"/>
      <w:lvlText w:val=""/>
      <w:lvlJc w:val="left"/>
      <w:pPr>
        <w:ind w:left="720" w:hanging="360"/>
      </w:pPr>
      <w:rPr>
        <w:rFonts w:ascii="Symbol" w:hAnsi="Symbol" w:hint="default"/>
      </w:rPr>
    </w:lvl>
    <w:lvl w:ilvl="3">
      <w:start w:val="1"/>
      <w:numFmt w:val="lowerLetter"/>
      <w:lvlText w:val="%4."/>
      <w:lvlJc w:val="left"/>
      <w:pPr>
        <w:ind w:left="1440" w:hanging="360"/>
      </w:pPr>
    </w:lvl>
    <w:lvl w:ilvl="4">
      <w:start w:val="1"/>
      <w:numFmt w:val="decimal"/>
      <w:lvlText w:val="%5."/>
      <w:lvlJc w:val="left"/>
      <w:pPr>
        <w:ind w:left="720" w:hanging="360"/>
      </w:pPr>
    </w:lvl>
    <w:lvl w:ilvl="5">
      <w:start w:val="1"/>
      <w:numFmt w:val="lowerRoman"/>
      <w:lvlText w:val="%6."/>
      <w:lvlJc w:val="right"/>
      <w:pPr>
        <w:ind w:left="3024" w:hanging="360"/>
      </w:pPr>
      <w:rPr>
        <w:rFonts w:hint="default"/>
      </w:rPr>
    </w:lvl>
    <w:lvl w:ilvl="6">
      <w:start w:val="1"/>
      <w:numFmt w:val="decimal"/>
      <w:lvlText w:val="%7."/>
      <w:lvlJc w:val="left"/>
      <w:pPr>
        <w:ind w:left="3744" w:hanging="360"/>
      </w:pPr>
      <w:rPr>
        <w:rFonts w:hint="default"/>
      </w:rPr>
    </w:lvl>
    <w:lvl w:ilvl="7">
      <w:start w:val="1"/>
      <w:numFmt w:val="lowerLetter"/>
      <w:lvlText w:val="%8."/>
      <w:lvlJc w:val="left"/>
      <w:pPr>
        <w:ind w:left="4464" w:hanging="360"/>
      </w:pPr>
      <w:rPr>
        <w:rFonts w:hint="default"/>
      </w:rPr>
    </w:lvl>
    <w:lvl w:ilvl="8">
      <w:start w:val="1"/>
      <w:numFmt w:val="lowerRoman"/>
      <w:lvlText w:val="%9."/>
      <w:lvlJc w:val="right"/>
      <w:pPr>
        <w:ind w:left="5184" w:hanging="360"/>
      </w:pPr>
      <w:rPr>
        <w:rFonts w:hint="default"/>
      </w:rPr>
    </w:lvl>
  </w:abstractNum>
  <w:abstractNum w:abstractNumId="95" w15:restartNumberingAfterBreak="0">
    <w:nsid w:val="7A160376"/>
    <w:multiLevelType w:val="multilevel"/>
    <w:tmpl w:val="A0E279B4"/>
    <w:lvl w:ilvl="0">
      <w:start w:val="1"/>
      <w:numFmt w:val="decimal"/>
      <w:lvlText w:val="%1."/>
      <w:lvlJc w:val="left"/>
      <w:pPr>
        <w:ind w:left="-576" w:hanging="360"/>
      </w:pPr>
      <w:rPr>
        <w:rFonts w:hint="default"/>
        <w:b w:val="0"/>
        <w:i w:val="0"/>
        <w:color w:val="000000" w:themeColor="text1"/>
        <w:sz w:val="22"/>
        <w:szCs w:val="28"/>
      </w:rPr>
    </w:lvl>
    <w:lvl w:ilvl="1">
      <w:start w:val="1"/>
      <w:numFmt w:val="lowerLetter"/>
      <w:lvlText w:val="%2."/>
      <w:lvlJc w:val="left"/>
      <w:pPr>
        <w:ind w:left="144" w:hanging="360"/>
      </w:pPr>
      <w:rPr>
        <w:rFonts w:hint="default"/>
      </w:rPr>
    </w:lvl>
    <w:lvl w:ilvl="2">
      <w:start w:val="1"/>
      <w:numFmt w:val="decimal"/>
      <w:lvlText w:val="%3."/>
      <w:lvlJc w:val="left"/>
      <w:pPr>
        <w:ind w:left="720" w:hanging="360"/>
      </w:pPr>
    </w:lvl>
    <w:lvl w:ilvl="3">
      <w:start w:val="1"/>
      <w:numFmt w:val="bullet"/>
      <w:lvlText w:val=""/>
      <w:lvlJc w:val="left"/>
      <w:pPr>
        <w:ind w:left="1584" w:hanging="360"/>
      </w:pPr>
      <w:rPr>
        <w:rFonts w:ascii="Symbol" w:hAnsi="Symbol" w:hint="default"/>
      </w:rPr>
    </w:lvl>
    <w:lvl w:ilvl="4">
      <w:start w:val="1"/>
      <w:numFmt w:val="lowerLetter"/>
      <w:lvlText w:val="%5."/>
      <w:lvlJc w:val="left"/>
      <w:pPr>
        <w:ind w:left="2304" w:hanging="360"/>
      </w:pPr>
      <w:rPr>
        <w:rFonts w:hint="default"/>
      </w:rPr>
    </w:lvl>
    <w:lvl w:ilvl="5">
      <w:start w:val="1"/>
      <w:numFmt w:val="lowerRoman"/>
      <w:lvlText w:val="%6."/>
      <w:lvlJc w:val="right"/>
      <w:pPr>
        <w:ind w:left="3024" w:hanging="360"/>
      </w:pPr>
      <w:rPr>
        <w:rFonts w:hint="default"/>
      </w:rPr>
    </w:lvl>
    <w:lvl w:ilvl="6">
      <w:start w:val="1"/>
      <w:numFmt w:val="decimal"/>
      <w:lvlText w:val="%7."/>
      <w:lvlJc w:val="left"/>
      <w:pPr>
        <w:ind w:left="3744" w:hanging="360"/>
      </w:pPr>
      <w:rPr>
        <w:rFonts w:hint="default"/>
      </w:rPr>
    </w:lvl>
    <w:lvl w:ilvl="7">
      <w:start w:val="1"/>
      <w:numFmt w:val="lowerLetter"/>
      <w:lvlText w:val="%8."/>
      <w:lvlJc w:val="left"/>
      <w:pPr>
        <w:ind w:left="4464" w:hanging="360"/>
      </w:pPr>
      <w:rPr>
        <w:rFonts w:hint="default"/>
      </w:rPr>
    </w:lvl>
    <w:lvl w:ilvl="8">
      <w:start w:val="1"/>
      <w:numFmt w:val="lowerRoman"/>
      <w:lvlText w:val="%9."/>
      <w:lvlJc w:val="right"/>
      <w:pPr>
        <w:ind w:left="5184" w:hanging="360"/>
      </w:pPr>
      <w:rPr>
        <w:rFonts w:hint="default"/>
      </w:rPr>
    </w:lvl>
  </w:abstractNum>
  <w:abstractNum w:abstractNumId="96" w15:restartNumberingAfterBreak="0">
    <w:nsid w:val="7A7772DB"/>
    <w:multiLevelType w:val="multilevel"/>
    <w:tmpl w:val="FBF81C56"/>
    <w:lvl w:ilvl="0">
      <w:start w:val="1"/>
      <w:numFmt w:val="decimal"/>
      <w:lvlText w:val="%1."/>
      <w:lvlJc w:val="left"/>
      <w:pPr>
        <w:ind w:left="360" w:hanging="360"/>
      </w:pPr>
      <w:rPr>
        <w:rFonts w:ascii="Arial" w:hAnsi="Arial" w:hint="default"/>
        <w:b w:val="0"/>
        <w:i w:val="0"/>
        <w:color w:val="000000" w:themeColor="text1"/>
        <w:sz w:val="22"/>
        <w:szCs w:val="28"/>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97" w15:restartNumberingAfterBreak="0">
    <w:nsid w:val="7B23364C"/>
    <w:multiLevelType w:val="hybridMultilevel"/>
    <w:tmpl w:val="61509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7B717BB0"/>
    <w:multiLevelType w:val="hybridMultilevel"/>
    <w:tmpl w:val="ED80EB6E"/>
    <w:lvl w:ilvl="0" w:tplc="C276B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EDB5DA7"/>
    <w:multiLevelType w:val="hybridMultilevel"/>
    <w:tmpl w:val="25244BAE"/>
    <w:lvl w:ilvl="0" w:tplc="5E36BF1A">
      <w:start w:val="1"/>
      <w:numFmt w:val="decimal"/>
      <w:lvlText w:val="%1."/>
      <w:lvlJc w:val="left"/>
      <w:pPr>
        <w:ind w:left="360" w:hanging="360"/>
      </w:pPr>
      <w:rPr>
        <w:rFonts w:ascii="Arial" w:hAnsi="Arial"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45932771">
    <w:abstractNumId w:val="7"/>
  </w:num>
  <w:num w:numId="2" w16cid:durableId="403652057">
    <w:abstractNumId w:val="6"/>
  </w:num>
  <w:num w:numId="3" w16cid:durableId="2106727017">
    <w:abstractNumId w:val="5"/>
  </w:num>
  <w:num w:numId="4" w16cid:durableId="483208695">
    <w:abstractNumId w:val="4"/>
  </w:num>
  <w:num w:numId="5" w16cid:durableId="1348629842">
    <w:abstractNumId w:val="3"/>
  </w:num>
  <w:num w:numId="6" w16cid:durableId="1987974812">
    <w:abstractNumId w:val="2"/>
  </w:num>
  <w:num w:numId="7" w16cid:durableId="1536845076">
    <w:abstractNumId w:val="1"/>
  </w:num>
  <w:num w:numId="8" w16cid:durableId="2044749998">
    <w:abstractNumId w:val="0"/>
  </w:num>
  <w:num w:numId="9" w16cid:durableId="1536890191">
    <w:abstractNumId w:val="84"/>
  </w:num>
  <w:num w:numId="10" w16cid:durableId="1565945284">
    <w:abstractNumId w:val="22"/>
  </w:num>
  <w:num w:numId="11" w16cid:durableId="1358703393">
    <w:abstractNumId w:val="65"/>
  </w:num>
  <w:num w:numId="12" w16cid:durableId="1382093244">
    <w:abstractNumId w:val="78"/>
  </w:num>
  <w:num w:numId="13" w16cid:durableId="1218976763">
    <w:abstractNumId w:val="88"/>
  </w:num>
  <w:num w:numId="14" w16cid:durableId="473452871">
    <w:abstractNumId w:val="24"/>
  </w:num>
  <w:num w:numId="15" w16cid:durableId="1602032670">
    <w:abstractNumId w:val="59"/>
  </w:num>
  <w:num w:numId="16" w16cid:durableId="1816920403">
    <w:abstractNumId w:val="72"/>
  </w:num>
  <w:num w:numId="17" w16cid:durableId="1272250808">
    <w:abstractNumId w:val="39"/>
  </w:num>
  <w:num w:numId="18" w16cid:durableId="62290567">
    <w:abstractNumId w:val="16"/>
  </w:num>
  <w:num w:numId="19" w16cid:durableId="729619235">
    <w:abstractNumId w:val="80"/>
  </w:num>
  <w:num w:numId="20" w16cid:durableId="649024171">
    <w:abstractNumId w:val="73"/>
  </w:num>
  <w:num w:numId="21" w16cid:durableId="1196845162">
    <w:abstractNumId w:val="13"/>
  </w:num>
  <w:num w:numId="22" w16cid:durableId="2060978811">
    <w:abstractNumId w:val="91"/>
  </w:num>
  <w:num w:numId="23" w16cid:durableId="1813866304">
    <w:abstractNumId w:val="83"/>
  </w:num>
  <w:num w:numId="24" w16cid:durableId="550921354">
    <w:abstractNumId w:val="79"/>
  </w:num>
  <w:num w:numId="25" w16cid:durableId="1516578391">
    <w:abstractNumId w:val="63"/>
  </w:num>
  <w:num w:numId="26" w16cid:durableId="154418650">
    <w:abstractNumId w:val="57"/>
  </w:num>
  <w:num w:numId="27" w16cid:durableId="2022537834">
    <w:abstractNumId w:val="36"/>
  </w:num>
  <w:num w:numId="28" w16cid:durableId="117337546">
    <w:abstractNumId w:val="17"/>
  </w:num>
  <w:num w:numId="29" w16cid:durableId="535585253">
    <w:abstractNumId w:val="35"/>
  </w:num>
  <w:num w:numId="30" w16cid:durableId="1324510898">
    <w:abstractNumId w:val="38"/>
  </w:num>
  <w:num w:numId="31" w16cid:durableId="1949311396">
    <w:abstractNumId w:val="26"/>
  </w:num>
  <w:num w:numId="32" w16cid:durableId="35667113">
    <w:abstractNumId w:val="81"/>
  </w:num>
  <w:num w:numId="33" w16cid:durableId="943535393">
    <w:abstractNumId w:val="18"/>
  </w:num>
  <w:num w:numId="34" w16cid:durableId="2059696354">
    <w:abstractNumId w:val="99"/>
  </w:num>
  <w:num w:numId="35" w16cid:durableId="1254170903">
    <w:abstractNumId w:val="48"/>
  </w:num>
  <w:num w:numId="36" w16cid:durableId="1608196091">
    <w:abstractNumId w:val="30"/>
  </w:num>
  <w:num w:numId="37" w16cid:durableId="223486992">
    <w:abstractNumId w:val="40"/>
  </w:num>
  <w:num w:numId="38" w16cid:durableId="790128346">
    <w:abstractNumId w:val="96"/>
  </w:num>
  <w:num w:numId="39" w16cid:durableId="1807313177">
    <w:abstractNumId w:val="45"/>
  </w:num>
  <w:num w:numId="40" w16cid:durableId="114296487">
    <w:abstractNumId w:val="27"/>
  </w:num>
  <w:num w:numId="41" w16cid:durableId="11928418">
    <w:abstractNumId w:val="47"/>
  </w:num>
  <w:num w:numId="42" w16cid:durableId="336658954">
    <w:abstractNumId w:val="62"/>
  </w:num>
  <w:num w:numId="43" w16cid:durableId="1159923511">
    <w:abstractNumId w:val="20"/>
  </w:num>
  <w:num w:numId="44" w16cid:durableId="1420177133">
    <w:abstractNumId w:val="44"/>
  </w:num>
  <w:num w:numId="45" w16cid:durableId="1767845712">
    <w:abstractNumId w:val="66"/>
  </w:num>
  <w:num w:numId="46" w16cid:durableId="66343538">
    <w:abstractNumId w:val="55"/>
  </w:num>
  <w:num w:numId="47" w16cid:durableId="546381679">
    <w:abstractNumId w:val="97"/>
  </w:num>
  <w:num w:numId="48" w16cid:durableId="1549295481">
    <w:abstractNumId w:val="43"/>
  </w:num>
  <w:num w:numId="49" w16cid:durableId="129440395">
    <w:abstractNumId w:val="58"/>
  </w:num>
  <w:num w:numId="50" w16cid:durableId="1998412703">
    <w:abstractNumId w:val="87"/>
  </w:num>
  <w:num w:numId="51" w16cid:durableId="1642922362">
    <w:abstractNumId w:val="77"/>
  </w:num>
  <w:num w:numId="52" w16cid:durableId="1959526663">
    <w:abstractNumId w:val="10"/>
  </w:num>
  <w:num w:numId="53" w16cid:durableId="178475093">
    <w:abstractNumId w:val="23"/>
  </w:num>
  <w:num w:numId="54" w16cid:durableId="607389005">
    <w:abstractNumId w:val="19"/>
  </w:num>
  <w:num w:numId="55" w16cid:durableId="2006082290">
    <w:abstractNumId w:val="21"/>
  </w:num>
  <w:num w:numId="56" w16cid:durableId="1054893535">
    <w:abstractNumId w:val="92"/>
  </w:num>
  <w:num w:numId="57" w16cid:durableId="234315233">
    <w:abstractNumId w:val="68"/>
  </w:num>
  <w:num w:numId="58" w16cid:durableId="601960349">
    <w:abstractNumId w:val="56"/>
  </w:num>
  <w:num w:numId="59" w16cid:durableId="1387947322">
    <w:abstractNumId w:val="46"/>
  </w:num>
  <w:num w:numId="60" w16cid:durableId="657271418">
    <w:abstractNumId w:val="51"/>
  </w:num>
  <w:num w:numId="61" w16cid:durableId="485435861">
    <w:abstractNumId w:val="9"/>
  </w:num>
  <w:num w:numId="62" w16cid:durableId="1799645540">
    <w:abstractNumId w:val="71"/>
  </w:num>
  <w:num w:numId="63" w16cid:durableId="1119489455">
    <w:abstractNumId w:val="25"/>
  </w:num>
  <w:num w:numId="64" w16cid:durableId="1009941399">
    <w:abstractNumId w:val="75"/>
  </w:num>
  <w:num w:numId="65" w16cid:durableId="1081558121">
    <w:abstractNumId w:val="42"/>
  </w:num>
  <w:num w:numId="66" w16cid:durableId="158348018">
    <w:abstractNumId w:val="32"/>
  </w:num>
  <w:num w:numId="67" w16cid:durableId="1581787094">
    <w:abstractNumId w:val="86"/>
  </w:num>
  <w:num w:numId="68" w16cid:durableId="1493252070">
    <w:abstractNumId w:val="34"/>
  </w:num>
  <w:num w:numId="69" w16cid:durableId="1126965733">
    <w:abstractNumId w:val="89"/>
  </w:num>
  <w:num w:numId="70" w16cid:durableId="1429042967">
    <w:abstractNumId w:val="11"/>
  </w:num>
  <w:num w:numId="71" w16cid:durableId="98792656">
    <w:abstractNumId w:val="28"/>
  </w:num>
  <w:num w:numId="72" w16cid:durableId="1200894031">
    <w:abstractNumId w:val="90"/>
  </w:num>
  <w:num w:numId="73" w16cid:durableId="9840348">
    <w:abstractNumId w:val="85"/>
  </w:num>
  <w:num w:numId="74" w16cid:durableId="1604917290">
    <w:abstractNumId w:val="52"/>
  </w:num>
  <w:num w:numId="75" w16cid:durableId="854030436">
    <w:abstractNumId w:val="93"/>
  </w:num>
  <w:num w:numId="76" w16cid:durableId="139545627">
    <w:abstractNumId w:val="70"/>
  </w:num>
  <w:num w:numId="77" w16cid:durableId="1500848025">
    <w:abstractNumId w:val="49"/>
  </w:num>
  <w:num w:numId="78" w16cid:durableId="255679308">
    <w:abstractNumId w:val="41"/>
  </w:num>
  <w:num w:numId="79" w16cid:durableId="320698181">
    <w:abstractNumId w:val="69"/>
  </w:num>
  <w:num w:numId="80" w16cid:durableId="1835366379">
    <w:abstractNumId w:val="95"/>
  </w:num>
  <w:num w:numId="81" w16cid:durableId="1567180808">
    <w:abstractNumId w:val="61"/>
  </w:num>
  <w:num w:numId="82" w16cid:durableId="1473131498">
    <w:abstractNumId w:val="74"/>
  </w:num>
  <w:num w:numId="83" w16cid:durableId="994647498">
    <w:abstractNumId w:val="8"/>
  </w:num>
  <w:num w:numId="84" w16cid:durableId="400445229">
    <w:abstractNumId w:val="33"/>
  </w:num>
  <w:num w:numId="85" w16cid:durableId="44332580">
    <w:abstractNumId w:val="67"/>
  </w:num>
  <w:num w:numId="86" w16cid:durableId="268588289">
    <w:abstractNumId w:val="94"/>
  </w:num>
  <w:num w:numId="87" w16cid:durableId="1133523679">
    <w:abstractNumId w:val="54"/>
  </w:num>
  <w:num w:numId="88" w16cid:durableId="1086851719">
    <w:abstractNumId w:val="15"/>
  </w:num>
  <w:num w:numId="89" w16cid:durableId="1263029283">
    <w:abstractNumId w:val="37"/>
  </w:num>
  <w:num w:numId="90" w16cid:durableId="487593957">
    <w:abstractNumId w:val="60"/>
  </w:num>
  <w:num w:numId="91" w16cid:durableId="1310549206">
    <w:abstractNumId w:val="29"/>
  </w:num>
  <w:num w:numId="92" w16cid:durableId="1285499523">
    <w:abstractNumId w:val="14"/>
  </w:num>
  <w:num w:numId="93" w16cid:durableId="556860935">
    <w:abstractNumId w:val="82"/>
  </w:num>
  <w:num w:numId="94" w16cid:durableId="632710792">
    <w:abstractNumId w:val="53"/>
  </w:num>
  <w:num w:numId="95" w16cid:durableId="1027562293">
    <w:abstractNumId w:val="64"/>
  </w:num>
  <w:num w:numId="96" w16cid:durableId="1633556252">
    <w:abstractNumId w:val="50"/>
  </w:num>
  <w:num w:numId="97" w16cid:durableId="1815293583">
    <w:abstractNumId w:val="76"/>
  </w:num>
  <w:num w:numId="98" w16cid:durableId="578028856">
    <w:abstractNumId w:val="98"/>
  </w:num>
  <w:num w:numId="99" w16cid:durableId="519852158">
    <w:abstractNumId w:val="31"/>
  </w:num>
  <w:num w:numId="100" w16cid:durableId="210503316">
    <w:abstractNumId w:val="1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027"/>
    <w:rsid w:val="00001F8B"/>
    <w:rsid w:val="000057ED"/>
    <w:rsid w:val="000103E5"/>
    <w:rsid w:val="000103F4"/>
    <w:rsid w:val="000112D8"/>
    <w:rsid w:val="000144DD"/>
    <w:rsid w:val="00014E1B"/>
    <w:rsid w:val="0001622A"/>
    <w:rsid w:val="00016748"/>
    <w:rsid w:val="00021B73"/>
    <w:rsid w:val="0002253A"/>
    <w:rsid w:val="00023092"/>
    <w:rsid w:val="00023A59"/>
    <w:rsid w:val="00024E88"/>
    <w:rsid w:val="00025A37"/>
    <w:rsid w:val="00026233"/>
    <w:rsid w:val="00030873"/>
    <w:rsid w:val="00033501"/>
    <w:rsid w:val="00035187"/>
    <w:rsid w:val="000376FF"/>
    <w:rsid w:val="00041A52"/>
    <w:rsid w:val="00042A40"/>
    <w:rsid w:val="00043D40"/>
    <w:rsid w:val="00043E31"/>
    <w:rsid w:val="00051319"/>
    <w:rsid w:val="000513CA"/>
    <w:rsid w:val="00051C9D"/>
    <w:rsid w:val="00055862"/>
    <w:rsid w:val="00057BAC"/>
    <w:rsid w:val="00060843"/>
    <w:rsid w:val="00061D13"/>
    <w:rsid w:val="00062AF4"/>
    <w:rsid w:val="00063767"/>
    <w:rsid w:val="00063F8E"/>
    <w:rsid w:val="00064110"/>
    <w:rsid w:val="00064147"/>
    <w:rsid w:val="00065388"/>
    <w:rsid w:val="0006567E"/>
    <w:rsid w:val="00067534"/>
    <w:rsid w:val="0006785E"/>
    <w:rsid w:val="00072049"/>
    <w:rsid w:val="0007248B"/>
    <w:rsid w:val="0007260E"/>
    <w:rsid w:val="00074813"/>
    <w:rsid w:val="00075783"/>
    <w:rsid w:val="000760DB"/>
    <w:rsid w:val="00077ACB"/>
    <w:rsid w:val="00080126"/>
    <w:rsid w:val="0008180B"/>
    <w:rsid w:val="00081C5D"/>
    <w:rsid w:val="00081D32"/>
    <w:rsid w:val="000827E1"/>
    <w:rsid w:val="00087D34"/>
    <w:rsid w:val="0009141C"/>
    <w:rsid w:val="00091B51"/>
    <w:rsid w:val="000938C9"/>
    <w:rsid w:val="00096870"/>
    <w:rsid w:val="000A0AF6"/>
    <w:rsid w:val="000A0F45"/>
    <w:rsid w:val="000A2AF3"/>
    <w:rsid w:val="000A3313"/>
    <w:rsid w:val="000A3597"/>
    <w:rsid w:val="000A38B6"/>
    <w:rsid w:val="000A5BC1"/>
    <w:rsid w:val="000A5F80"/>
    <w:rsid w:val="000A688C"/>
    <w:rsid w:val="000B0048"/>
    <w:rsid w:val="000B3590"/>
    <w:rsid w:val="000B375A"/>
    <w:rsid w:val="000B4147"/>
    <w:rsid w:val="000B52E4"/>
    <w:rsid w:val="000B5547"/>
    <w:rsid w:val="000B5843"/>
    <w:rsid w:val="000B5AD9"/>
    <w:rsid w:val="000B5B4D"/>
    <w:rsid w:val="000B6FD8"/>
    <w:rsid w:val="000C11EB"/>
    <w:rsid w:val="000C288F"/>
    <w:rsid w:val="000C72C9"/>
    <w:rsid w:val="000D0878"/>
    <w:rsid w:val="000D08C8"/>
    <w:rsid w:val="000D4896"/>
    <w:rsid w:val="000D6802"/>
    <w:rsid w:val="000D79F8"/>
    <w:rsid w:val="000E0D44"/>
    <w:rsid w:val="000E0E31"/>
    <w:rsid w:val="000E1093"/>
    <w:rsid w:val="000E14B2"/>
    <w:rsid w:val="000E4E81"/>
    <w:rsid w:val="000E5373"/>
    <w:rsid w:val="000E5DC8"/>
    <w:rsid w:val="000F00E7"/>
    <w:rsid w:val="000F0393"/>
    <w:rsid w:val="000F058B"/>
    <w:rsid w:val="000F0E67"/>
    <w:rsid w:val="000F2409"/>
    <w:rsid w:val="000F3CD6"/>
    <w:rsid w:val="000F4A7A"/>
    <w:rsid w:val="000F7079"/>
    <w:rsid w:val="00101489"/>
    <w:rsid w:val="00102BA3"/>
    <w:rsid w:val="00103A43"/>
    <w:rsid w:val="001041B2"/>
    <w:rsid w:val="0010481F"/>
    <w:rsid w:val="00105410"/>
    <w:rsid w:val="00105ABF"/>
    <w:rsid w:val="00105C86"/>
    <w:rsid w:val="00107510"/>
    <w:rsid w:val="001116DF"/>
    <w:rsid w:val="00113700"/>
    <w:rsid w:val="001145A6"/>
    <w:rsid w:val="001165FA"/>
    <w:rsid w:val="00120B72"/>
    <w:rsid w:val="001252A9"/>
    <w:rsid w:val="00125EC4"/>
    <w:rsid w:val="0012715C"/>
    <w:rsid w:val="00130368"/>
    <w:rsid w:val="001315FA"/>
    <w:rsid w:val="00132028"/>
    <w:rsid w:val="001327AE"/>
    <w:rsid w:val="00132AF5"/>
    <w:rsid w:val="00132E36"/>
    <w:rsid w:val="00133A11"/>
    <w:rsid w:val="00136614"/>
    <w:rsid w:val="0014085F"/>
    <w:rsid w:val="0014203D"/>
    <w:rsid w:val="00142481"/>
    <w:rsid w:val="00143B6B"/>
    <w:rsid w:val="001456C7"/>
    <w:rsid w:val="00145EE3"/>
    <w:rsid w:val="0014658E"/>
    <w:rsid w:val="00146EB4"/>
    <w:rsid w:val="001534E9"/>
    <w:rsid w:val="0015643C"/>
    <w:rsid w:val="0015715F"/>
    <w:rsid w:val="0016112C"/>
    <w:rsid w:val="00161BD0"/>
    <w:rsid w:val="00165891"/>
    <w:rsid w:val="001659EC"/>
    <w:rsid w:val="00166660"/>
    <w:rsid w:val="00166714"/>
    <w:rsid w:val="0016766E"/>
    <w:rsid w:val="00167C6A"/>
    <w:rsid w:val="00170063"/>
    <w:rsid w:val="001701D5"/>
    <w:rsid w:val="00174825"/>
    <w:rsid w:val="001750C0"/>
    <w:rsid w:val="00175643"/>
    <w:rsid w:val="00177611"/>
    <w:rsid w:val="00177B24"/>
    <w:rsid w:val="00183DA3"/>
    <w:rsid w:val="001901B4"/>
    <w:rsid w:val="0019237F"/>
    <w:rsid w:val="001925A6"/>
    <w:rsid w:val="00192FDE"/>
    <w:rsid w:val="001A4B60"/>
    <w:rsid w:val="001A50E9"/>
    <w:rsid w:val="001A65CF"/>
    <w:rsid w:val="001B1C3D"/>
    <w:rsid w:val="001B2338"/>
    <w:rsid w:val="001B322F"/>
    <w:rsid w:val="001B3682"/>
    <w:rsid w:val="001B55B1"/>
    <w:rsid w:val="001B68BB"/>
    <w:rsid w:val="001B70B3"/>
    <w:rsid w:val="001C0D52"/>
    <w:rsid w:val="001C17CF"/>
    <w:rsid w:val="001C1BA1"/>
    <w:rsid w:val="001C550B"/>
    <w:rsid w:val="001C7232"/>
    <w:rsid w:val="001C7632"/>
    <w:rsid w:val="001D2451"/>
    <w:rsid w:val="001D7FA3"/>
    <w:rsid w:val="001E2025"/>
    <w:rsid w:val="001E22AE"/>
    <w:rsid w:val="001E44CE"/>
    <w:rsid w:val="001E7600"/>
    <w:rsid w:val="001F4D2F"/>
    <w:rsid w:val="001F51F8"/>
    <w:rsid w:val="001F6F9B"/>
    <w:rsid w:val="0020194F"/>
    <w:rsid w:val="002061A9"/>
    <w:rsid w:val="002069BE"/>
    <w:rsid w:val="00207740"/>
    <w:rsid w:val="00207D42"/>
    <w:rsid w:val="0021126E"/>
    <w:rsid w:val="00211FB6"/>
    <w:rsid w:val="00215E88"/>
    <w:rsid w:val="00216881"/>
    <w:rsid w:val="00217B64"/>
    <w:rsid w:val="00221D7A"/>
    <w:rsid w:val="00223883"/>
    <w:rsid w:val="00223A32"/>
    <w:rsid w:val="00225917"/>
    <w:rsid w:val="0023187F"/>
    <w:rsid w:val="00232781"/>
    <w:rsid w:val="00235579"/>
    <w:rsid w:val="002359D7"/>
    <w:rsid w:val="00236092"/>
    <w:rsid w:val="00236B35"/>
    <w:rsid w:val="00236F50"/>
    <w:rsid w:val="0024144C"/>
    <w:rsid w:val="0024369A"/>
    <w:rsid w:val="00245B21"/>
    <w:rsid w:val="00246394"/>
    <w:rsid w:val="00246489"/>
    <w:rsid w:val="00247ED3"/>
    <w:rsid w:val="00250758"/>
    <w:rsid w:val="002508A9"/>
    <w:rsid w:val="00250C03"/>
    <w:rsid w:val="00250F5A"/>
    <w:rsid w:val="00251418"/>
    <w:rsid w:val="002525F1"/>
    <w:rsid w:val="002535FE"/>
    <w:rsid w:val="00253834"/>
    <w:rsid w:val="00257FAA"/>
    <w:rsid w:val="002611BA"/>
    <w:rsid w:val="00261EF3"/>
    <w:rsid w:val="00262F70"/>
    <w:rsid w:val="00263938"/>
    <w:rsid w:val="00264B44"/>
    <w:rsid w:val="00270FA3"/>
    <w:rsid w:val="00271A1E"/>
    <w:rsid w:val="00272710"/>
    <w:rsid w:val="00272DD4"/>
    <w:rsid w:val="00277B12"/>
    <w:rsid w:val="00281DFE"/>
    <w:rsid w:val="00283D6C"/>
    <w:rsid w:val="002842F9"/>
    <w:rsid w:val="00284966"/>
    <w:rsid w:val="0028534D"/>
    <w:rsid w:val="0028595D"/>
    <w:rsid w:val="00285D95"/>
    <w:rsid w:val="00285FD0"/>
    <w:rsid w:val="00287684"/>
    <w:rsid w:val="00290847"/>
    <w:rsid w:val="00290B5E"/>
    <w:rsid w:val="00291E4C"/>
    <w:rsid w:val="0029287A"/>
    <w:rsid w:val="00292A3B"/>
    <w:rsid w:val="00293436"/>
    <w:rsid w:val="00295F00"/>
    <w:rsid w:val="002973C2"/>
    <w:rsid w:val="00297ADA"/>
    <w:rsid w:val="002A08B7"/>
    <w:rsid w:val="002A18CB"/>
    <w:rsid w:val="002A2B6F"/>
    <w:rsid w:val="002B0D93"/>
    <w:rsid w:val="002B1FFF"/>
    <w:rsid w:val="002B2196"/>
    <w:rsid w:val="002B2BFB"/>
    <w:rsid w:val="002B3065"/>
    <w:rsid w:val="002B4371"/>
    <w:rsid w:val="002B4B8E"/>
    <w:rsid w:val="002B66A8"/>
    <w:rsid w:val="002B7033"/>
    <w:rsid w:val="002B78B3"/>
    <w:rsid w:val="002C365A"/>
    <w:rsid w:val="002C4113"/>
    <w:rsid w:val="002C4F99"/>
    <w:rsid w:val="002C5513"/>
    <w:rsid w:val="002C6751"/>
    <w:rsid w:val="002C6817"/>
    <w:rsid w:val="002C6853"/>
    <w:rsid w:val="002C69A3"/>
    <w:rsid w:val="002C6A96"/>
    <w:rsid w:val="002D54D5"/>
    <w:rsid w:val="002D5B5D"/>
    <w:rsid w:val="002E0A95"/>
    <w:rsid w:val="002E21E7"/>
    <w:rsid w:val="002E2908"/>
    <w:rsid w:val="002E308F"/>
    <w:rsid w:val="002E54C0"/>
    <w:rsid w:val="002E58F0"/>
    <w:rsid w:val="002E6375"/>
    <w:rsid w:val="002E6A11"/>
    <w:rsid w:val="002E78EB"/>
    <w:rsid w:val="002F17FB"/>
    <w:rsid w:val="002F2565"/>
    <w:rsid w:val="002F25A8"/>
    <w:rsid w:val="002F27F7"/>
    <w:rsid w:val="002F6ACA"/>
    <w:rsid w:val="003029D1"/>
    <w:rsid w:val="00303BF0"/>
    <w:rsid w:val="00303DBD"/>
    <w:rsid w:val="00304D77"/>
    <w:rsid w:val="00304EA6"/>
    <w:rsid w:val="00305226"/>
    <w:rsid w:val="00307257"/>
    <w:rsid w:val="00307E1F"/>
    <w:rsid w:val="00310DC1"/>
    <w:rsid w:val="00312AB6"/>
    <w:rsid w:val="003164B2"/>
    <w:rsid w:val="0032771A"/>
    <w:rsid w:val="00330960"/>
    <w:rsid w:val="003323C2"/>
    <w:rsid w:val="00333D55"/>
    <w:rsid w:val="00337449"/>
    <w:rsid w:val="003378CA"/>
    <w:rsid w:val="00337CEA"/>
    <w:rsid w:val="003407A9"/>
    <w:rsid w:val="00340DC9"/>
    <w:rsid w:val="00340EFB"/>
    <w:rsid w:val="0034240A"/>
    <w:rsid w:val="00343C7E"/>
    <w:rsid w:val="00344051"/>
    <w:rsid w:val="003449B2"/>
    <w:rsid w:val="0034674F"/>
    <w:rsid w:val="00350BD5"/>
    <w:rsid w:val="0035169C"/>
    <w:rsid w:val="00353BFA"/>
    <w:rsid w:val="003607DA"/>
    <w:rsid w:val="003617DA"/>
    <w:rsid w:val="003649A8"/>
    <w:rsid w:val="003668DE"/>
    <w:rsid w:val="00367F0B"/>
    <w:rsid w:val="0037239C"/>
    <w:rsid w:val="003725F5"/>
    <w:rsid w:val="0037397C"/>
    <w:rsid w:val="0037581C"/>
    <w:rsid w:val="00375907"/>
    <w:rsid w:val="00375F2E"/>
    <w:rsid w:val="00380224"/>
    <w:rsid w:val="00380AB0"/>
    <w:rsid w:val="00380CE6"/>
    <w:rsid w:val="00381399"/>
    <w:rsid w:val="00381C31"/>
    <w:rsid w:val="0038352E"/>
    <w:rsid w:val="00383A25"/>
    <w:rsid w:val="0038463C"/>
    <w:rsid w:val="003855AE"/>
    <w:rsid w:val="00387E03"/>
    <w:rsid w:val="00387E66"/>
    <w:rsid w:val="00391BAE"/>
    <w:rsid w:val="00392FDD"/>
    <w:rsid w:val="00395961"/>
    <w:rsid w:val="00395C63"/>
    <w:rsid w:val="0039666F"/>
    <w:rsid w:val="003967B4"/>
    <w:rsid w:val="00397787"/>
    <w:rsid w:val="003A1247"/>
    <w:rsid w:val="003A14DC"/>
    <w:rsid w:val="003A3207"/>
    <w:rsid w:val="003A51DF"/>
    <w:rsid w:val="003A5C12"/>
    <w:rsid w:val="003A6E8A"/>
    <w:rsid w:val="003A7737"/>
    <w:rsid w:val="003A783E"/>
    <w:rsid w:val="003B2770"/>
    <w:rsid w:val="003B2942"/>
    <w:rsid w:val="003B30B2"/>
    <w:rsid w:val="003B5975"/>
    <w:rsid w:val="003B6FE6"/>
    <w:rsid w:val="003C01B3"/>
    <w:rsid w:val="003C0E18"/>
    <w:rsid w:val="003C336B"/>
    <w:rsid w:val="003C564B"/>
    <w:rsid w:val="003C5ED2"/>
    <w:rsid w:val="003C7385"/>
    <w:rsid w:val="003D5E4F"/>
    <w:rsid w:val="003E08E6"/>
    <w:rsid w:val="003E25D6"/>
    <w:rsid w:val="003E33CA"/>
    <w:rsid w:val="003E3ED1"/>
    <w:rsid w:val="003E6E09"/>
    <w:rsid w:val="003E707B"/>
    <w:rsid w:val="003E7A01"/>
    <w:rsid w:val="003F04E5"/>
    <w:rsid w:val="003F0D7D"/>
    <w:rsid w:val="003F1734"/>
    <w:rsid w:val="003F196C"/>
    <w:rsid w:val="003F292F"/>
    <w:rsid w:val="003F3277"/>
    <w:rsid w:val="003F57C8"/>
    <w:rsid w:val="0040270F"/>
    <w:rsid w:val="0040445A"/>
    <w:rsid w:val="004069ED"/>
    <w:rsid w:val="00406B4F"/>
    <w:rsid w:val="00407927"/>
    <w:rsid w:val="00410D88"/>
    <w:rsid w:val="00411547"/>
    <w:rsid w:val="004115A8"/>
    <w:rsid w:val="004118B9"/>
    <w:rsid w:val="00411D9E"/>
    <w:rsid w:val="00411F59"/>
    <w:rsid w:val="0041497A"/>
    <w:rsid w:val="00415F74"/>
    <w:rsid w:val="0041624D"/>
    <w:rsid w:val="00417643"/>
    <w:rsid w:val="004176F0"/>
    <w:rsid w:val="00420DBF"/>
    <w:rsid w:val="00421E99"/>
    <w:rsid w:val="00422DF2"/>
    <w:rsid w:val="004238F3"/>
    <w:rsid w:val="00423F71"/>
    <w:rsid w:val="004268E4"/>
    <w:rsid w:val="00427A49"/>
    <w:rsid w:val="00431906"/>
    <w:rsid w:val="004326D9"/>
    <w:rsid w:val="00432F9D"/>
    <w:rsid w:val="00434E37"/>
    <w:rsid w:val="00440CF6"/>
    <w:rsid w:val="00440EDD"/>
    <w:rsid w:val="004428F3"/>
    <w:rsid w:val="004447EC"/>
    <w:rsid w:val="00444A16"/>
    <w:rsid w:val="00444F02"/>
    <w:rsid w:val="00444FB7"/>
    <w:rsid w:val="00445691"/>
    <w:rsid w:val="00447488"/>
    <w:rsid w:val="00447DAC"/>
    <w:rsid w:val="00450053"/>
    <w:rsid w:val="00450B81"/>
    <w:rsid w:val="00455574"/>
    <w:rsid w:val="004568D4"/>
    <w:rsid w:val="00457BE9"/>
    <w:rsid w:val="004612D1"/>
    <w:rsid w:val="00462D99"/>
    <w:rsid w:val="004639BB"/>
    <w:rsid w:val="0046717D"/>
    <w:rsid w:val="004672CE"/>
    <w:rsid w:val="00470172"/>
    <w:rsid w:val="00470A88"/>
    <w:rsid w:val="00471746"/>
    <w:rsid w:val="00472367"/>
    <w:rsid w:val="0047518B"/>
    <w:rsid w:val="00475BD3"/>
    <w:rsid w:val="0047610C"/>
    <w:rsid w:val="00480F91"/>
    <w:rsid w:val="0048358C"/>
    <w:rsid w:val="00483A22"/>
    <w:rsid w:val="00487630"/>
    <w:rsid w:val="00487E72"/>
    <w:rsid w:val="00490CC6"/>
    <w:rsid w:val="004912AE"/>
    <w:rsid w:val="00493E06"/>
    <w:rsid w:val="00494267"/>
    <w:rsid w:val="00495C8E"/>
    <w:rsid w:val="0049618E"/>
    <w:rsid w:val="00496C31"/>
    <w:rsid w:val="00497440"/>
    <w:rsid w:val="004A05A0"/>
    <w:rsid w:val="004A16FA"/>
    <w:rsid w:val="004A18D7"/>
    <w:rsid w:val="004A3D58"/>
    <w:rsid w:val="004A3E1E"/>
    <w:rsid w:val="004A484C"/>
    <w:rsid w:val="004A48EC"/>
    <w:rsid w:val="004A72D9"/>
    <w:rsid w:val="004A7B8D"/>
    <w:rsid w:val="004B0044"/>
    <w:rsid w:val="004B10FA"/>
    <w:rsid w:val="004B1539"/>
    <w:rsid w:val="004B62B1"/>
    <w:rsid w:val="004B68C4"/>
    <w:rsid w:val="004C0D10"/>
    <w:rsid w:val="004C12FC"/>
    <w:rsid w:val="004C16EB"/>
    <w:rsid w:val="004C39C6"/>
    <w:rsid w:val="004C50AC"/>
    <w:rsid w:val="004C5E26"/>
    <w:rsid w:val="004D14B4"/>
    <w:rsid w:val="004D2F4E"/>
    <w:rsid w:val="004D3022"/>
    <w:rsid w:val="004D346D"/>
    <w:rsid w:val="004D3E3E"/>
    <w:rsid w:val="004D47E6"/>
    <w:rsid w:val="004D6BE9"/>
    <w:rsid w:val="004D7205"/>
    <w:rsid w:val="004E13BD"/>
    <w:rsid w:val="004E1B1D"/>
    <w:rsid w:val="004E244E"/>
    <w:rsid w:val="004E70C5"/>
    <w:rsid w:val="004E790C"/>
    <w:rsid w:val="004F05F9"/>
    <w:rsid w:val="004F16E3"/>
    <w:rsid w:val="004F468A"/>
    <w:rsid w:val="004F732A"/>
    <w:rsid w:val="00502C52"/>
    <w:rsid w:val="00502C63"/>
    <w:rsid w:val="005070BA"/>
    <w:rsid w:val="005072D6"/>
    <w:rsid w:val="00507B69"/>
    <w:rsid w:val="00507E79"/>
    <w:rsid w:val="00510FE0"/>
    <w:rsid w:val="005112EA"/>
    <w:rsid w:val="00512A00"/>
    <w:rsid w:val="00512F86"/>
    <w:rsid w:val="005134AF"/>
    <w:rsid w:val="00515A1C"/>
    <w:rsid w:val="00520053"/>
    <w:rsid w:val="00520A57"/>
    <w:rsid w:val="00521406"/>
    <w:rsid w:val="00523840"/>
    <w:rsid w:val="00525C88"/>
    <w:rsid w:val="00531901"/>
    <w:rsid w:val="00531B48"/>
    <w:rsid w:val="0053247B"/>
    <w:rsid w:val="00532709"/>
    <w:rsid w:val="005333B8"/>
    <w:rsid w:val="00533D66"/>
    <w:rsid w:val="00534941"/>
    <w:rsid w:val="00540769"/>
    <w:rsid w:val="0054149B"/>
    <w:rsid w:val="00541CF0"/>
    <w:rsid w:val="00542169"/>
    <w:rsid w:val="00545599"/>
    <w:rsid w:val="00550222"/>
    <w:rsid w:val="005509B2"/>
    <w:rsid w:val="00550DA1"/>
    <w:rsid w:val="005517B1"/>
    <w:rsid w:val="00553E7C"/>
    <w:rsid w:val="005542D2"/>
    <w:rsid w:val="00554B03"/>
    <w:rsid w:val="005556DB"/>
    <w:rsid w:val="00565087"/>
    <w:rsid w:val="0057069D"/>
    <w:rsid w:val="00570948"/>
    <w:rsid w:val="00572441"/>
    <w:rsid w:val="00573EEB"/>
    <w:rsid w:val="0057427F"/>
    <w:rsid w:val="00574FC2"/>
    <w:rsid w:val="0057520A"/>
    <w:rsid w:val="00576DF8"/>
    <w:rsid w:val="00577568"/>
    <w:rsid w:val="00586A66"/>
    <w:rsid w:val="00591762"/>
    <w:rsid w:val="00591E14"/>
    <w:rsid w:val="00596937"/>
    <w:rsid w:val="00596AD5"/>
    <w:rsid w:val="00596B0F"/>
    <w:rsid w:val="005A4098"/>
    <w:rsid w:val="005A4189"/>
    <w:rsid w:val="005A4C81"/>
    <w:rsid w:val="005A527A"/>
    <w:rsid w:val="005A5A75"/>
    <w:rsid w:val="005A5B90"/>
    <w:rsid w:val="005A7770"/>
    <w:rsid w:val="005B0C84"/>
    <w:rsid w:val="005B0D5F"/>
    <w:rsid w:val="005B0F29"/>
    <w:rsid w:val="005B1684"/>
    <w:rsid w:val="005B2DF4"/>
    <w:rsid w:val="005C0A2B"/>
    <w:rsid w:val="005C1522"/>
    <w:rsid w:val="005C304B"/>
    <w:rsid w:val="005C33CE"/>
    <w:rsid w:val="005C4F31"/>
    <w:rsid w:val="005C6D45"/>
    <w:rsid w:val="005C7190"/>
    <w:rsid w:val="005D0714"/>
    <w:rsid w:val="005D58F7"/>
    <w:rsid w:val="005D68BA"/>
    <w:rsid w:val="005D6ABA"/>
    <w:rsid w:val="005D7280"/>
    <w:rsid w:val="005E7A5D"/>
    <w:rsid w:val="005E7CB5"/>
    <w:rsid w:val="005F1A9C"/>
    <w:rsid w:val="005F68BD"/>
    <w:rsid w:val="005F6C45"/>
    <w:rsid w:val="005F7C62"/>
    <w:rsid w:val="005F7F28"/>
    <w:rsid w:val="00602950"/>
    <w:rsid w:val="0060361A"/>
    <w:rsid w:val="006062F3"/>
    <w:rsid w:val="006069B0"/>
    <w:rsid w:val="0060736A"/>
    <w:rsid w:val="00607A16"/>
    <w:rsid w:val="00607E0A"/>
    <w:rsid w:val="00611D79"/>
    <w:rsid w:val="00612E78"/>
    <w:rsid w:val="006133C7"/>
    <w:rsid w:val="00614F4F"/>
    <w:rsid w:val="00614F79"/>
    <w:rsid w:val="00617D63"/>
    <w:rsid w:val="0062052B"/>
    <w:rsid w:val="00621F3D"/>
    <w:rsid w:val="006262FC"/>
    <w:rsid w:val="00627B9F"/>
    <w:rsid w:val="0063536D"/>
    <w:rsid w:val="00635E43"/>
    <w:rsid w:val="00637DAD"/>
    <w:rsid w:val="006430FA"/>
    <w:rsid w:val="006434C2"/>
    <w:rsid w:val="00643BF6"/>
    <w:rsid w:val="00643D1A"/>
    <w:rsid w:val="006456BF"/>
    <w:rsid w:val="00646D55"/>
    <w:rsid w:val="00653659"/>
    <w:rsid w:val="00653AF7"/>
    <w:rsid w:val="00655C37"/>
    <w:rsid w:val="006569DB"/>
    <w:rsid w:val="00657EEE"/>
    <w:rsid w:val="00657EF0"/>
    <w:rsid w:val="006627DE"/>
    <w:rsid w:val="00663B06"/>
    <w:rsid w:val="00663DA4"/>
    <w:rsid w:val="00664400"/>
    <w:rsid w:val="00666EB0"/>
    <w:rsid w:val="00667944"/>
    <w:rsid w:val="0067138D"/>
    <w:rsid w:val="00672C79"/>
    <w:rsid w:val="006739E3"/>
    <w:rsid w:val="00674588"/>
    <w:rsid w:val="0067470A"/>
    <w:rsid w:val="00675637"/>
    <w:rsid w:val="006760EE"/>
    <w:rsid w:val="00677FAA"/>
    <w:rsid w:val="0068007E"/>
    <w:rsid w:val="00680FD9"/>
    <w:rsid w:val="006820AF"/>
    <w:rsid w:val="006829D2"/>
    <w:rsid w:val="00684457"/>
    <w:rsid w:val="00694007"/>
    <w:rsid w:val="006A0229"/>
    <w:rsid w:val="006A1DE3"/>
    <w:rsid w:val="006A3B86"/>
    <w:rsid w:val="006A559D"/>
    <w:rsid w:val="006A62A4"/>
    <w:rsid w:val="006A6B94"/>
    <w:rsid w:val="006A716E"/>
    <w:rsid w:val="006A7B57"/>
    <w:rsid w:val="006B0BAA"/>
    <w:rsid w:val="006B1E65"/>
    <w:rsid w:val="006B5AF7"/>
    <w:rsid w:val="006B6F6F"/>
    <w:rsid w:val="006C1828"/>
    <w:rsid w:val="006C3031"/>
    <w:rsid w:val="006C3556"/>
    <w:rsid w:val="006C4200"/>
    <w:rsid w:val="006C5C40"/>
    <w:rsid w:val="006C5E77"/>
    <w:rsid w:val="006D3082"/>
    <w:rsid w:val="006D44C5"/>
    <w:rsid w:val="006D591D"/>
    <w:rsid w:val="006D6D2D"/>
    <w:rsid w:val="006E2555"/>
    <w:rsid w:val="006E3C68"/>
    <w:rsid w:val="006E4741"/>
    <w:rsid w:val="006E5CF4"/>
    <w:rsid w:val="006F0B02"/>
    <w:rsid w:val="006F21BA"/>
    <w:rsid w:val="006F443E"/>
    <w:rsid w:val="006F4DF8"/>
    <w:rsid w:val="006F4E0D"/>
    <w:rsid w:val="006F4E7F"/>
    <w:rsid w:val="006F5376"/>
    <w:rsid w:val="006F6809"/>
    <w:rsid w:val="006F6D92"/>
    <w:rsid w:val="00700C8F"/>
    <w:rsid w:val="00700CA2"/>
    <w:rsid w:val="0070207A"/>
    <w:rsid w:val="007029C5"/>
    <w:rsid w:val="00707477"/>
    <w:rsid w:val="00707533"/>
    <w:rsid w:val="0071337D"/>
    <w:rsid w:val="00713672"/>
    <w:rsid w:val="00713C6B"/>
    <w:rsid w:val="00713E2C"/>
    <w:rsid w:val="007142B0"/>
    <w:rsid w:val="0071454C"/>
    <w:rsid w:val="00715303"/>
    <w:rsid w:val="007153EE"/>
    <w:rsid w:val="00717529"/>
    <w:rsid w:val="00722000"/>
    <w:rsid w:val="00724D69"/>
    <w:rsid w:val="00725190"/>
    <w:rsid w:val="00726AA1"/>
    <w:rsid w:val="007303D3"/>
    <w:rsid w:val="007311D6"/>
    <w:rsid w:val="00731DD2"/>
    <w:rsid w:val="0073562D"/>
    <w:rsid w:val="0073674F"/>
    <w:rsid w:val="00736F54"/>
    <w:rsid w:val="007409C2"/>
    <w:rsid w:val="00741AA7"/>
    <w:rsid w:val="0074782A"/>
    <w:rsid w:val="007521F5"/>
    <w:rsid w:val="007528CF"/>
    <w:rsid w:val="007533D4"/>
    <w:rsid w:val="00756C06"/>
    <w:rsid w:val="00756F34"/>
    <w:rsid w:val="00757430"/>
    <w:rsid w:val="00760F3B"/>
    <w:rsid w:val="00763027"/>
    <w:rsid w:val="00763182"/>
    <w:rsid w:val="00764722"/>
    <w:rsid w:val="00765255"/>
    <w:rsid w:val="00765731"/>
    <w:rsid w:val="00766938"/>
    <w:rsid w:val="0077143D"/>
    <w:rsid w:val="0077209C"/>
    <w:rsid w:val="00772924"/>
    <w:rsid w:val="00773800"/>
    <w:rsid w:val="00774A59"/>
    <w:rsid w:val="00775D2F"/>
    <w:rsid w:val="0077713E"/>
    <w:rsid w:val="0078405C"/>
    <w:rsid w:val="00786219"/>
    <w:rsid w:val="0078667B"/>
    <w:rsid w:val="0078725A"/>
    <w:rsid w:val="00787362"/>
    <w:rsid w:val="00791CF3"/>
    <w:rsid w:val="007937D3"/>
    <w:rsid w:val="00794256"/>
    <w:rsid w:val="00795ED8"/>
    <w:rsid w:val="007974C0"/>
    <w:rsid w:val="007A0879"/>
    <w:rsid w:val="007A27C5"/>
    <w:rsid w:val="007A2F69"/>
    <w:rsid w:val="007A31A8"/>
    <w:rsid w:val="007A397C"/>
    <w:rsid w:val="007A4B96"/>
    <w:rsid w:val="007A789F"/>
    <w:rsid w:val="007B0042"/>
    <w:rsid w:val="007B07DE"/>
    <w:rsid w:val="007B1F7F"/>
    <w:rsid w:val="007B2642"/>
    <w:rsid w:val="007B3928"/>
    <w:rsid w:val="007B50E6"/>
    <w:rsid w:val="007B66B2"/>
    <w:rsid w:val="007B7F78"/>
    <w:rsid w:val="007C1ABE"/>
    <w:rsid w:val="007C1EB1"/>
    <w:rsid w:val="007C248D"/>
    <w:rsid w:val="007C2707"/>
    <w:rsid w:val="007C273C"/>
    <w:rsid w:val="007C66EE"/>
    <w:rsid w:val="007D19E8"/>
    <w:rsid w:val="007D6C11"/>
    <w:rsid w:val="007D7788"/>
    <w:rsid w:val="007E00E4"/>
    <w:rsid w:val="007E3FA2"/>
    <w:rsid w:val="007E4CD4"/>
    <w:rsid w:val="007E5D12"/>
    <w:rsid w:val="007E739D"/>
    <w:rsid w:val="007F382B"/>
    <w:rsid w:val="007F3D8D"/>
    <w:rsid w:val="007F6B4E"/>
    <w:rsid w:val="008006CE"/>
    <w:rsid w:val="00800E01"/>
    <w:rsid w:val="00803A0B"/>
    <w:rsid w:val="00803E00"/>
    <w:rsid w:val="00804F58"/>
    <w:rsid w:val="00807375"/>
    <w:rsid w:val="00807794"/>
    <w:rsid w:val="00810A17"/>
    <w:rsid w:val="00811383"/>
    <w:rsid w:val="00812FA2"/>
    <w:rsid w:val="00814F4F"/>
    <w:rsid w:val="00815575"/>
    <w:rsid w:val="00815C23"/>
    <w:rsid w:val="0082243E"/>
    <w:rsid w:val="008243FD"/>
    <w:rsid w:val="0082579E"/>
    <w:rsid w:val="008265A8"/>
    <w:rsid w:val="0082660F"/>
    <w:rsid w:val="008270A2"/>
    <w:rsid w:val="00830E65"/>
    <w:rsid w:val="008314C4"/>
    <w:rsid w:val="008330EB"/>
    <w:rsid w:val="00833571"/>
    <w:rsid w:val="00835601"/>
    <w:rsid w:val="00836BB3"/>
    <w:rsid w:val="00842772"/>
    <w:rsid w:val="00842870"/>
    <w:rsid w:val="008431A8"/>
    <w:rsid w:val="00843CF5"/>
    <w:rsid w:val="00844621"/>
    <w:rsid w:val="0084796C"/>
    <w:rsid w:val="00850345"/>
    <w:rsid w:val="008506EC"/>
    <w:rsid w:val="008523BB"/>
    <w:rsid w:val="0085267E"/>
    <w:rsid w:val="00853F77"/>
    <w:rsid w:val="0085544E"/>
    <w:rsid w:val="00855DB5"/>
    <w:rsid w:val="00861A96"/>
    <w:rsid w:val="00861CBD"/>
    <w:rsid w:val="00862551"/>
    <w:rsid w:val="00862B5F"/>
    <w:rsid w:val="008638BA"/>
    <w:rsid w:val="00864341"/>
    <w:rsid w:val="008647BB"/>
    <w:rsid w:val="0086573E"/>
    <w:rsid w:val="00866793"/>
    <w:rsid w:val="00866D3C"/>
    <w:rsid w:val="008677BA"/>
    <w:rsid w:val="00873901"/>
    <w:rsid w:val="00874D60"/>
    <w:rsid w:val="00880D99"/>
    <w:rsid w:val="00881EC9"/>
    <w:rsid w:val="00882CCB"/>
    <w:rsid w:val="00882FB4"/>
    <w:rsid w:val="00883189"/>
    <w:rsid w:val="00885CE1"/>
    <w:rsid w:val="00886CD5"/>
    <w:rsid w:val="00887E64"/>
    <w:rsid w:val="008907FF"/>
    <w:rsid w:val="00892691"/>
    <w:rsid w:val="00893CEC"/>
    <w:rsid w:val="0089465A"/>
    <w:rsid w:val="00894E60"/>
    <w:rsid w:val="008967ED"/>
    <w:rsid w:val="008A1800"/>
    <w:rsid w:val="008A1A00"/>
    <w:rsid w:val="008A32E5"/>
    <w:rsid w:val="008A6C79"/>
    <w:rsid w:val="008B0466"/>
    <w:rsid w:val="008B2D46"/>
    <w:rsid w:val="008B3F1D"/>
    <w:rsid w:val="008B6667"/>
    <w:rsid w:val="008B696C"/>
    <w:rsid w:val="008B6BEE"/>
    <w:rsid w:val="008B761C"/>
    <w:rsid w:val="008B7E48"/>
    <w:rsid w:val="008C1DF0"/>
    <w:rsid w:val="008C35F5"/>
    <w:rsid w:val="008C41A5"/>
    <w:rsid w:val="008C4916"/>
    <w:rsid w:val="008C56AD"/>
    <w:rsid w:val="008C59FA"/>
    <w:rsid w:val="008C5E96"/>
    <w:rsid w:val="008C6537"/>
    <w:rsid w:val="008C65D2"/>
    <w:rsid w:val="008D05FF"/>
    <w:rsid w:val="008D4D02"/>
    <w:rsid w:val="008E2443"/>
    <w:rsid w:val="008E29F2"/>
    <w:rsid w:val="008E3B46"/>
    <w:rsid w:val="008E4FE2"/>
    <w:rsid w:val="008E60BD"/>
    <w:rsid w:val="008F12BB"/>
    <w:rsid w:val="008F172A"/>
    <w:rsid w:val="008F288B"/>
    <w:rsid w:val="008F2909"/>
    <w:rsid w:val="008F3C59"/>
    <w:rsid w:val="008F4DC2"/>
    <w:rsid w:val="008F78D7"/>
    <w:rsid w:val="009021F0"/>
    <w:rsid w:val="009069AE"/>
    <w:rsid w:val="00906EA5"/>
    <w:rsid w:val="009123D0"/>
    <w:rsid w:val="00917E46"/>
    <w:rsid w:val="009200C1"/>
    <w:rsid w:val="009236D7"/>
    <w:rsid w:val="009237B6"/>
    <w:rsid w:val="00923DB8"/>
    <w:rsid w:val="0092450A"/>
    <w:rsid w:val="00925062"/>
    <w:rsid w:val="00925525"/>
    <w:rsid w:val="00927DE3"/>
    <w:rsid w:val="009301EA"/>
    <w:rsid w:val="00930526"/>
    <w:rsid w:val="00930637"/>
    <w:rsid w:val="0093148C"/>
    <w:rsid w:val="00933023"/>
    <w:rsid w:val="009353D7"/>
    <w:rsid w:val="009375AC"/>
    <w:rsid w:val="009401E1"/>
    <w:rsid w:val="00942F0E"/>
    <w:rsid w:val="00944A9A"/>
    <w:rsid w:val="009474CC"/>
    <w:rsid w:val="00947FF1"/>
    <w:rsid w:val="00950986"/>
    <w:rsid w:val="009514C4"/>
    <w:rsid w:val="009578C9"/>
    <w:rsid w:val="00960403"/>
    <w:rsid w:val="00960EAD"/>
    <w:rsid w:val="0096443C"/>
    <w:rsid w:val="00967A4B"/>
    <w:rsid w:val="0097229C"/>
    <w:rsid w:val="00972349"/>
    <w:rsid w:val="00972BA1"/>
    <w:rsid w:val="00974001"/>
    <w:rsid w:val="00975187"/>
    <w:rsid w:val="00977D86"/>
    <w:rsid w:val="00980085"/>
    <w:rsid w:val="00980152"/>
    <w:rsid w:val="00981568"/>
    <w:rsid w:val="00983D7E"/>
    <w:rsid w:val="009864D7"/>
    <w:rsid w:val="00990313"/>
    <w:rsid w:val="00992F8E"/>
    <w:rsid w:val="0099356C"/>
    <w:rsid w:val="00993AE6"/>
    <w:rsid w:val="00994C47"/>
    <w:rsid w:val="00995A82"/>
    <w:rsid w:val="009961CE"/>
    <w:rsid w:val="00997127"/>
    <w:rsid w:val="009A0ECC"/>
    <w:rsid w:val="009A30E7"/>
    <w:rsid w:val="009A3C9B"/>
    <w:rsid w:val="009A3E34"/>
    <w:rsid w:val="009B0A7C"/>
    <w:rsid w:val="009B1D49"/>
    <w:rsid w:val="009B22DB"/>
    <w:rsid w:val="009B30C8"/>
    <w:rsid w:val="009B4AE4"/>
    <w:rsid w:val="009B5177"/>
    <w:rsid w:val="009B6635"/>
    <w:rsid w:val="009B7BFD"/>
    <w:rsid w:val="009C465C"/>
    <w:rsid w:val="009C4F4E"/>
    <w:rsid w:val="009C6C54"/>
    <w:rsid w:val="009D216F"/>
    <w:rsid w:val="009D3248"/>
    <w:rsid w:val="009D48E9"/>
    <w:rsid w:val="009D4DAB"/>
    <w:rsid w:val="009D4DC9"/>
    <w:rsid w:val="009D6150"/>
    <w:rsid w:val="009E2600"/>
    <w:rsid w:val="009E3B0B"/>
    <w:rsid w:val="009E769A"/>
    <w:rsid w:val="009F0208"/>
    <w:rsid w:val="009F591F"/>
    <w:rsid w:val="009F6882"/>
    <w:rsid w:val="009F6B00"/>
    <w:rsid w:val="009F7B72"/>
    <w:rsid w:val="00A00646"/>
    <w:rsid w:val="00A00E0E"/>
    <w:rsid w:val="00A028C9"/>
    <w:rsid w:val="00A05594"/>
    <w:rsid w:val="00A07788"/>
    <w:rsid w:val="00A07B52"/>
    <w:rsid w:val="00A07C5E"/>
    <w:rsid w:val="00A11E92"/>
    <w:rsid w:val="00A12648"/>
    <w:rsid w:val="00A14CA3"/>
    <w:rsid w:val="00A151BB"/>
    <w:rsid w:val="00A17034"/>
    <w:rsid w:val="00A178F2"/>
    <w:rsid w:val="00A17AB5"/>
    <w:rsid w:val="00A21552"/>
    <w:rsid w:val="00A216EE"/>
    <w:rsid w:val="00A21B9A"/>
    <w:rsid w:val="00A24602"/>
    <w:rsid w:val="00A25192"/>
    <w:rsid w:val="00A311A9"/>
    <w:rsid w:val="00A31466"/>
    <w:rsid w:val="00A322B5"/>
    <w:rsid w:val="00A3324A"/>
    <w:rsid w:val="00A33521"/>
    <w:rsid w:val="00A34277"/>
    <w:rsid w:val="00A34422"/>
    <w:rsid w:val="00A3573F"/>
    <w:rsid w:val="00A363D5"/>
    <w:rsid w:val="00A44877"/>
    <w:rsid w:val="00A4607D"/>
    <w:rsid w:val="00A47D83"/>
    <w:rsid w:val="00A51C72"/>
    <w:rsid w:val="00A54C05"/>
    <w:rsid w:val="00A55C38"/>
    <w:rsid w:val="00A607AF"/>
    <w:rsid w:val="00A63118"/>
    <w:rsid w:val="00A65984"/>
    <w:rsid w:val="00A65E8A"/>
    <w:rsid w:val="00A676A1"/>
    <w:rsid w:val="00A73485"/>
    <w:rsid w:val="00A73517"/>
    <w:rsid w:val="00A73965"/>
    <w:rsid w:val="00A73CC8"/>
    <w:rsid w:val="00A73DD5"/>
    <w:rsid w:val="00A74521"/>
    <w:rsid w:val="00A75BAC"/>
    <w:rsid w:val="00A7799A"/>
    <w:rsid w:val="00A831ED"/>
    <w:rsid w:val="00A84D39"/>
    <w:rsid w:val="00A8601E"/>
    <w:rsid w:val="00A87896"/>
    <w:rsid w:val="00A9427F"/>
    <w:rsid w:val="00A9489C"/>
    <w:rsid w:val="00A95697"/>
    <w:rsid w:val="00A96C11"/>
    <w:rsid w:val="00A97374"/>
    <w:rsid w:val="00AA0276"/>
    <w:rsid w:val="00AA0619"/>
    <w:rsid w:val="00AA5AE7"/>
    <w:rsid w:val="00AA5C33"/>
    <w:rsid w:val="00AA66BE"/>
    <w:rsid w:val="00AB0685"/>
    <w:rsid w:val="00AB0FB7"/>
    <w:rsid w:val="00AB164C"/>
    <w:rsid w:val="00AB1C21"/>
    <w:rsid w:val="00AB3170"/>
    <w:rsid w:val="00AB411B"/>
    <w:rsid w:val="00AB49B2"/>
    <w:rsid w:val="00AB4D54"/>
    <w:rsid w:val="00AB5957"/>
    <w:rsid w:val="00AC01BD"/>
    <w:rsid w:val="00AC1EE7"/>
    <w:rsid w:val="00AC3535"/>
    <w:rsid w:val="00AC4F4F"/>
    <w:rsid w:val="00AD01A9"/>
    <w:rsid w:val="00AD1040"/>
    <w:rsid w:val="00AD3B3E"/>
    <w:rsid w:val="00AD526A"/>
    <w:rsid w:val="00AD5EDF"/>
    <w:rsid w:val="00AD68DC"/>
    <w:rsid w:val="00AD7684"/>
    <w:rsid w:val="00AE4383"/>
    <w:rsid w:val="00AE515C"/>
    <w:rsid w:val="00AE5B02"/>
    <w:rsid w:val="00AF2011"/>
    <w:rsid w:val="00AF2D11"/>
    <w:rsid w:val="00AF4A79"/>
    <w:rsid w:val="00B0041A"/>
    <w:rsid w:val="00B037DF"/>
    <w:rsid w:val="00B06254"/>
    <w:rsid w:val="00B10740"/>
    <w:rsid w:val="00B12A24"/>
    <w:rsid w:val="00B141D3"/>
    <w:rsid w:val="00B16430"/>
    <w:rsid w:val="00B2006D"/>
    <w:rsid w:val="00B20BF7"/>
    <w:rsid w:val="00B21B74"/>
    <w:rsid w:val="00B22EA2"/>
    <w:rsid w:val="00B24E5D"/>
    <w:rsid w:val="00B251B9"/>
    <w:rsid w:val="00B2689B"/>
    <w:rsid w:val="00B2734A"/>
    <w:rsid w:val="00B30F75"/>
    <w:rsid w:val="00B31306"/>
    <w:rsid w:val="00B33292"/>
    <w:rsid w:val="00B36EC2"/>
    <w:rsid w:val="00B401BA"/>
    <w:rsid w:val="00B40C19"/>
    <w:rsid w:val="00B40E59"/>
    <w:rsid w:val="00B417DB"/>
    <w:rsid w:val="00B423D2"/>
    <w:rsid w:val="00B42BB8"/>
    <w:rsid w:val="00B43B39"/>
    <w:rsid w:val="00B43E56"/>
    <w:rsid w:val="00B46634"/>
    <w:rsid w:val="00B4694D"/>
    <w:rsid w:val="00B47F25"/>
    <w:rsid w:val="00B5041B"/>
    <w:rsid w:val="00B51BC5"/>
    <w:rsid w:val="00B523E2"/>
    <w:rsid w:val="00B52424"/>
    <w:rsid w:val="00B540FA"/>
    <w:rsid w:val="00B55C8F"/>
    <w:rsid w:val="00B579E7"/>
    <w:rsid w:val="00B627E2"/>
    <w:rsid w:val="00B650C6"/>
    <w:rsid w:val="00B6631F"/>
    <w:rsid w:val="00B66675"/>
    <w:rsid w:val="00B704E4"/>
    <w:rsid w:val="00B718D9"/>
    <w:rsid w:val="00B730DA"/>
    <w:rsid w:val="00B73478"/>
    <w:rsid w:val="00B82DB1"/>
    <w:rsid w:val="00B85187"/>
    <w:rsid w:val="00B908B9"/>
    <w:rsid w:val="00B91C2A"/>
    <w:rsid w:val="00B941A4"/>
    <w:rsid w:val="00B94C35"/>
    <w:rsid w:val="00B94D5D"/>
    <w:rsid w:val="00B94F3A"/>
    <w:rsid w:val="00B96340"/>
    <w:rsid w:val="00B963B1"/>
    <w:rsid w:val="00B971AF"/>
    <w:rsid w:val="00BA09AB"/>
    <w:rsid w:val="00BA0A9C"/>
    <w:rsid w:val="00BA3167"/>
    <w:rsid w:val="00BA3A70"/>
    <w:rsid w:val="00BA48F6"/>
    <w:rsid w:val="00BA63C2"/>
    <w:rsid w:val="00BA63F6"/>
    <w:rsid w:val="00BB0739"/>
    <w:rsid w:val="00BB0C01"/>
    <w:rsid w:val="00BB156C"/>
    <w:rsid w:val="00BB3D24"/>
    <w:rsid w:val="00BB4751"/>
    <w:rsid w:val="00BC0407"/>
    <w:rsid w:val="00BC591B"/>
    <w:rsid w:val="00BC6939"/>
    <w:rsid w:val="00BD1DFE"/>
    <w:rsid w:val="00BD1E56"/>
    <w:rsid w:val="00BD2B41"/>
    <w:rsid w:val="00BD4F06"/>
    <w:rsid w:val="00BD4F92"/>
    <w:rsid w:val="00BD5FFF"/>
    <w:rsid w:val="00BD6AA4"/>
    <w:rsid w:val="00BD7BD6"/>
    <w:rsid w:val="00BD7D4D"/>
    <w:rsid w:val="00BE1875"/>
    <w:rsid w:val="00BE1D07"/>
    <w:rsid w:val="00BE22B5"/>
    <w:rsid w:val="00BE31D4"/>
    <w:rsid w:val="00BE33AB"/>
    <w:rsid w:val="00BE45C8"/>
    <w:rsid w:val="00BE7417"/>
    <w:rsid w:val="00BF2331"/>
    <w:rsid w:val="00BF373D"/>
    <w:rsid w:val="00BF376D"/>
    <w:rsid w:val="00BF3DDF"/>
    <w:rsid w:val="00BF498B"/>
    <w:rsid w:val="00BF4E2C"/>
    <w:rsid w:val="00BF68ED"/>
    <w:rsid w:val="00BF7463"/>
    <w:rsid w:val="00C04C69"/>
    <w:rsid w:val="00C052FF"/>
    <w:rsid w:val="00C05DA7"/>
    <w:rsid w:val="00C05E7E"/>
    <w:rsid w:val="00C10167"/>
    <w:rsid w:val="00C10AF1"/>
    <w:rsid w:val="00C12A8E"/>
    <w:rsid w:val="00C143E7"/>
    <w:rsid w:val="00C151F1"/>
    <w:rsid w:val="00C17950"/>
    <w:rsid w:val="00C20022"/>
    <w:rsid w:val="00C2086A"/>
    <w:rsid w:val="00C22931"/>
    <w:rsid w:val="00C23262"/>
    <w:rsid w:val="00C24EA8"/>
    <w:rsid w:val="00C25F5D"/>
    <w:rsid w:val="00C27D2B"/>
    <w:rsid w:val="00C30889"/>
    <w:rsid w:val="00C3155F"/>
    <w:rsid w:val="00C3291C"/>
    <w:rsid w:val="00C33080"/>
    <w:rsid w:val="00C337E2"/>
    <w:rsid w:val="00C364FB"/>
    <w:rsid w:val="00C4123E"/>
    <w:rsid w:val="00C435E2"/>
    <w:rsid w:val="00C43722"/>
    <w:rsid w:val="00C44E57"/>
    <w:rsid w:val="00C47C4A"/>
    <w:rsid w:val="00C505DB"/>
    <w:rsid w:val="00C510EB"/>
    <w:rsid w:val="00C52184"/>
    <w:rsid w:val="00C55F31"/>
    <w:rsid w:val="00C63015"/>
    <w:rsid w:val="00C655BF"/>
    <w:rsid w:val="00C67391"/>
    <w:rsid w:val="00C72C9B"/>
    <w:rsid w:val="00C7386F"/>
    <w:rsid w:val="00C77757"/>
    <w:rsid w:val="00C8025B"/>
    <w:rsid w:val="00C8051D"/>
    <w:rsid w:val="00C814A7"/>
    <w:rsid w:val="00C81907"/>
    <w:rsid w:val="00C82F03"/>
    <w:rsid w:val="00C83859"/>
    <w:rsid w:val="00C859FC"/>
    <w:rsid w:val="00C87C6C"/>
    <w:rsid w:val="00C903F8"/>
    <w:rsid w:val="00C9064D"/>
    <w:rsid w:val="00C90A2E"/>
    <w:rsid w:val="00C92E33"/>
    <w:rsid w:val="00C93B25"/>
    <w:rsid w:val="00C9537F"/>
    <w:rsid w:val="00C96575"/>
    <w:rsid w:val="00CA053D"/>
    <w:rsid w:val="00CA11FD"/>
    <w:rsid w:val="00CA1729"/>
    <w:rsid w:val="00CA4F58"/>
    <w:rsid w:val="00CA52D9"/>
    <w:rsid w:val="00CA5DF9"/>
    <w:rsid w:val="00CA5E72"/>
    <w:rsid w:val="00CB1103"/>
    <w:rsid w:val="00CB1E5A"/>
    <w:rsid w:val="00CB3609"/>
    <w:rsid w:val="00CB54FC"/>
    <w:rsid w:val="00CC085A"/>
    <w:rsid w:val="00CC2208"/>
    <w:rsid w:val="00CC3A0E"/>
    <w:rsid w:val="00CC5861"/>
    <w:rsid w:val="00CC78CA"/>
    <w:rsid w:val="00CD0DF9"/>
    <w:rsid w:val="00CD189B"/>
    <w:rsid w:val="00CD222C"/>
    <w:rsid w:val="00CD2D7A"/>
    <w:rsid w:val="00CD69FE"/>
    <w:rsid w:val="00CE1AB7"/>
    <w:rsid w:val="00CE2F5C"/>
    <w:rsid w:val="00CE39C4"/>
    <w:rsid w:val="00CE3C09"/>
    <w:rsid w:val="00CE454F"/>
    <w:rsid w:val="00CE52EB"/>
    <w:rsid w:val="00CE54AE"/>
    <w:rsid w:val="00CE66C5"/>
    <w:rsid w:val="00CE7702"/>
    <w:rsid w:val="00CF07C0"/>
    <w:rsid w:val="00CF07C7"/>
    <w:rsid w:val="00CF0B1D"/>
    <w:rsid w:val="00CF137B"/>
    <w:rsid w:val="00CF1599"/>
    <w:rsid w:val="00CF2C8E"/>
    <w:rsid w:val="00CF3565"/>
    <w:rsid w:val="00CF38A2"/>
    <w:rsid w:val="00CF56DB"/>
    <w:rsid w:val="00CF75CB"/>
    <w:rsid w:val="00CF7868"/>
    <w:rsid w:val="00CF7C11"/>
    <w:rsid w:val="00CF7D5A"/>
    <w:rsid w:val="00D00F48"/>
    <w:rsid w:val="00D0201D"/>
    <w:rsid w:val="00D04889"/>
    <w:rsid w:val="00D0744F"/>
    <w:rsid w:val="00D108CA"/>
    <w:rsid w:val="00D118BC"/>
    <w:rsid w:val="00D11A1B"/>
    <w:rsid w:val="00D171B9"/>
    <w:rsid w:val="00D17CDB"/>
    <w:rsid w:val="00D201B5"/>
    <w:rsid w:val="00D23235"/>
    <w:rsid w:val="00D24CD5"/>
    <w:rsid w:val="00D24DB0"/>
    <w:rsid w:val="00D266EB"/>
    <w:rsid w:val="00D30B81"/>
    <w:rsid w:val="00D31EA8"/>
    <w:rsid w:val="00D32B0C"/>
    <w:rsid w:val="00D351EF"/>
    <w:rsid w:val="00D35229"/>
    <w:rsid w:val="00D3649E"/>
    <w:rsid w:val="00D37BCD"/>
    <w:rsid w:val="00D403F8"/>
    <w:rsid w:val="00D4091C"/>
    <w:rsid w:val="00D40C79"/>
    <w:rsid w:val="00D41F68"/>
    <w:rsid w:val="00D420D2"/>
    <w:rsid w:val="00D44469"/>
    <w:rsid w:val="00D449F3"/>
    <w:rsid w:val="00D45B90"/>
    <w:rsid w:val="00D511B6"/>
    <w:rsid w:val="00D53C9F"/>
    <w:rsid w:val="00D54BEF"/>
    <w:rsid w:val="00D54FE8"/>
    <w:rsid w:val="00D55A36"/>
    <w:rsid w:val="00D5625F"/>
    <w:rsid w:val="00D608F0"/>
    <w:rsid w:val="00D626F7"/>
    <w:rsid w:val="00D63AAD"/>
    <w:rsid w:val="00D65327"/>
    <w:rsid w:val="00D67F4F"/>
    <w:rsid w:val="00D70DA6"/>
    <w:rsid w:val="00D712CA"/>
    <w:rsid w:val="00D71691"/>
    <w:rsid w:val="00D72413"/>
    <w:rsid w:val="00D76D80"/>
    <w:rsid w:val="00D77CF4"/>
    <w:rsid w:val="00D82093"/>
    <w:rsid w:val="00D828E3"/>
    <w:rsid w:val="00D8456C"/>
    <w:rsid w:val="00D86831"/>
    <w:rsid w:val="00D86BC6"/>
    <w:rsid w:val="00D87E07"/>
    <w:rsid w:val="00D905D9"/>
    <w:rsid w:val="00D91B6F"/>
    <w:rsid w:val="00D9502A"/>
    <w:rsid w:val="00D95F7E"/>
    <w:rsid w:val="00D96E6C"/>
    <w:rsid w:val="00DA13E3"/>
    <w:rsid w:val="00DA1C66"/>
    <w:rsid w:val="00DA2AD2"/>
    <w:rsid w:val="00DA3EE5"/>
    <w:rsid w:val="00DA608D"/>
    <w:rsid w:val="00DB0795"/>
    <w:rsid w:val="00DB0D90"/>
    <w:rsid w:val="00DC0A40"/>
    <w:rsid w:val="00DC1813"/>
    <w:rsid w:val="00DC2539"/>
    <w:rsid w:val="00DC2937"/>
    <w:rsid w:val="00DC3B83"/>
    <w:rsid w:val="00DC4F03"/>
    <w:rsid w:val="00DC6C2F"/>
    <w:rsid w:val="00DC6FC9"/>
    <w:rsid w:val="00DC7EBC"/>
    <w:rsid w:val="00DD09F0"/>
    <w:rsid w:val="00DD0DAD"/>
    <w:rsid w:val="00DD1310"/>
    <w:rsid w:val="00DD1EB9"/>
    <w:rsid w:val="00DD575C"/>
    <w:rsid w:val="00DD60F7"/>
    <w:rsid w:val="00DD6165"/>
    <w:rsid w:val="00DD717D"/>
    <w:rsid w:val="00DE143C"/>
    <w:rsid w:val="00DE16AC"/>
    <w:rsid w:val="00DF0FDA"/>
    <w:rsid w:val="00DF2B03"/>
    <w:rsid w:val="00DF7630"/>
    <w:rsid w:val="00E01672"/>
    <w:rsid w:val="00E02931"/>
    <w:rsid w:val="00E05361"/>
    <w:rsid w:val="00E05F40"/>
    <w:rsid w:val="00E075CD"/>
    <w:rsid w:val="00E10E78"/>
    <w:rsid w:val="00E122F0"/>
    <w:rsid w:val="00E13D0B"/>
    <w:rsid w:val="00E142DA"/>
    <w:rsid w:val="00E15180"/>
    <w:rsid w:val="00E15589"/>
    <w:rsid w:val="00E16F51"/>
    <w:rsid w:val="00E17819"/>
    <w:rsid w:val="00E17AFA"/>
    <w:rsid w:val="00E215A2"/>
    <w:rsid w:val="00E230D2"/>
    <w:rsid w:val="00E233F9"/>
    <w:rsid w:val="00E23DF3"/>
    <w:rsid w:val="00E246DC"/>
    <w:rsid w:val="00E24A49"/>
    <w:rsid w:val="00E24E27"/>
    <w:rsid w:val="00E25EE2"/>
    <w:rsid w:val="00E26B23"/>
    <w:rsid w:val="00E27208"/>
    <w:rsid w:val="00E3073C"/>
    <w:rsid w:val="00E33177"/>
    <w:rsid w:val="00E335A1"/>
    <w:rsid w:val="00E34084"/>
    <w:rsid w:val="00E348ED"/>
    <w:rsid w:val="00E34D95"/>
    <w:rsid w:val="00E35063"/>
    <w:rsid w:val="00E355E6"/>
    <w:rsid w:val="00E37350"/>
    <w:rsid w:val="00E400AD"/>
    <w:rsid w:val="00E40398"/>
    <w:rsid w:val="00E41AD6"/>
    <w:rsid w:val="00E43E3F"/>
    <w:rsid w:val="00E444EC"/>
    <w:rsid w:val="00E44E8A"/>
    <w:rsid w:val="00E45F90"/>
    <w:rsid w:val="00E50A8D"/>
    <w:rsid w:val="00E50ED0"/>
    <w:rsid w:val="00E51AF7"/>
    <w:rsid w:val="00E53532"/>
    <w:rsid w:val="00E54025"/>
    <w:rsid w:val="00E54497"/>
    <w:rsid w:val="00E56372"/>
    <w:rsid w:val="00E600F4"/>
    <w:rsid w:val="00E61DD6"/>
    <w:rsid w:val="00E637C2"/>
    <w:rsid w:val="00E64595"/>
    <w:rsid w:val="00E6461D"/>
    <w:rsid w:val="00E65F4A"/>
    <w:rsid w:val="00E67B24"/>
    <w:rsid w:val="00E70424"/>
    <w:rsid w:val="00E71815"/>
    <w:rsid w:val="00E732E5"/>
    <w:rsid w:val="00E74985"/>
    <w:rsid w:val="00E7503F"/>
    <w:rsid w:val="00E75A4B"/>
    <w:rsid w:val="00E75F1D"/>
    <w:rsid w:val="00E7637D"/>
    <w:rsid w:val="00E77EEF"/>
    <w:rsid w:val="00E83660"/>
    <w:rsid w:val="00E8500F"/>
    <w:rsid w:val="00E85677"/>
    <w:rsid w:val="00E86495"/>
    <w:rsid w:val="00E908CF"/>
    <w:rsid w:val="00E9094B"/>
    <w:rsid w:val="00E91116"/>
    <w:rsid w:val="00E9248D"/>
    <w:rsid w:val="00E92500"/>
    <w:rsid w:val="00E933BE"/>
    <w:rsid w:val="00E93A2E"/>
    <w:rsid w:val="00E93AA2"/>
    <w:rsid w:val="00E946A2"/>
    <w:rsid w:val="00E95582"/>
    <w:rsid w:val="00E96C49"/>
    <w:rsid w:val="00EA25CC"/>
    <w:rsid w:val="00EA3133"/>
    <w:rsid w:val="00EA45F3"/>
    <w:rsid w:val="00EA4C35"/>
    <w:rsid w:val="00EA707C"/>
    <w:rsid w:val="00EB0B6E"/>
    <w:rsid w:val="00EB258B"/>
    <w:rsid w:val="00EB3497"/>
    <w:rsid w:val="00EB3CB6"/>
    <w:rsid w:val="00EB3CE8"/>
    <w:rsid w:val="00EB5750"/>
    <w:rsid w:val="00EB5936"/>
    <w:rsid w:val="00EB77A4"/>
    <w:rsid w:val="00EC0104"/>
    <w:rsid w:val="00EC1A4A"/>
    <w:rsid w:val="00EC50EB"/>
    <w:rsid w:val="00EC6BF2"/>
    <w:rsid w:val="00EC7AD6"/>
    <w:rsid w:val="00ED033A"/>
    <w:rsid w:val="00ED2933"/>
    <w:rsid w:val="00ED2E57"/>
    <w:rsid w:val="00ED5EAD"/>
    <w:rsid w:val="00ED65F5"/>
    <w:rsid w:val="00ED6982"/>
    <w:rsid w:val="00ED7212"/>
    <w:rsid w:val="00ED7D4A"/>
    <w:rsid w:val="00ED7D9F"/>
    <w:rsid w:val="00EE04EB"/>
    <w:rsid w:val="00EE3785"/>
    <w:rsid w:val="00EE3DC1"/>
    <w:rsid w:val="00EE5300"/>
    <w:rsid w:val="00EE63E6"/>
    <w:rsid w:val="00EE671C"/>
    <w:rsid w:val="00EE70C1"/>
    <w:rsid w:val="00EE7B34"/>
    <w:rsid w:val="00EF26FF"/>
    <w:rsid w:val="00EF30F2"/>
    <w:rsid w:val="00F01442"/>
    <w:rsid w:val="00F02E7A"/>
    <w:rsid w:val="00F0361A"/>
    <w:rsid w:val="00F03B77"/>
    <w:rsid w:val="00F061C4"/>
    <w:rsid w:val="00F06782"/>
    <w:rsid w:val="00F0744A"/>
    <w:rsid w:val="00F07BB7"/>
    <w:rsid w:val="00F07EA6"/>
    <w:rsid w:val="00F107D9"/>
    <w:rsid w:val="00F13902"/>
    <w:rsid w:val="00F14AED"/>
    <w:rsid w:val="00F169E1"/>
    <w:rsid w:val="00F16D53"/>
    <w:rsid w:val="00F17D2E"/>
    <w:rsid w:val="00F203FB"/>
    <w:rsid w:val="00F20ED0"/>
    <w:rsid w:val="00F21E82"/>
    <w:rsid w:val="00F22254"/>
    <w:rsid w:val="00F22E56"/>
    <w:rsid w:val="00F23A6F"/>
    <w:rsid w:val="00F26092"/>
    <w:rsid w:val="00F2736C"/>
    <w:rsid w:val="00F27501"/>
    <w:rsid w:val="00F30E8B"/>
    <w:rsid w:val="00F31344"/>
    <w:rsid w:val="00F323CB"/>
    <w:rsid w:val="00F32B50"/>
    <w:rsid w:val="00F33D0E"/>
    <w:rsid w:val="00F342E2"/>
    <w:rsid w:val="00F34EF5"/>
    <w:rsid w:val="00F356FB"/>
    <w:rsid w:val="00F3595C"/>
    <w:rsid w:val="00F37EE7"/>
    <w:rsid w:val="00F42403"/>
    <w:rsid w:val="00F42666"/>
    <w:rsid w:val="00F4302B"/>
    <w:rsid w:val="00F45BF8"/>
    <w:rsid w:val="00F47320"/>
    <w:rsid w:val="00F47897"/>
    <w:rsid w:val="00F511BA"/>
    <w:rsid w:val="00F53445"/>
    <w:rsid w:val="00F537F2"/>
    <w:rsid w:val="00F541AF"/>
    <w:rsid w:val="00F56350"/>
    <w:rsid w:val="00F57C9E"/>
    <w:rsid w:val="00F60C9D"/>
    <w:rsid w:val="00F61583"/>
    <w:rsid w:val="00F629F1"/>
    <w:rsid w:val="00F629F3"/>
    <w:rsid w:val="00F640CC"/>
    <w:rsid w:val="00F64741"/>
    <w:rsid w:val="00F66151"/>
    <w:rsid w:val="00F700F3"/>
    <w:rsid w:val="00F70952"/>
    <w:rsid w:val="00F71F9C"/>
    <w:rsid w:val="00F72446"/>
    <w:rsid w:val="00F72CD1"/>
    <w:rsid w:val="00F73EEA"/>
    <w:rsid w:val="00F760BB"/>
    <w:rsid w:val="00F76784"/>
    <w:rsid w:val="00F77B79"/>
    <w:rsid w:val="00F801E7"/>
    <w:rsid w:val="00F82C7C"/>
    <w:rsid w:val="00F8494A"/>
    <w:rsid w:val="00F84A3A"/>
    <w:rsid w:val="00F866A8"/>
    <w:rsid w:val="00F8769A"/>
    <w:rsid w:val="00F87BDC"/>
    <w:rsid w:val="00F92582"/>
    <w:rsid w:val="00FA1BCC"/>
    <w:rsid w:val="00FA355B"/>
    <w:rsid w:val="00FA4ECA"/>
    <w:rsid w:val="00FA4F88"/>
    <w:rsid w:val="00FA72C5"/>
    <w:rsid w:val="00FB0036"/>
    <w:rsid w:val="00FB08BB"/>
    <w:rsid w:val="00FB35C9"/>
    <w:rsid w:val="00FB46A4"/>
    <w:rsid w:val="00FB5B59"/>
    <w:rsid w:val="00FB6F17"/>
    <w:rsid w:val="00FC083C"/>
    <w:rsid w:val="00FC09EA"/>
    <w:rsid w:val="00FC1A80"/>
    <w:rsid w:val="00FC283D"/>
    <w:rsid w:val="00FC318F"/>
    <w:rsid w:val="00FC36F9"/>
    <w:rsid w:val="00FC42A5"/>
    <w:rsid w:val="00FC4DC8"/>
    <w:rsid w:val="00FC7890"/>
    <w:rsid w:val="00FD1D72"/>
    <w:rsid w:val="00FD4C1D"/>
    <w:rsid w:val="00FD5689"/>
    <w:rsid w:val="00FE0502"/>
    <w:rsid w:val="00FE0F9E"/>
    <w:rsid w:val="00FE1D12"/>
    <w:rsid w:val="00FE30B7"/>
    <w:rsid w:val="00FE3965"/>
    <w:rsid w:val="00FE3C5B"/>
    <w:rsid w:val="00FE3C69"/>
    <w:rsid w:val="00FE46F1"/>
    <w:rsid w:val="00FE5934"/>
    <w:rsid w:val="00FE677C"/>
    <w:rsid w:val="00FE7D2C"/>
    <w:rsid w:val="00FF1485"/>
    <w:rsid w:val="00FF1D05"/>
    <w:rsid w:val="00FF23FF"/>
    <w:rsid w:val="00FF3522"/>
    <w:rsid w:val="00FF354B"/>
    <w:rsid w:val="00FF38AF"/>
    <w:rsid w:val="00FF3FF1"/>
    <w:rsid w:val="00FF4C07"/>
    <w:rsid w:val="00FF5DB8"/>
    <w:rsid w:val="00FF60E1"/>
    <w:rsid w:val="00FF61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33CD20"/>
  <w15:docId w15:val="{8C45727D-AE79-4AD8-804A-68E6216A4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E8B"/>
    <w:pPr>
      <w:spacing w:before="0" w:line="240" w:lineRule="auto"/>
    </w:pPr>
    <w:rPr>
      <w:rFonts w:ascii="Arial" w:eastAsia="Times New Roman" w:hAnsi="Arial" w:cs="Times New Roman"/>
      <w:szCs w:val="24"/>
    </w:rPr>
  </w:style>
  <w:style w:type="paragraph" w:styleId="Heading1">
    <w:name w:val="heading 1"/>
    <w:basedOn w:val="Normal"/>
    <w:link w:val="Heading1Char"/>
    <w:uiPriority w:val="1"/>
    <w:qFormat/>
    <w:rsid w:val="000C72C9"/>
    <w:pPr>
      <w:keepNext/>
      <w:keepLines/>
      <w:pBdr>
        <w:bottom w:val="single" w:sz="18" w:space="1" w:color="18453B" w:themeColor="accent5"/>
      </w:pBdr>
      <w:snapToGrid w:val="0"/>
      <w:spacing w:before="80" w:after="160"/>
      <w:outlineLvl w:val="0"/>
    </w:pPr>
    <w:rPr>
      <w:b/>
      <w:color w:val="385623" w:themeColor="accent6" w:themeShade="80"/>
      <w:sz w:val="28"/>
    </w:rPr>
  </w:style>
  <w:style w:type="paragraph" w:styleId="Heading2">
    <w:name w:val="heading 2"/>
    <w:basedOn w:val="Normal"/>
    <w:next w:val="Normal"/>
    <w:link w:val="Heading2Char"/>
    <w:uiPriority w:val="1"/>
    <w:unhideWhenUsed/>
    <w:qFormat/>
    <w:rsid w:val="0078405C"/>
    <w:pPr>
      <w:keepNext/>
      <w:keepLines/>
      <w:snapToGrid w:val="0"/>
      <w:spacing w:after="60"/>
      <w:outlineLvl w:val="1"/>
    </w:pPr>
    <w:rPr>
      <w:rFonts w:eastAsiaTheme="majorEastAsia" w:cstheme="majorBidi"/>
      <w:b/>
      <w:color w:val="385623" w:themeColor="accent6" w:themeShade="80"/>
      <w:sz w:val="24"/>
    </w:rPr>
  </w:style>
  <w:style w:type="paragraph" w:styleId="Heading3">
    <w:name w:val="heading 3"/>
    <w:basedOn w:val="Normal"/>
    <w:next w:val="Normal"/>
    <w:link w:val="Heading3Char"/>
    <w:uiPriority w:val="1"/>
    <w:unhideWhenUsed/>
    <w:qFormat/>
    <w:rsid w:val="00F87BDC"/>
    <w:pPr>
      <w:keepNext/>
      <w:keepLines/>
      <w:snapToGrid w:val="0"/>
      <w:spacing w:after="40"/>
      <w:outlineLvl w:val="2"/>
    </w:pPr>
    <w:rPr>
      <w:rFonts w:eastAsiaTheme="majorEastAsia" w:cs="Arial"/>
      <w:color w:val="18791F"/>
      <w:u w:val="single"/>
      <w:lang w:val="en"/>
    </w:rPr>
  </w:style>
  <w:style w:type="paragraph" w:styleId="Heading4">
    <w:name w:val="heading 4"/>
    <w:basedOn w:val="Normal"/>
    <w:next w:val="Normal"/>
    <w:link w:val="Heading4Char"/>
    <w:uiPriority w:val="1"/>
    <w:unhideWhenUsed/>
    <w:qFormat/>
    <w:rsid w:val="00F0744A"/>
    <w:pPr>
      <w:keepNext/>
      <w:keepLines/>
      <w:outlineLvl w:val="3"/>
    </w:pPr>
    <w:rPr>
      <w:rFonts w:eastAsiaTheme="majorEastAsia" w:cstheme="majorBidi"/>
      <w:i/>
      <w:iCs/>
      <w:color w:val="1A7920"/>
    </w:rPr>
  </w:style>
  <w:style w:type="paragraph" w:styleId="Heading5">
    <w:name w:val="heading 5"/>
    <w:basedOn w:val="Normal"/>
    <w:next w:val="Normal"/>
    <w:link w:val="Heading5Char"/>
    <w:uiPriority w:val="1"/>
    <w:unhideWhenUsed/>
    <w:qFormat/>
    <w:pPr>
      <w:keepNext/>
      <w:keepLines/>
      <w:spacing w:before="40"/>
      <w:outlineLvl w:val="4"/>
    </w:pPr>
    <w:rPr>
      <w:rFonts w:asciiTheme="majorHAnsi" w:eastAsiaTheme="majorEastAsia" w:hAnsiTheme="majorHAnsi" w:cstheme="majorBidi"/>
      <w:color w:val="065825" w:themeColor="accent1" w:themeShade="80"/>
    </w:rPr>
  </w:style>
  <w:style w:type="paragraph" w:styleId="Heading6">
    <w:name w:val="heading 6"/>
    <w:basedOn w:val="Normal"/>
    <w:next w:val="Normal"/>
    <w:link w:val="Heading6Char"/>
    <w:uiPriority w:val="1"/>
    <w:semiHidden/>
    <w:unhideWhenUsed/>
    <w:qFormat/>
    <w:pPr>
      <w:keepNext/>
      <w:keepLines/>
      <w:spacing w:before="40"/>
      <w:outlineLvl w:val="5"/>
    </w:pPr>
    <w:rPr>
      <w:rFonts w:asciiTheme="majorHAnsi" w:eastAsiaTheme="majorEastAsia" w:hAnsiTheme="majorHAnsi" w:cstheme="majorBidi"/>
      <w:b/>
      <w:color w:val="065725" w:themeColor="accent1" w:themeShade="7F"/>
    </w:rPr>
  </w:style>
  <w:style w:type="paragraph" w:styleId="Heading7">
    <w:name w:val="heading 7"/>
    <w:basedOn w:val="Normal"/>
    <w:next w:val="Normal"/>
    <w:link w:val="Heading7Char"/>
    <w:uiPriority w:val="1"/>
    <w:semiHidden/>
    <w:unhideWhenUsed/>
    <w:qFormat/>
    <w:pPr>
      <w:keepNext/>
      <w:keepLines/>
      <w:spacing w:before="40"/>
      <w:outlineLvl w:val="6"/>
    </w:pPr>
    <w:rPr>
      <w:rFonts w:asciiTheme="majorHAnsi" w:eastAsiaTheme="majorEastAsia" w:hAnsiTheme="majorHAnsi" w:cstheme="majorBidi"/>
      <w:i/>
      <w:iCs/>
      <w:color w:val="065725" w:themeColor="accent1" w:themeShade="7F"/>
    </w:rPr>
  </w:style>
  <w:style w:type="paragraph" w:styleId="Heading8">
    <w:name w:val="heading 8"/>
    <w:basedOn w:val="Normal"/>
    <w:next w:val="Normal"/>
    <w:link w:val="Heading8Char"/>
    <w:uiPriority w:val="1"/>
    <w:semiHidden/>
    <w:unhideWhenUsed/>
    <w:qFormat/>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1"/>
    <w:semiHidden/>
    <w:unhideWhenUsed/>
    <w:qFormat/>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C72C9"/>
    <w:rPr>
      <w:rFonts w:ascii="Arial" w:eastAsia="Times New Roman" w:hAnsi="Arial" w:cs="Times New Roman"/>
      <w:b/>
      <w:color w:val="385623" w:themeColor="accent6" w:themeShade="80"/>
      <w:sz w:val="28"/>
      <w:szCs w:val="24"/>
    </w:rPr>
  </w:style>
  <w:style w:type="character" w:customStyle="1" w:styleId="Heading2Char">
    <w:name w:val="Heading 2 Char"/>
    <w:basedOn w:val="DefaultParagraphFont"/>
    <w:link w:val="Heading2"/>
    <w:uiPriority w:val="1"/>
    <w:rsid w:val="0078405C"/>
    <w:rPr>
      <w:rFonts w:ascii="Gotham Book" w:eastAsiaTheme="majorEastAsia" w:hAnsi="Gotham Book" w:cstheme="majorBidi"/>
      <w:b/>
      <w:color w:val="385623" w:themeColor="accent6" w:themeShade="80"/>
      <w:sz w:val="24"/>
      <w:szCs w:val="24"/>
    </w:rPr>
  </w:style>
  <w:style w:type="character" w:customStyle="1" w:styleId="Heading3Char">
    <w:name w:val="Heading 3 Char"/>
    <w:basedOn w:val="DefaultParagraphFont"/>
    <w:link w:val="Heading3"/>
    <w:uiPriority w:val="1"/>
    <w:rsid w:val="00F87BDC"/>
    <w:rPr>
      <w:rFonts w:ascii="Arial" w:eastAsiaTheme="majorEastAsia" w:hAnsi="Arial" w:cs="Arial"/>
      <w:color w:val="18791F"/>
      <w:szCs w:val="24"/>
      <w:u w:val="single"/>
      <w:lang w:val="en"/>
    </w:rPr>
  </w:style>
  <w:style w:type="character" w:customStyle="1" w:styleId="Heading4Char">
    <w:name w:val="Heading 4 Char"/>
    <w:basedOn w:val="DefaultParagraphFont"/>
    <w:link w:val="Heading4"/>
    <w:uiPriority w:val="1"/>
    <w:rsid w:val="00F0744A"/>
    <w:rPr>
      <w:rFonts w:ascii="Arial" w:eastAsiaTheme="majorEastAsia" w:hAnsi="Arial" w:cstheme="majorBidi"/>
      <w:i/>
      <w:iCs/>
      <w:color w:val="1A7920"/>
      <w:szCs w:val="24"/>
    </w:rPr>
  </w:style>
  <w:style w:type="character" w:customStyle="1" w:styleId="Heading5Char">
    <w:name w:val="Heading 5 Char"/>
    <w:basedOn w:val="DefaultParagraphFont"/>
    <w:link w:val="Heading5"/>
    <w:uiPriority w:val="1"/>
    <w:rPr>
      <w:rFonts w:asciiTheme="majorHAnsi" w:eastAsiaTheme="majorEastAsia" w:hAnsiTheme="majorHAnsi" w:cstheme="majorBidi"/>
      <w:color w:val="065825" w:themeColor="accent1" w:themeShade="80"/>
    </w:rPr>
  </w:style>
  <w:style w:type="character" w:customStyle="1" w:styleId="Heading6Char">
    <w:name w:val="Heading 6 Char"/>
    <w:basedOn w:val="DefaultParagraphFont"/>
    <w:link w:val="Heading6"/>
    <w:uiPriority w:val="1"/>
    <w:semiHidden/>
    <w:rPr>
      <w:rFonts w:asciiTheme="majorHAnsi" w:eastAsiaTheme="majorEastAsia" w:hAnsiTheme="majorHAnsi" w:cstheme="majorBidi"/>
      <w:b/>
      <w:color w:val="065725" w:themeColor="accent1" w:themeShade="7F"/>
    </w:rPr>
  </w:style>
  <w:style w:type="character" w:customStyle="1" w:styleId="Heading7Char">
    <w:name w:val="Heading 7 Char"/>
    <w:basedOn w:val="DefaultParagraphFont"/>
    <w:link w:val="Heading7"/>
    <w:uiPriority w:val="1"/>
    <w:semiHidden/>
    <w:rPr>
      <w:rFonts w:asciiTheme="majorHAnsi" w:eastAsiaTheme="majorEastAsia" w:hAnsiTheme="majorHAnsi" w:cstheme="majorBidi"/>
      <w:i/>
      <w:iCs/>
      <w:color w:val="065725" w:themeColor="accent1" w:themeShade="7F"/>
    </w:rPr>
  </w:style>
  <w:style w:type="character" w:customStyle="1" w:styleId="Heading8Char">
    <w:name w:val="Heading 8 Char"/>
    <w:basedOn w:val="DefaultParagraphFont"/>
    <w:link w:val="Heading8"/>
    <w:uiPriority w:val="1"/>
    <w:semiHidden/>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1"/>
    <w:semiHidden/>
    <w:rPr>
      <w:rFonts w:asciiTheme="majorHAnsi" w:eastAsiaTheme="majorEastAsia" w:hAnsiTheme="majorHAnsi" w:cstheme="majorBidi"/>
      <w:i/>
      <w:iCs/>
      <w:color w:val="272727" w:themeColor="text1" w:themeTint="D8"/>
      <w:szCs w:val="21"/>
    </w:rPr>
  </w:style>
  <w:style w:type="paragraph" w:styleId="Header">
    <w:name w:val="header"/>
    <w:basedOn w:val="Normal"/>
    <w:link w:val="HeaderChar"/>
    <w:uiPriority w:val="99"/>
    <w:unhideWhenUsed/>
    <w:rPr>
      <w:rFonts w:eastAsiaTheme="minorEastAsia"/>
      <w:color w:val="3B3838" w:themeColor="background2" w:themeShade="40"/>
    </w:rPr>
  </w:style>
  <w:style w:type="character" w:customStyle="1" w:styleId="HeaderChar">
    <w:name w:val="Header Char"/>
    <w:basedOn w:val="DefaultParagraphFont"/>
    <w:link w:val="Header"/>
    <w:uiPriority w:val="99"/>
    <w:rPr>
      <w:rFonts w:eastAsiaTheme="minorEastAsia"/>
      <w:color w:val="3B3838" w:themeColor="background2" w:themeShade="40"/>
      <w:sz w:val="24"/>
    </w:rPr>
  </w:style>
  <w:style w:type="paragraph" w:styleId="ListNumber">
    <w:name w:val="List Number"/>
    <w:basedOn w:val="ListParagraph"/>
    <w:autoRedefine/>
    <w:uiPriority w:val="10"/>
    <w:unhideWhenUsed/>
    <w:qFormat/>
    <w:rsid w:val="003B6FE6"/>
    <w:pPr>
      <w:numPr>
        <w:numId w:val="78"/>
      </w:numPr>
      <w:tabs>
        <w:tab w:val="left" w:pos="810"/>
        <w:tab w:val="left" w:pos="1080"/>
      </w:tabs>
      <w:spacing w:line="259" w:lineRule="auto"/>
      <w:ind w:left="360"/>
    </w:pPr>
  </w:style>
  <w:style w:type="paragraph" w:styleId="Title">
    <w:name w:val="Title"/>
    <w:basedOn w:val="Normal"/>
    <w:link w:val="TitleChar"/>
    <w:uiPriority w:val="1"/>
    <w:qFormat/>
    <w:pPr>
      <w:pBdr>
        <w:left w:val="single" w:sz="48" w:space="0" w:color="18453B" w:themeColor="accent5"/>
      </w:pBdr>
      <w:shd w:val="clear" w:color="auto" w:fill="18453B" w:themeFill="accent5"/>
      <w:ind w:left="144"/>
      <w:contextualSpacing/>
    </w:pPr>
    <w:rPr>
      <w:rFonts w:asciiTheme="majorHAnsi" w:eastAsiaTheme="majorEastAsia" w:hAnsiTheme="majorHAnsi" w:cstheme="majorBidi"/>
      <w:color w:val="FFFFFF" w:themeColor="background1"/>
      <w:spacing w:val="-10"/>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spacing w:val="-10"/>
      <w:kern w:val="28"/>
      <w:sz w:val="96"/>
      <w:szCs w:val="56"/>
      <w:shd w:val="clear" w:color="auto" w:fill="18453B" w:themeFill="accent5"/>
    </w:rPr>
  </w:style>
  <w:style w:type="paragraph" w:styleId="Subtitle">
    <w:name w:val="Subtitle"/>
    <w:basedOn w:val="Normal"/>
    <w:next w:val="Normal"/>
    <w:link w:val="SubtitleChar"/>
    <w:uiPriority w:val="2"/>
    <w:qFormat/>
    <w:pPr>
      <w:numPr>
        <w:ilvl w:val="1"/>
      </w:numPr>
      <w:pBdr>
        <w:left w:val="single" w:sz="48" w:space="0" w:color="18453B" w:themeColor="accent5"/>
        <w:bottom w:val="single" w:sz="48" w:space="1" w:color="18453B" w:themeColor="accent5"/>
      </w:pBdr>
      <w:shd w:val="clear" w:color="auto" w:fill="18453B" w:themeFill="accent5"/>
      <w:spacing w:after="120"/>
      <w:ind w:left="144"/>
      <w:contextualSpacing/>
    </w:pPr>
    <w:rPr>
      <w:rFonts w:asciiTheme="majorHAnsi" w:eastAsiaTheme="minorEastAsia" w:hAnsiTheme="majorHAnsi"/>
      <w:color w:val="FFFFFF" w:themeColor="background1"/>
      <w:spacing w:val="15"/>
      <w:sz w:val="36"/>
    </w:rPr>
  </w:style>
  <w:style w:type="character" w:customStyle="1" w:styleId="SubtitleChar">
    <w:name w:val="Subtitle Char"/>
    <w:basedOn w:val="DefaultParagraphFont"/>
    <w:link w:val="Subtitle"/>
    <w:uiPriority w:val="2"/>
    <w:rPr>
      <w:rFonts w:asciiTheme="majorHAnsi" w:eastAsiaTheme="minorEastAsia" w:hAnsiTheme="majorHAnsi"/>
      <w:color w:val="FFFFFF" w:themeColor="background1"/>
      <w:spacing w:val="15"/>
      <w:sz w:val="36"/>
      <w:shd w:val="clear" w:color="auto" w:fill="18453B" w:themeFill="accent5"/>
    </w:rPr>
  </w:style>
  <w:style w:type="table" w:styleId="TableGrid">
    <w:name w:val="Table Grid"/>
    <w:basedOn w:val="TableNormal"/>
    <w:uiPriority w:val="39"/>
    <w:pPr>
      <w:spacing w:line="240" w:lineRule="auto"/>
    </w:pPr>
    <w:rPr>
      <w:rFonts w:ascii="Arial" w:hAnsi="Arial"/>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pPr>
    <w:rPr>
      <w:rFonts w:eastAsiaTheme="minorEastAsia"/>
      <w:color w:val="404040" w:themeColor="text1" w:themeTint="BF"/>
    </w:r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styleId="IntenseEmphasis">
    <w:name w:val="Intense Emphasis"/>
    <w:basedOn w:val="DefaultParagraphFont"/>
    <w:uiPriority w:val="21"/>
    <w:qFormat/>
    <w:rPr>
      <w:i/>
      <w:iCs/>
      <w:color w:val="18453B" w:themeColor="accent5"/>
    </w:rPr>
  </w:style>
  <w:style w:type="table" w:customStyle="1" w:styleId="GridTable1Light1">
    <w:name w:val="Grid Table 1 Light1"/>
    <w:basedOn w:val="TableNormal"/>
    <w:uiPriority w:val="46"/>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pPr>
      <w:spacing w:line="240" w:lineRule="auto"/>
    </w:pPr>
    <w:tblPr>
      <w:tblStyleRowBandSize w:val="1"/>
      <w:tblStyleColBandSize w:val="1"/>
      <w:tblBorders>
        <w:top w:val="single" w:sz="4" w:space="0" w:color="45BEA3" w:themeColor="accent5" w:themeTint="99"/>
        <w:left w:val="single" w:sz="4" w:space="0" w:color="45BEA3" w:themeColor="accent5" w:themeTint="99"/>
        <w:bottom w:val="single" w:sz="4" w:space="0" w:color="45BEA3" w:themeColor="accent5" w:themeTint="99"/>
        <w:right w:val="single" w:sz="4" w:space="0" w:color="45BEA3" w:themeColor="accent5" w:themeTint="99"/>
        <w:insideH w:val="single" w:sz="4" w:space="0" w:color="45BEA3" w:themeColor="accent5" w:themeTint="99"/>
        <w:insideV w:val="single" w:sz="4" w:space="0" w:color="45BEA3" w:themeColor="accent5" w:themeTint="99"/>
      </w:tblBorders>
    </w:tblPr>
    <w:tblStylePr w:type="firstRow">
      <w:rPr>
        <w:b/>
        <w:bCs/>
        <w:color w:val="FFFFFF" w:themeColor="background1"/>
      </w:rPr>
      <w:tblPr/>
      <w:tcPr>
        <w:tcBorders>
          <w:top w:val="single" w:sz="4" w:space="0" w:color="18453B" w:themeColor="accent5"/>
          <w:left w:val="single" w:sz="4" w:space="0" w:color="18453B" w:themeColor="accent5"/>
          <w:bottom w:val="single" w:sz="4" w:space="0" w:color="18453B" w:themeColor="accent5"/>
          <w:right w:val="single" w:sz="4" w:space="0" w:color="18453B" w:themeColor="accent5"/>
          <w:insideH w:val="nil"/>
          <w:insideV w:val="nil"/>
        </w:tcBorders>
        <w:shd w:val="clear" w:color="auto" w:fill="18453B" w:themeFill="accent5"/>
      </w:tcPr>
    </w:tblStylePr>
    <w:tblStylePr w:type="lastRow">
      <w:rPr>
        <w:b/>
        <w:bCs/>
      </w:rPr>
      <w:tblPr/>
      <w:tcPr>
        <w:tcBorders>
          <w:top w:val="double" w:sz="4" w:space="0" w:color="18453B" w:themeColor="accent5"/>
        </w:tcBorders>
      </w:tcPr>
    </w:tblStylePr>
    <w:tblStylePr w:type="firstCol">
      <w:rPr>
        <w:b/>
        <w:bCs/>
      </w:rPr>
    </w:tblStylePr>
    <w:tblStylePr w:type="lastCol">
      <w:rPr>
        <w:b/>
        <w:bCs/>
      </w:rPr>
    </w:tblStylePr>
    <w:tblStylePr w:type="band1Vert">
      <w:tblPr/>
      <w:tcPr>
        <w:shd w:val="clear" w:color="auto" w:fill="C0E9E0" w:themeFill="accent5" w:themeFillTint="33"/>
      </w:tcPr>
    </w:tblStylePr>
    <w:tblStylePr w:type="band1Horz">
      <w:tblPr/>
      <w:tcPr>
        <w:shd w:val="clear" w:color="auto" w:fill="C0E9E0" w:themeFill="accent5" w:themeFillTint="33"/>
      </w:tcPr>
    </w:tblStylePr>
  </w:style>
  <w:style w:type="table" w:customStyle="1" w:styleId="GridTable1Light-Accent61">
    <w:name w:val="Grid Table 1 Light - Accent 61"/>
    <w:basedOn w:val="TableNormal"/>
    <w:uiPriority w:val="46"/>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5Dark1">
    <w:name w:val="Grid Table 5 Dark1"/>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41">
    <w:name w:val="Grid Table 41"/>
    <w:basedOn w:val="TableNormal"/>
    <w:uiPriority w:val="4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11">
    <w:name w:val="Grid Table 1 Light - Accent 11"/>
    <w:basedOn w:val="TableNormal"/>
    <w:uiPriority w:val="46"/>
    <w:pPr>
      <w:spacing w:line="240" w:lineRule="auto"/>
    </w:pPr>
    <w:tblPr>
      <w:tblStyleRowBandSize w:val="1"/>
      <w:tblStyleColBandSize w:val="1"/>
      <w:tblBorders>
        <w:top w:val="single" w:sz="4" w:space="0" w:color="87F6B1" w:themeColor="accent1" w:themeTint="66"/>
        <w:left w:val="single" w:sz="4" w:space="0" w:color="87F6B1" w:themeColor="accent1" w:themeTint="66"/>
        <w:bottom w:val="single" w:sz="4" w:space="0" w:color="87F6B1" w:themeColor="accent1" w:themeTint="66"/>
        <w:right w:val="single" w:sz="4" w:space="0" w:color="87F6B1" w:themeColor="accent1" w:themeTint="66"/>
        <w:insideH w:val="single" w:sz="4" w:space="0" w:color="87F6B1" w:themeColor="accent1" w:themeTint="66"/>
        <w:insideV w:val="single" w:sz="4" w:space="0" w:color="87F6B1" w:themeColor="accent1" w:themeTint="66"/>
      </w:tblBorders>
    </w:tblPr>
    <w:tblStylePr w:type="firstRow">
      <w:rPr>
        <w:b/>
        <w:bCs/>
      </w:rPr>
      <w:tblPr/>
      <w:tcPr>
        <w:tcBorders>
          <w:bottom w:val="single" w:sz="12" w:space="0" w:color="4CF18A" w:themeColor="accent1" w:themeTint="99"/>
        </w:tcBorders>
      </w:tcPr>
    </w:tblStylePr>
    <w:tblStylePr w:type="lastRow">
      <w:rPr>
        <w:b/>
        <w:bCs/>
      </w:rPr>
      <w:tblPr/>
      <w:tcPr>
        <w:tcBorders>
          <w:top w:val="double" w:sz="2" w:space="0" w:color="4CF18A" w:themeColor="accent1" w:themeTint="99"/>
        </w:tcBorders>
      </w:tcPr>
    </w:tblStylePr>
    <w:tblStylePr w:type="firstCol">
      <w:rPr>
        <w:b/>
        <w:bCs/>
      </w:rPr>
    </w:tblStylePr>
    <w:tblStylePr w:type="lastCol">
      <w:rPr>
        <w:b/>
        <w:bCs/>
      </w:rPr>
    </w:tblStylePr>
  </w:style>
  <w:style w:type="paragraph" w:styleId="ListBullet">
    <w:name w:val="List Bullet"/>
    <w:basedOn w:val="Normal"/>
    <w:uiPriority w:val="11"/>
    <w:qFormat/>
    <w:rsid w:val="00E6461D"/>
    <w:pPr>
      <w:spacing w:before="60" w:after="60"/>
      <w:contextualSpacing/>
    </w:pPr>
  </w:style>
  <w:style w:type="paragraph" w:styleId="BalloonText">
    <w:name w:val="Balloon Text"/>
    <w:basedOn w:val="Normal"/>
    <w:link w:val="BalloonTextChar"/>
    <w:uiPriority w:val="99"/>
    <w:semiHidden/>
    <w:unhideWhenUsed/>
    <w:rPr>
      <w:rFonts w:cs="Segoe UI"/>
      <w:szCs w:val="18"/>
    </w:rPr>
  </w:style>
  <w:style w:type="character" w:customStyle="1" w:styleId="BalloonTextChar">
    <w:name w:val="Balloon Text Char"/>
    <w:basedOn w:val="DefaultParagraphFont"/>
    <w:link w:val="BalloonText"/>
    <w:uiPriority w:val="99"/>
    <w:semiHidden/>
    <w:rPr>
      <w:rFonts w:cs="Segoe UI"/>
      <w:szCs w:val="18"/>
    </w:rPr>
  </w:style>
  <w:style w:type="character" w:styleId="CommentReference">
    <w:name w:val="annotation reference"/>
    <w:basedOn w:val="DefaultParagraphFont"/>
    <w:semiHidden/>
    <w:unhideWhenUsed/>
    <w:rPr>
      <w:sz w:val="22"/>
      <w:szCs w:val="16"/>
    </w:r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Cs w:val="20"/>
    </w:rPr>
  </w:style>
  <w:style w:type="character" w:styleId="Hyperlink">
    <w:name w:val="Hyperlink"/>
    <w:basedOn w:val="DefaultParagraphFont"/>
    <w:uiPriority w:val="99"/>
    <w:unhideWhenUsed/>
    <w:qFormat/>
    <w:rsid w:val="00CB1E5A"/>
    <w:rPr>
      <w:color w:val="0563C1" w:themeColor="hyperlink"/>
      <w:u w:val="single"/>
    </w:rPr>
  </w:style>
  <w:style w:type="character" w:styleId="Emphasis">
    <w:name w:val="Emphasis"/>
    <w:basedOn w:val="DefaultParagraphFont"/>
    <w:uiPriority w:val="20"/>
    <w:qFormat/>
    <w:rPr>
      <w:b/>
      <w:iCs/>
      <w:color w:val="707B7B" w:themeColor="accent2" w:themeShade="BF"/>
    </w:rPr>
  </w:style>
  <w:style w:type="character" w:styleId="FollowedHyperlink">
    <w:name w:val="FollowedHyperlink"/>
    <w:basedOn w:val="DefaultParagraphFont"/>
    <w:uiPriority w:val="99"/>
    <w:semiHidden/>
    <w:unhideWhenUsed/>
    <w:rPr>
      <w:color w:val="954F72" w:themeColor="followedHyperlink"/>
      <w:u w:val="single"/>
    </w:rPr>
  </w:style>
  <w:style w:type="character" w:styleId="Strong">
    <w:name w:val="Strong"/>
    <w:basedOn w:val="DefaultParagraphFont"/>
    <w:uiPriority w:val="22"/>
    <w:qFormat/>
    <w:rPr>
      <w:b/>
      <w:bCs/>
      <w:color w:val="18453B" w:themeColor="accent5"/>
    </w:rPr>
  </w:style>
  <w:style w:type="paragraph" w:customStyle="1" w:styleId="Heading1-PageBreak">
    <w:name w:val="Heading 1 - Page Break"/>
    <w:basedOn w:val="Normal"/>
    <w:uiPriority w:val="6"/>
    <w:qFormat/>
    <w:pPr>
      <w:keepNext/>
      <w:keepLines/>
      <w:pageBreakBefore/>
      <w:pBdr>
        <w:bottom w:val="single" w:sz="18" w:space="1" w:color="18453B" w:themeColor="accent5"/>
      </w:pBdr>
      <w:spacing w:before="360" w:after="240"/>
      <w:contextualSpacing/>
    </w:pPr>
    <w:rPr>
      <w:rFonts w:asciiTheme="majorHAnsi" w:hAnsiTheme="majorHAnsi"/>
      <w:color w:val="3B3838" w:themeColor="background2" w:themeShade="40"/>
      <w:sz w:val="52"/>
    </w:rPr>
  </w:style>
  <w:style w:type="paragraph" w:customStyle="1" w:styleId="Image">
    <w:name w:val="Image"/>
    <w:basedOn w:val="Normal"/>
    <w:uiPriority w:val="22"/>
    <w:qFormat/>
    <w:pPr>
      <w:spacing w:before="240"/>
    </w:pPr>
    <w:rPr>
      <w:noProof/>
    </w:rPr>
  </w:style>
  <w:style w:type="paragraph" w:styleId="Bibliography">
    <w:name w:val="Bibliography"/>
    <w:basedOn w:val="Normal"/>
    <w:next w:val="Normal"/>
    <w:uiPriority w:val="37"/>
    <w:semiHidden/>
    <w:unhideWhenUsed/>
  </w:style>
  <w:style w:type="paragraph" w:styleId="TOCHeading">
    <w:name w:val="TOC Heading"/>
    <w:basedOn w:val="Heading1"/>
    <w:next w:val="Normal"/>
    <w:uiPriority w:val="39"/>
    <w:unhideWhenUsed/>
    <w:qFormat/>
    <w:pPr>
      <w:outlineLvl w:val="9"/>
    </w:pPr>
    <w:rPr>
      <w:szCs w:val="32"/>
    </w:rPr>
  </w:style>
  <w:style w:type="paragraph" w:styleId="BlockText">
    <w:name w:val="Block Text"/>
    <w:basedOn w:val="Normal"/>
    <w:uiPriority w:val="99"/>
    <w:semiHidden/>
    <w:unhideWhenUsed/>
    <w:pPr>
      <w:pBdr>
        <w:top w:val="single" w:sz="2" w:space="10" w:color="065825" w:themeColor="accent1" w:themeShade="80"/>
        <w:left w:val="single" w:sz="2" w:space="10" w:color="065825" w:themeColor="accent1" w:themeShade="80"/>
        <w:bottom w:val="single" w:sz="2" w:space="10" w:color="065825" w:themeColor="accent1" w:themeShade="80"/>
        <w:right w:val="single" w:sz="2" w:space="10" w:color="065825" w:themeColor="accent1" w:themeShade="80"/>
      </w:pBdr>
      <w:ind w:left="1152" w:right="1152"/>
    </w:pPr>
    <w:rPr>
      <w:rFonts w:eastAsiaTheme="minorEastAsia"/>
      <w:i/>
      <w:iCs/>
      <w:color w:val="065825" w:themeColor="accent1" w:themeShade="80"/>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Cs w:val="16"/>
    </w:rPr>
  </w:style>
  <w:style w:type="character" w:customStyle="1" w:styleId="BodyText3Char">
    <w:name w:val="Body Text 3 Char"/>
    <w:basedOn w:val="DefaultParagraphFont"/>
    <w:link w:val="BodyText3"/>
    <w:uiPriority w:val="99"/>
    <w:semiHidden/>
    <w:rPr>
      <w:szCs w:val="16"/>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Cs w:val="16"/>
    </w:rPr>
  </w:style>
  <w:style w:type="character" w:customStyle="1" w:styleId="BodyTextIndent3Char">
    <w:name w:val="Body Text Indent 3 Char"/>
    <w:basedOn w:val="DefaultParagraphFont"/>
    <w:link w:val="BodyTextIndent3"/>
    <w:uiPriority w:val="99"/>
    <w:semiHidden/>
    <w:rPr>
      <w:szCs w:val="16"/>
    </w:rPr>
  </w:style>
  <w:style w:type="character" w:styleId="BookTitle">
    <w:name w:val="Book Title"/>
    <w:basedOn w:val="DefaultParagraphFont"/>
    <w:uiPriority w:val="33"/>
    <w:semiHidden/>
    <w:unhideWhenUsed/>
    <w:qFormat/>
    <w:rPr>
      <w:b/>
      <w:bCs/>
      <w:i/>
      <w:iCs/>
      <w:spacing w:val="0"/>
    </w:rPr>
  </w:style>
  <w:style w:type="paragraph" w:styleId="Caption">
    <w:name w:val="caption"/>
    <w:basedOn w:val="Normal"/>
    <w:next w:val="Normal"/>
    <w:uiPriority w:val="35"/>
    <w:semiHidden/>
    <w:unhideWhenUsed/>
    <w:qFormat/>
    <w:pPr>
      <w:spacing w:after="200"/>
    </w:pPr>
    <w:rPr>
      <w:i/>
      <w:iCs/>
      <w:color w:val="44546A" w:themeColor="text2"/>
      <w:szCs w:val="18"/>
    </w:rPr>
  </w:style>
  <w:style w:type="paragraph" w:styleId="Closing">
    <w:name w:val="Closing"/>
    <w:basedOn w:val="Normal"/>
    <w:link w:val="ClosingChar"/>
    <w:uiPriority w:val="99"/>
    <w:semiHidden/>
    <w:unhideWhenUsed/>
    <w:pPr>
      <w:ind w:left="4320"/>
    </w:pPr>
  </w:style>
  <w:style w:type="character" w:customStyle="1" w:styleId="ClosingChar">
    <w:name w:val="Closing Char"/>
    <w:basedOn w:val="DefaultParagraphFont"/>
    <w:link w:val="Closing"/>
    <w:uiPriority w:val="99"/>
    <w:semiHidden/>
  </w:style>
  <w:style w:type="table" w:styleId="ColorfulGrid">
    <w:name w:val="Colorful Grid"/>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3FAD8" w:themeFill="accent1" w:themeFillTint="33"/>
    </w:tcPr>
    <w:tblStylePr w:type="firstRow">
      <w:rPr>
        <w:b/>
        <w:bCs/>
      </w:rPr>
      <w:tblPr/>
      <w:tcPr>
        <w:shd w:val="clear" w:color="auto" w:fill="87F6B1" w:themeFill="accent1" w:themeFillTint="66"/>
      </w:tcPr>
    </w:tblStylePr>
    <w:tblStylePr w:type="lastRow">
      <w:rPr>
        <w:b/>
        <w:bCs/>
        <w:color w:val="000000" w:themeColor="text1"/>
      </w:rPr>
      <w:tblPr/>
      <w:tcPr>
        <w:shd w:val="clear" w:color="auto" w:fill="87F6B1" w:themeFill="accent1" w:themeFillTint="66"/>
      </w:tcPr>
    </w:tblStylePr>
    <w:tblStylePr w:type="firstCol">
      <w:rPr>
        <w:color w:val="FFFFFF" w:themeColor="background1"/>
      </w:rPr>
      <w:tblPr/>
      <w:tcPr>
        <w:shd w:val="clear" w:color="auto" w:fill="098437" w:themeFill="accent1" w:themeFillShade="BF"/>
      </w:tcPr>
    </w:tblStylePr>
    <w:tblStylePr w:type="lastCol">
      <w:rPr>
        <w:color w:val="FFFFFF" w:themeColor="background1"/>
      </w:rPr>
      <w:tblPr/>
      <w:tcPr>
        <w:shd w:val="clear" w:color="auto" w:fill="098437" w:themeFill="accent1" w:themeFillShade="BF"/>
      </w:tcPr>
    </w:tblStylePr>
    <w:tblStylePr w:type="band1Vert">
      <w:tblPr/>
      <w:tcPr>
        <w:shd w:val="clear" w:color="auto" w:fill="6AF49E" w:themeFill="accent1" w:themeFillTint="7F"/>
      </w:tcPr>
    </w:tblStylePr>
    <w:tblStylePr w:type="band1Horz">
      <w:tblPr/>
      <w:tcPr>
        <w:shd w:val="clear" w:color="auto" w:fill="6AF49E" w:themeFill="accent1" w:themeFillTint="7F"/>
      </w:tcPr>
    </w:tblStylePr>
  </w:style>
  <w:style w:type="table" w:styleId="ColorfulGrid-Accent2">
    <w:name w:val="Colorful Grid Accent 2"/>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AECEC" w:themeFill="accent2" w:themeFillTint="33"/>
    </w:tcPr>
    <w:tblStylePr w:type="firstRow">
      <w:rPr>
        <w:b/>
        <w:bCs/>
      </w:rPr>
      <w:tblPr/>
      <w:tcPr>
        <w:shd w:val="clear" w:color="auto" w:fill="D6D9D9" w:themeFill="accent2" w:themeFillTint="66"/>
      </w:tcPr>
    </w:tblStylePr>
    <w:tblStylePr w:type="lastRow">
      <w:rPr>
        <w:b/>
        <w:bCs/>
        <w:color w:val="000000" w:themeColor="text1"/>
      </w:rPr>
      <w:tblPr/>
      <w:tcPr>
        <w:shd w:val="clear" w:color="auto" w:fill="D6D9D9" w:themeFill="accent2" w:themeFillTint="66"/>
      </w:tcPr>
    </w:tblStylePr>
    <w:tblStylePr w:type="firstCol">
      <w:rPr>
        <w:color w:val="FFFFFF" w:themeColor="background1"/>
      </w:rPr>
      <w:tblPr/>
      <w:tcPr>
        <w:shd w:val="clear" w:color="auto" w:fill="707B7B" w:themeFill="accent2" w:themeFillShade="BF"/>
      </w:tcPr>
    </w:tblStylePr>
    <w:tblStylePr w:type="lastCol">
      <w:rPr>
        <w:color w:val="FFFFFF" w:themeColor="background1"/>
      </w:rPr>
      <w:tblPr/>
      <w:tcPr>
        <w:shd w:val="clear" w:color="auto" w:fill="707B7B" w:themeFill="accent2" w:themeFillShade="BF"/>
      </w:tcPr>
    </w:tblStylePr>
    <w:tblStylePr w:type="band1Vert">
      <w:tblPr/>
      <w:tcPr>
        <w:shd w:val="clear" w:color="auto" w:fill="CCD0D0" w:themeFill="accent2" w:themeFillTint="7F"/>
      </w:tcPr>
    </w:tblStylePr>
    <w:tblStylePr w:type="band1Horz">
      <w:tblPr/>
      <w:tcPr>
        <w:shd w:val="clear" w:color="auto" w:fill="CCD0D0" w:themeFill="accent2" w:themeFillTint="7F"/>
      </w:tcPr>
    </w:tblStylePr>
  </w:style>
  <w:style w:type="table" w:styleId="ColorfulGrid-Accent3">
    <w:name w:val="Colorful Grid Accent 3"/>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CE6D2" w:themeFill="accent3" w:themeFillTint="33"/>
    </w:tcPr>
    <w:tblStylePr w:type="firstRow">
      <w:rPr>
        <w:b/>
        <w:bCs/>
      </w:rPr>
      <w:tblPr/>
      <w:tcPr>
        <w:shd w:val="clear" w:color="auto" w:fill="F9CEA6" w:themeFill="accent3" w:themeFillTint="66"/>
      </w:tcPr>
    </w:tblStylePr>
    <w:tblStylePr w:type="lastRow">
      <w:rPr>
        <w:b/>
        <w:bCs/>
        <w:color w:val="000000" w:themeColor="text1"/>
      </w:rPr>
      <w:tblPr/>
      <w:tcPr>
        <w:shd w:val="clear" w:color="auto" w:fill="F9CEA6" w:themeFill="accent3" w:themeFillTint="66"/>
      </w:tcPr>
    </w:tblStylePr>
    <w:tblStylePr w:type="firstCol">
      <w:rPr>
        <w:color w:val="FFFFFF" w:themeColor="background1"/>
      </w:rPr>
      <w:tblPr/>
      <w:tcPr>
        <w:shd w:val="clear" w:color="auto" w:fill="BF630D" w:themeFill="accent3" w:themeFillShade="BF"/>
      </w:tcPr>
    </w:tblStylePr>
    <w:tblStylePr w:type="lastCol">
      <w:rPr>
        <w:color w:val="FFFFFF" w:themeColor="background1"/>
      </w:rPr>
      <w:tblPr/>
      <w:tcPr>
        <w:shd w:val="clear" w:color="auto" w:fill="BF630D" w:themeFill="accent3" w:themeFillShade="BF"/>
      </w:tcPr>
    </w:tblStylePr>
    <w:tblStylePr w:type="band1Vert">
      <w:tblPr/>
      <w:tcPr>
        <w:shd w:val="clear" w:color="auto" w:fill="F7C290" w:themeFill="accent3" w:themeFillTint="7F"/>
      </w:tcPr>
    </w:tblStylePr>
    <w:tblStylePr w:type="band1Horz">
      <w:tblPr/>
      <w:tcPr>
        <w:shd w:val="clear" w:color="auto" w:fill="F7C290" w:themeFill="accent3" w:themeFillTint="7F"/>
      </w:tcPr>
    </w:tblStylePr>
  </w:style>
  <w:style w:type="table" w:styleId="ColorfulGrid-Accent4">
    <w:name w:val="Colorful Grid Accent 4"/>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B3FDFF" w:themeFill="accent4" w:themeFillTint="33"/>
    </w:tcPr>
    <w:tblStylePr w:type="firstRow">
      <w:rPr>
        <w:b/>
        <w:bCs/>
      </w:rPr>
      <w:tblPr/>
      <w:tcPr>
        <w:shd w:val="clear" w:color="auto" w:fill="67FCFF" w:themeFill="accent4" w:themeFillTint="66"/>
      </w:tcPr>
    </w:tblStylePr>
    <w:tblStylePr w:type="lastRow">
      <w:rPr>
        <w:b/>
        <w:bCs/>
        <w:color w:val="000000" w:themeColor="text1"/>
      </w:rPr>
      <w:tblPr/>
      <w:tcPr>
        <w:shd w:val="clear" w:color="auto" w:fill="67FCFF" w:themeFill="accent4" w:themeFillTint="66"/>
      </w:tcPr>
    </w:tblStylePr>
    <w:tblStylePr w:type="firstCol">
      <w:rPr>
        <w:color w:val="FFFFFF" w:themeColor="background1"/>
      </w:rPr>
      <w:tblPr/>
      <w:tcPr>
        <w:shd w:val="clear" w:color="auto" w:fill="006062" w:themeFill="accent4" w:themeFillShade="BF"/>
      </w:tcPr>
    </w:tblStylePr>
    <w:tblStylePr w:type="lastCol">
      <w:rPr>
        <w:color w:val="FFFFFF" w:themeColor="background1"/>
      </w:rPr>
      <w:tblPr/>
      <w:tcPr>
        <w:shd w:val="clear" w:color="auto" w:fill="006062" w:themeFill="accent4" w:themeFillShade="BF"/>
      </w:tcPr>
    </w:tblStylePr>
    <w:tblStylePr w:type="band1Vert">
      <w:tblPr/>
      <w:tcPr>
        <w:shd w:val="clear" w:color="auto" w:fill="42FCFF" w:themeFill="accent4" w:themeFillTint="7F"/>
      </w:tcPr>
    </w:tblStylePr>
    <w:tblStylePr w:type="band1Horz">
      <w:tblPr/>
      <w:tcPr>
        <w:shd w:val="clear" w:color="auto" w:fill="42FCFF" w:themeFill="accent4" w:themeFillTint="7F"/>
      </w:tcPr>
    </w:tblStylePr>
  </w:style>
  <w:style w:type="table" w:styleId="ColorfulGrid-Accent5">
    <w:name w:val="Colorful Grid Accent 5"/>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0E9E0" w:themeFill="accent5" w:themeFillTint="33"/>
    </w:tcPr>
    <w:tblStylePr w:type="firstRow">
      <w:rPr>
        <w:b/>
        <w:bCs/>
      </w:rPr>
      <w:tblPr/>
      <w:tcPr>
        <w:shd w:val="clear" w:color="auto" w:fill="83D4C1" w:themeFill="accent5" w:themeFillTint="66"/>
      </w:tcPr>
    </w:tblStylePr>
    <w:tblStylePr w:type="lastRow">
      <w:rPr>
        <w:b/>
        <w:bCs/>
        <w:color w:val="000000" w:themeColor="text1"/>
      </w:rPr>
      <w:tblPr/>
      <w:tcPr>
        <w:shd w:val="clear" w:color="auto" w:fill="83D4C1" w:themeFill="accent5" w:themeFillTint="66"/>
      </w:tcPr>
    </w:tblStylePr>
    <w:tblStylePr w:type="firstCol">
      <w:rPr>
        <w:color w:val="FFFFFF" w:themeColor="background1"/>
      </w:rPr>
      <w:tblPr/>
      <w:tcPr>
        <w:shd w:val="clear" w:color="auto" w:fill="12332B" w:themeFill="accent5" w:themeFillShade="BF"/>
      </w:tcPr>
    </w:tblStylePr>
    <w:tblStylePr w:type="lastCol">
      <w:rPr>
        <w:color w:val="FFFFFF" w:themeColor="background1"/>
      </w:rPr>
      <w:tblPr/>
      <w:tcPr>
        <w:shd w:val="clear" w:color="auto" w:fill="12332B" w:themeFill="accent5" w:themeFillShade="BF"/>
      </w:tcPr>
    </w:tblStylePr>
    <w:tblStylePr w:type="band1Vert">
      <w:tblPr/>
      <w:tcPr>
        <w:shd w:val="clear" w:color="auto" w:fill="64C9B2" w:themeFill="accent5" w:themeFillTint="7F"/>
      </w:tcPr>
    </w:tblStylePr>
    <w:tblStylePr w:type="band1Horz">
      <w:tblPr/>
      <w:tcPr>
        <w:shd w:val="clear" w:color="auto" w:fill="64C9B2" w:themeFill="accent5" w:themeFillTint="7F"/>
      </w:tcPr>
    </w:tblStylePr>
  </w:style>
  <w:style w:type="table" w:styleId="ColorfulGrid-Accent6">
    <w:name w:val="Colorful Grid Accent 6"/>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88383" w:themeFill="accent2" w:themeFillShade="CC"/>
      </w:tcPr>
    </w:tblStylePr>
    <w:tblStylePr w:type="lastRow">
      <w:rPr>
        <w:b/>
        <w:bCs/>
        <w:color w:val="788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pPr>
      <w:spacing w:before="0" w:line="240" w:lineRule="auto"/>
    </w:pPr>
    <w:rPr>
      <w:color w:val="000000" w:themeColor="text1"/>
    </w:rPr>
    <w:tblPr>
      <w:tblStyleRowBandSize w:val="1"/>
      <w:tblStyleColBandSize w:val="1"/>
    </w:tblPr>
    <w:tcPr>
      <w:shd w:val="clear" w:color="auto" w:fill="E1FCEB" w:themeFill="accent1" w:themeFillTint="19"/>
    </w:tcPr>
    <w:tblStylePr w:type="firstRow">
      <w:rPr>
        <w:b/>
        <w:bCs/>
        <w:color w:val="FFFFFF" w:themeColor="background1"/>
      </w:rPr>
      <w:tblPr/>
      <w:tcPr>
        <w:tcBorders>
          <w:bottom w:val="single" w:sz="12" w:space="0" w:color="FFFFFF" w:themeColor="background1"/>
        </w:tcBorders>
        <w:shd w:val="clear" w:color="auto" w:fill="788383" w:themeFill="accent2" w:themeFillShade="CC"/>
      </w:tcPr>
    </w:tblStylePr>
    <w:tblStylePr w:type="lastRow">
      <w:rPr>
        <w:b/>
        <w:bCs/>
        <w:color w:val="788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F9CE" w:themeFill="accent1" w:themeFillTint="3F"/>
      </w:tcPr>
    </w:tblStylePr>
    <w:tblStylePr w:type="band1Horz">
      <w:tblPr/>
      <w:tcPr>
        <w:shd w:val="clear" w:color="auto" w:fill="C3FAD8" w:themeFill="accent1" w:themeFillTint="33"/>
      </w:tcPr>
    </w:tblStylePr>
  </w:style>
  <w:style w:type="table" w:styleId="ColorfulList-Accent2">
    <w:name w:val="Colorful List Accent 2"/>
    <w:basedOn w:val="TableNormal"/>
    <w:uiPriority w:val="72"/>
    <w:semiHidden/>
    <w:unhideWhenUsed/>
    <w:pPr>
      <w:spacing w:before="0" w:line="240" w:lineRule="auto"/>
    </w:pPr>
    <w:rPr>
      <w:color w:val="000000" w:themeColor="text1"/>
    </w:rPr>
    <w:tblPr>
      <w:tblStyleRowBandSize w:val="1"/>
      <w:tblStyleColBandSize w:val="1"/>
    </w:tblPr>
    <w:tcPr>
      <w:shd w:val="clear" w:color="auto" w:fill="F4F5F5" w:themeFill="accent2" w:themeFillTint="19"/>
    </w:tcPr>
    <w:tblStylePr w:type="firstRow">
      <w:rPr>
        <w:b/>
        <w:bCs/>
        <w:color w:val="FFFFFF" w:themeColor="background1"/>
      </w:rPr>
      <w:tblPr/>
      <w:tcPr>
        <w:tcBorders>
          <w:bottom w:val="single" w:sz="12" w:space="0" w:color="FFFFFF" w:themeColor="background1"/>
        </w:tcBorders>
        <w:shd w:val="clear" w:color="auto" w:fill="788383" w:themeFill="accent2" w:themeFillShade="CC"/>
      </w:tcPr>
    </w:tblStylePr>
    <w:tblStylePr w:type="lastRow">
      <w:rPr>
        <w:b/>
        <w:bCs/>
        <w:color w:val="78838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8E8" w:themeFill="accent2" w:themeFillTint="3F"/>
      </w:tcPr>
    </w:tblStylePr>
    <w:tblStylePr w:type="band1Horz">
      <w:tblPr/>
      <w:tcPr>
        <w:shd w:val="clear" w:color="auto" w:fill="EAECEC" w:themeFill="accent2" w:themeFillTint="33"/>
      </w:tcPr>
    </w:tblStylePr>
  </w:style>
  <w:style w:type="table" w:styleId="ColorfulList-Accent3">
    <w:name w:val="Colorful List Accent 3"/>
    <w:basedOn w:val="TableNormal"/>
    <w:uiPriority w:val="72"/>
    <w:semiHidden/>
    <w:unhideWhenUsed/>
    <w:pPr>
      <w:spacing w:before="0" w:line="240" w:lineRule="auto"/>
    </w:pPr>
    <w:rPr>
      <w:color w:val="000000" w:themeColor="text1"/>
    </w:rPr>
    <w:tblPr>
      <w:tblStyleRowBandSize w:val="1"/>
      <w:tblStyleColBandSize w:val="1"/>
    </w:tblPr>
    <w:tcPr>
      <w:shd w:val="clear" w:color="auto" w:fill="FDF2E9" w:themeFill="accent3" w:themeFillTint="19"/>
    </w:tcPr>
    <w:tblStylePr w:type="firstRow">
      <w:rPr>
        <w:b/>
        <w:bCs/>
        <w:color w:val="FFFFFF" w:themeColor="background1"/>
      </w:rPr>
      <w:tblPr/>
      <w:tcPr>
        <w:tcBorders>
          <w:bottom w:val="single" w:sz="12" w:space="0" w:color="FFFFFF" w:themeColor="background1"/>
        </w:tcBorders>
        <w:shd w:val="clear" w:color="auto" w:fill="006768" w:themeFill="accent4" w:themeFillShade="CC"/>
      </w:tcPr>
    </w:tblStylePr>
    <w:tblStylePr w:type="lastRow">
      <w:rPr>
        <w:b/>
        <w:bCs/>
        <w:color w:val="00676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0C8" w:themeFill="accent3" w:themeFillTint="3F"/>
      </w:tcPr>
    </w:tblStylePr>
    <w:tblStylePr w:type="band1Horz">
      <w:tblPr/>
      <w:tcPr>
        <w:shd w:val="clear" w:color="auto" w:fill="FCE6D2" w:themeFill="accent3" w:themeFillTint="33"/>
      </w:tcPr>
    </w:tblStylePr>
  </w:style>
  <w:style w:type="table" w:styleId="ColorfulList-Accent4">
    <w:name w:val="Colorful List Accent 4"/>
    <w:basedOn w:val="TableNormal"/>
    <w:uiPriority w:val="72"/>
    <w:semiHidden/>
    <w:unhideWhenUsed/>
    <w:pPr>
      <w:spacing w:before="0" w:line="240" w:lineRule="auto"/>
    </w:pPr>
    <w:rPr>
      <w:color w:val="000000" w:themeColor="text1"/>
    </w:rPr>
    <w:tblPr>
      <w:tblStyleRowBandSize w:val="1"/>
      <w:tblStyleColBandSize w:val="1"/>
    </w:tblPr>
    <w:tcPr>
      <w:shd w:val="clear" w:color="auto" w:fill="D9FEFF" w:themeFill="accent4" w:themeFillTint="19"/>
    </w:tcPr>
    <w:tblStylePr w:type="firstRow">
      <w:rPr>
        <w:b/>
        <w:bCs/>
        <w:color w:val="FFFFFF" w:themeColor="background1"/>
      </w:rPr>
      <w:tblPr/>
      <w:tcPr>
        <w:tcBorders>
          <w:bottom w:val="single" w:sz="12" w:space="0" w:color="FFFFFF" w:themeColor="background1"/>
        </w:tcBorders>
        <w:shd w:val="clear" w:color="auto" w:fill="CC690E" w:themeFill="accent3" w:themeFillShade="CC"/>
      </w:tcPr>
    </w:tblStylePr>
    <w:tblStylePr w:type="lastRow">
      <w:rPr>
        <w:b/>
        <w:bCs/>
        <w:color w:val="CC69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FDFF" w:themeFill="accent4" w:themeFillTint="3F"/>
      </w:tcPr>
    </w:tblStylePr>
    <w:tblStylePr w:type="band1Horz">
      <w:tblPr/>
      <w:tcPr>
        <w:shd w:val="clear" w:color="auto" w:fill="B3FDFF" w:themeFill="accent4" w:themeFillTint="33"/>
      </w:tcPr>
    </w:tblStylePr>
  </w:style>
  <w:style w:type="table" w:styleId="ColorfulList-Accent5">
    <w:name w:val="Colorful List Accent 5"/>
    <w:basedOn w:val="TableNormal"/>
    <w:uiPriority w:val="72"/>
    <w:semiHidden/>
    <w:unhideWhenUsed/>
    <w:pPr>
      <w:spacing w:before="0" w:line="240" w:lineRule="auto"/>
    </w:pPr>
    <w:rPr>
      <w:color w:val="000000" w:themeColor="text1"/>
    </w:rPr>
    <w:tblPr>
      <w:tblStyleRowBandSize w:val="1"/>
      <w:tblStyleColBandSize w:val="1"/>
    </w:tblPr>
    <w:tcPr>
      <w:shd w:val="clear" w:color="auto" w:fill="E0F4F0"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E4D9" w:themeFill="accent5" w:themeFillTint="3F"/>
      </w:tcPr>
    </w:tblStylePr>
    <w:tblStylePr w:type="band1Horz">
      <w:tblPr/>
      <w:tcPr>
        <w:shd w:val="clear" w:color="auto" w:fill="C0E9E0" w:themeFill="accent5" w:themeFillTint="33"/>
      </w:tcPr>
    </w:tblStylePr>
  </w:style>
  <w:style w:type="table" w:styleId="ColorfulList-Accent6">
    <w:name w:val="Colorful List Accent 6"/>
    <w:basedOn w:val="TableNormal"/>
    <w:uiPriority w:val="72"/>
    <w:semiHidden/>
    <w:unhideWhenUsed/>
    <w:pPr>
      <w:spacing w:before="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13372F" w:themeFill="accent5" w:themeFillShade="CC"/>
      </w:tcPr>
    </w:tblStylePr>
    <w:tblStylePr w:type="lastRow">
      <w:rPr>
        <w:b/>
        <w:bCs/>
        <w:color w:val="13372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pPr>
      <w:spacing w:before="0" w:line="240" w:lineRule="auto"/>
    </w:pPr>
    <w:rPr>
      <w:color w:val="000000" w:themeColor="text1"/>
    </w:rPr>
    <w:tblPr>
      <w:tblStyleRowBandSize w:val="1"/>
      <w:tblStyleColBandSize w:val="1"/>
      <w:tblBorders>
        <w:top w:val="single" w:sz="24" w:space="0" w:color="99A2A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9A2A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pPr>
      <w:spacing w:before="0" w:line="240" w:lineRule="auto"/>
    </w:pPr>
    <w:rPr>
      <w:color w:val="000000" w:themeColor="text1"/>
    </w:rPr>
    <w:tblPr>
      <w:tblStyleRowBandSize w:val="1"/>
      <w:tblStyleColBandSize w:val="1"/>
      <w:tblBorders>
        <w:top w:val="single" w:sz="24" w:space="0" w:color="99A2A2" w:themeColor="accent2"/>
        <w:left w:val="single" w:sz="4" w:space="0" w:color="0DB14B" w:themeColor="accent1"/>
        <w:bottom w:val="single" w:sz="4" w:space="0" w:color="0DB14B" w:themeColor="accent1"/>
        <w:right w:val="single" w:sz="4" w:space="0" w:color="0DB14B" w:themeColor="accent1"/>
        <w:insideH w:val="single" w:sz="4" w:space="0" w:color="FFFFFF" w:themeColor="background1"/>
        <w:insideV w:val="single" w:sz="4" w:space="0" w:color="FFFFFF" w:themeColor="background1"/>
      </w:tblBorders>
    </w:tblPr>
    <w:tcPr>
      <w:shd w:val="clear" w:color="auto" w:fill="E1FCEB" w:themeFill="accent1" w:themeFillTint="19"/>
    </w:tcPr>
    <w:tblStylePr w:type="firstRow">
      <w:rPr>
        <w:b/>
        <w:bCs/>
      </w:rPr>
      <w:tblPr/>
      <w:tcPr>
        <w:tcBorders>
          <w:top w:val="nil"/>
          <w:left w:val="nil"/>
          <w:bottom w:val="single" w:sz="24" w:space="0" w:color="99A2A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6A2C" w:themeFill="accent1" w:themeFillShade="99"/>
      </w:tcPr>
    </w:tblStylePr>
    <w:tblStylePr w:type="firstCol">
      <w:rPr>
        <w:color w:val="FFFFFF" w:themeColor="background1"/>
      </w:rPr>
      <w:tblPr/>
      <w:tcPr>
        <w:tcBorders>
          <w:top w:val="nil"/>
          <w:left w:val="nil"/>
          <w:bottom w:val="nil"/>
          <w:right w:val="nil"/>
          <w:insideH w:val="single" w:sz="4" w:space="0" w:color="076A2C" w:themeColor="accent1" w:themeShade="99"/>
          <w:insideV w:val="nil"/>
        </w:tcBorders>
        <w:shd w:val="clear" w:color="auto" w:fill="076A2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6A2C" w:themeFill="accent1" w:themeFillShade="99"/>
      </w:tcPr>
    </w:tblStylePr>
    <w:tblStylePr w:type="band1Vert">
      <w:tblPr/>
      <w:tcPr>
        <w:shd w:val="clear" w:color="auto" w:fill="87F6B1" w:themeFill="accent1" w:themeFillTint="66"/>
      </w:tcPr>
    </w:tblStylePr>
    <w:tblStylePr w:type="band1Horz">
      <w:tblPr/>
      <w:tcPr>
        <w:shd w:val="clear" w:color="auto" w:fill="6AF49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pPr>
      <w:spacing w:before="0" w:line="240" w:lineRule="auto"/>
    </w:pPr>
    <w:rPr>
      <w:color w:val="000000" w:themeColor="text1"/>
    </w:rPr>
    <w:tblPr>
      <w:tblStyleRowBandSize w:val="1"/>
      <w:tblStyleColBandSize w:val="1"/>
      <w:tblBorders>
        <w:top w:val="single" w:sz="24" w:space="0" w:color="99A2A2" w:themeColor="accent2"/>
        <w:left w:val="single" w:sz="4" w:space="0" w:color="99A2A2" w:themeColor="accent2"/>
        <w:bottom w:val="single" w:sz="4" w:space="0" w:color="99A2A2" w:themeColor="accent2"/>
        <w:right w:val="single" w:sz="4" w:space="0" w:color="99A2A2" w:themeColor="accent2"/>
        <w:insideH w:val="single" w:sz="4" w:space="0" w:color="FFFFFF" w:themeColor="background1"/>
        <w:insideV w:val="single" w:sz="4" w:space="0" w:color="FFFFFF" w:themeColor="background1"/>
      </w:tblBorders>
    </w:tblPr>
    <w:tcPr>
      <w:shd w:val="clear" w:color="auto" w:fill="F4F5F5" w:themeFill="accent2" w:themeFillTint="19"/>
    </w:tcPr>
    <w:tblStylePr w:type="firstRow">
      <w:rPr>
        <w:b/>
        <w:bCs/>
      </w:rPr>
      <w:tblPr/>
      <w:tcPr>
        <w:tcBorders>
          <w:top w:val="nil"/>
          <w:left w:val="nil"/>
          <w:bottom w:val="single" w:sz="24" w:space="0" w:color="99A2A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6262" w:themeFill="accent2" w:themeFillShade="99"/>
      </w:tcPr>
    </w:tblStylePr>
    <w:tblStylePr w:type="firstCol">
      <w:rPr>
        <w:color w:val="FFFFFF" w:themeColor="background1"/>
      </w:rPr>
      <w:tblPr/>
      <w:tcPr>
        <w:tcBorders>
          <w:top w:val="nil"/>
          <w:left w:val="nil"/>
          <w:bottom w:val="nil"/>
          <w:right w:val="nil"/>
          <w:insideH w:val="single" w:sz="4" w:space="0" w:color="5A6262" w:themeColor="accent2" w:themeShade="99"/>
          <w:insideV w:val="nil"/>
        </w:tcBorders>
        <w:shd w:val="clear" w:color="auto" w:fill="5A626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A6262" w:themeFill="accent2" w:themeFillShade="99"/>
      </w:tcPr>
    </w:tblStylePr>
    <w:tblStylePr w:type="band1Vert">
      <w:tblPr/>
      <w:tcPr>
        <w:shd w:val="clear" w:color="auto" w:fill="D6D9D9" w:themeFill="accent2" w:themeFillTint="66"/>
      </w:tcPr>
    </w:tblStylePr>
    <w:tblStylePr w:type="band1Horz">
      <w:tblPr/>
      <w:tcPr>
        <w:shd w:val="clear" w:color="auto" w:fill="CCD0D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pPr>
      <w:spacing w:before="0" w:line="240" w:lineRule="auto"/>
    </w:pPr>
    <w:rPr>
      <w:color w:val="000000" w:themeColor="text1"/>
    </w:rPr>
    <w:tblPr>
      <w:tblStyleRowBandSize w:val="1"/>
      <w:tblStyleColBandSize w:val="1"/>
      <w:tblBorders>
        <w:top w:val="single" w:sz="24" w:space="0" w:color="008183" w:themeColor="accent4"/>
        <w:left w:val="single" w:sz="4" w:space="0" w:color="F08521" w:themeColor="accent3"/>
        <w:bottom w:val="single" w:sz="4" w:space="0" w:color="F08521" w:themeColor="accent3"/>
        <w:right w:val="single" w:sz="4" w:space="0" w:color="F08521" w:themeColor="accent3"/>
        <w:insideH w:val="single" w:sz="4" w:space="0" w:color="FFFFFF" w:themeColor="background1"/>
        <w:insideV w:val="single" w:sz="4" w:space="0" w:color="FFFFFF" w:themeColor="background1"/>
      </w:tblBorders>
    </w:tblPr>
    <w:tcPr>
      <w:shd w:val="clear" w:color="auto" w:fill="FDF2E9" w:themeFill="accent3" w:themeFillTint="19"/>
    </w:tcPr>
    <w:tblStylePr w:type="firstRow">
      <w:rPr>
        <w:b/>
        <w:bCs/>
      </w:rPr>
      <w:tblPr/>
      <w:tcPr>
        <w:tcBorders>
          <w:top w:val="nil"/>
          <w:left w:val="nil"/>
          <w:bottom w:val="single" w:sz="24" w:space="0" w:color="00818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F0A" w:themeFill="accent3" w:themeFillShade="99"/>
      </w:tcPr>
    </w:tblStylePr>
    <w:tblStylePr w:type="firstCol">
      <w:rPr>
        <w:color w:val="FFFFFF" w:themeColor="background1"/>
      </w:rPr>
      <w:tblPr/>
      <w:tcPr>
        <w:tcBorders>
          <w:top w:val="nil"/>
          <w:left w:val="nil"/>
          <w:bottom w:val="nil"/>
          <w:right w:val="nil"/>
          <w:insideH w:val="single" w:sz="4" w:space="0" w:color="994F0A" w:themeColor="accent3" w:themeShade="99"/>
          <w:insideV w:val="nil"/>
        </w:tcBorders>
        <w:shd w:val="clear" w:color="auto" w:fill="994F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4F0A" w:themeFill="accent3" w:themeFillShade="99"/>
      </w:tcPr>
    </w:tblStylePr>
    <w:tblStylePr w:type="band1Vert">
      <w:tblPr/>
      <w:tcPr>
        <w:shd w:val="clear" w:color="auto" w:fill="F9CEA6" w:themeFill="accent3" w:themeFillTint="66"/>
      </w:tcPr>
    </w:tblStylePr>
    <w:tblStylePr w:type="band1Horz">
      <w:tblPr/>
      <w:tcPr>
        <w:shd w:val="clear" w:color="auto" w:fill="F7C290" w:themeFill="accent3" w:themeFillTint="7F"/>
      </w:tcPr>
    </w:tblStylePr>
  </w:style>
  <w:style w:type="table" w:styleId="ColorfulShading-Accent4">
    <w:name w:val="Colorful Shading Accent 4"/>
    <w:basedOn w:val="TableNormal"/>
    <w:uiPriority w:val="71"/>
    <w:semiHidden/>
    <w:unhideWhenUsed/>
    <w:pPr>
      <w:spacing w:before="0" w:line="240" w:lineRule="auto"/>
    </w:pPr>
    <w:rPr>
      <w:color w:val="000000" w:themeColor="text1"/>
    </w:rPr>
    <w:tblPr>
      <w:tblStyleRowBandSize w:val="1"/>
      <w:tblStyleColBandSize w:val="1"/>
      <w:tblBorders>
        <w:top w:val="single" w:sz="24" w:space="0" w:color="F08521" w:themeColor="accent3"/>
        <w:left w:val="single" w:sz="4" w:space="0" w:color="008183" w:themeColor="accent4"/>
        <w:bottom w:val="single" w:sz="4" w:space="0" w:color="008183" w:themeColor="accent4"/>
        <w:right w:val="single" w:sz="4" w:space="0" w:color="008183" w:themeColor="accent4"/>
        <w:insideH w:val="single" w:sz="4" w:space="0" w:color="FFFFFF" w:themeColor="background1"/>
        <w:insideV w:val="single" w:sz="4" w:space="0" w:color="FFFFFF" w:themeColor="background1"/>
      </w:tblBorders>
    </w:tblPr>
    <w:tcPr>
      <w:shd w:val="clear" w:color="auto" w:fill="D9FEFF" w:themeFill="accent4" w:themeFillTint="19"/>
    </w:tcPr>
    <w:tblStylePr w:type="firstRow">
      <w:rPr>
        <w:b/>
        <w:bCs/>
      </w:rPr>
      <w:tblPr/>
      <w:tcPr>
        <w:tcBorders>
          <w:top w:val="nil"/>
          <w:left w:val="nil"/>
          <w:bottom w:val="single" w:sz="24" w:space="0" w:color="F0852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D4E" w:themeFill="accent4" w:themeFillShade="99"/>
      </w:tcPr>
    </w:tblStylePr>
    <w:tblStylePr w:type="firstCol">
      <w:rPr>
        <w:color w:val="FFFFFF" w:themeColor="background1"/>
      </w:rPr>
      <w:tblPr/>
      <w:tcPr>
        <w:tcBorders>
          <w:top w:val="nil"/>
          <w:left w:val="nil"/>
          <w:bottom w:val="nil"/>
          <w:right w:val="nil"/>
          <w:insideH w:val="single" w:sz="4" w:space="0" w:color="004D4E" w:themeColor="accent4" w:themeShade="99"/>
          <w:insideV w:val="nil"/>
        </w:tcBorders>
        <w:shd w:val="clear" w:color="auto" w:fill="004D4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4D4E" w:themeFill="accent4" w:themeFillShade="99"/>
      </w:tcPr>
    </w:tblStylePr>
    <w:tblStylePr w:type="band1Vert">
      <w:tblPr/>
      <w:tcPr>
        <w:shd w:val="clear" w:color="auto" w:fill="67FCFF" w:themeFill="accent4" w:themeFillTint="66"/>
      </w:tcPr>
    </w:tblStylePr>
    <w:tblStylePr w:type="band1Horz">
      <w:tblPr/>
      <w:tcPr>
        <w:shd w:val="clear" w:color="auto" w:fill="42FC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pPr>
      <w:spacing w:before="0" w:line="240" w:lineRule="auto"/>
    </w:pPr>
    <w:rPr>
      <w:color w:val="000000" w:themeColor="text1"/>
    </w:rPr>
    <w:tblPr>
      <w:tblStyleRowBandSize w:val="1"/>
      <w:tblStyleColBandSize w:val="1"/>
      <w:tblBorders>
        <w:top w:val="single" w:sz="24" w:space="0" w:color="70AD47" w:themeColor="accent6"/>
        <w:left w:val="single" w:sz="4" w:space="0" w:color="18453B" w:themeColor="accent5"/>
        <w:bottom w:val="single" w:sz="4" w:space="0" w:color="18453B" w:themeColor="accent5"/>
        <w:right w:val="single" w:sz="4" w:space="0" w:color="18453B" w:themeColor="accent5"/>
        <w:insideH w:val="single" w:sz="4" w:space="0" w:color="FFFFFF" w:themeColor="background1"/>
        <w:insideV w:val="single" w:sz="4" w:space="0" w:color="FFFFFF" w:themeColor="background1"/>
      </w:tblBorders>
    </w:tblPr>
    <w:tcPr>
      <w:shd w:val="clear" w:color="auto" w:fill="E0F4F0"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2923" w:themeFill="accent5" w:themeFillShade="99"/>
      </w:tcPr>
    </w:tblStylePr>
    <w:tblStylePr w:type="firstCol">
      <w:rPr>
        <w:color w:val="FFFFFF" w:themeColor="background1"/>
      </w:rPr>
      <w:tblPr/>
      <w:tcPr>
        <w:tcBorders>
          <w:top w:val="nil"/>
          <w:left w:val="nil"/>
          <w:bottom w:val="nil"/>
          <w:right w:val="nil"/>
          <w:insideH w:val="single" w:sz="4" w:space="0" w:color="0E2923" w:themeColor="accent5" w:themeShade="99"/>
          <w:insideV w:val="nil"/>
        </w:tcBorders>
        <w:shd w:val="clear" w:color="auto" w:fill="0E292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2923" w:themeFill="accent5" w:themeFillShade="99"/>
      </w:tcPr>
    </w:tblStylePr>
    <w:tblStylePr w:type="band1Vert">
      <w:tblPr/>
      <w:tcPr>
        <w:shd w:val="clear" w:color="auto" w:fill="83D4C1" w:themeFill="accent5" w:themeFillTint="66"/>
      </w:tcPr>
    </w:tblStylePr>
    <w:tblStylePr w:type="band1Horz">
      <w:tblPr/>
      <w:tcPr>
        <w:shd w:val="clear" w:color="auto" w:fill="64C9B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pPr>
      <w:spacing w:before="0" w:line="240" w:lineRule="auto"/>
    </w:pPr>
    <w:rPr>
      <w:color w:val="000000" w:themeColor="text1"/>
    </w:rPr>
    <w:tblPr>
      <w:tblStyleRowBandSize w:val="1"/>
      <w:tblStyleColBandSize w:val="1"/>
      <w:tblBorders>
        <w:top w:val="single" w:sz="24" w:space="0" w:color="18453B"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18453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0DB14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57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843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8437" w:themeFill="accent1" w:themeFillShade="BF"/>
      </w:tcPr>
    </w:tblStylePr>
    <w:tblStylePr w:type="band1Vert">
      <w:tblPr/>
      <w:tcPr>
        <w:tcBorders>
          <w:top w:val="nil"/>
          <w:left w:val="nil"/>
          <w:bottom w:val="nil"/>
          <w:right w:val="nil"/>
          <w:insideH w:val="nil"/>
          <w:insideV w:val="nil"/>
        </w:tcBorders>
        <w:shd w:val="clear" w:color="auto" w:fill="098437" w:themeFill="accent1" w:themeFillShade="BF"/>
      </w:tcPr>
    </w:tblStylePr>
    <w:tblStylePr w:type="band1Horz">
      <w:tblPr/>
      <w:tcPr>
        <w:tcBorders>
          <w:top w:val="nil"/>
          <w:left w:val="nil"/>
          <w:bottom w:val="nil"/>
          <w:right w:val="nil"/>
          <w:insideH w:val="nil"/>
          <w:insideV w:val="nil"/>
        </w:tcBorders>
        <w:shd w:val="clear" w:color="auto" w:fill="098437" w:themeFill="accent1" w:themeFillShade="BF"/>
      </w:tcPr>
    </w:tblStylePr>
  </w:style>
  <w:style w:type="table" w:styleId="DarkList-Accent2">
    <w:name w:val="Dark List Accent 2"/>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99A2A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515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07B7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07B7B" w:themeFill="accent2" w:themeFillShade="BF"/>
      </w:tcPr>
    </w:tblStylePr>
    <w:tblStylePr w:type="band1Vert">
      <w:tblPr/>
      <w:tcPr>
        <w:tcBorders>
          <w:top w:val="nil"/>
          <w:left w:val="nil"/>
          <w:bottom w:val="nil"/>
          <w:right w:val="nil"/>
          <w:insideH w:val="nil"/>
          <w:insideV w:val="nil"/>
        </w:tcBorders>
        <w:shd w:val="clear" w:color="auto" w:fill="707B7B" w:themeFill="accent2" w:themeFillShade="BF"/>
      </w:tcPr>
    </w:tblStylePr>
    <w:tblStylePr w:type="band1Horz">
      <w:tblPr/>
      <w:tcPr>
        <w:tcBorders>
          <w:top w:val="nil"/>
          <w:left w:val="nil"/>
          <w:bottom w:val="nil"/>
          <w:right w:val="nil"/>
          <w:insideH w:val="nil"/>
          <w:insideV w:val="nil"/>
        </w:tcBorders>
        <w:shd w:val="clear" w:color="auto" w:fill="707B7B" w:themeFill="accent2" w:themeFillShade="BF"/>
      </w:tcPr>
    </w:tblStylePr>
  </w:style>
  <w:style w:type="table" w:styleId="DarkList-Accent3">
    <w:name w:val="Dark List Accent 3"/>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F0852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41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63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630D" w:themeFill="accent3" w:themeFillShade="BF"/>
      </w:tcPr>
    </w:tblStylePr>
    <w:tblStylePr w:type="band1Vert">
      <w:tblPr/>
      <w:tcPr>
        <w:tcBorders>
          <w:top w:val="nil"/>
          <w:left w:val="nil"/>
          <w:bottom w:val="nil"/>
          <w:right w:val="nil"/>
          <w:insideH w:val="nil"/>
          <w:insideV w:val="nil"/>
        </w:tcBorders>
        <w:shd w:val="clear" w:color="auto" w:fill="BF630D" w:themeFill="accent3" w:themeFillShade="BF"/>
      </w:tcPr>
    </w:tblStylePr>
    <w:tblStylePr w:type="band1Horz">
      <w:tblPr/>
      <w:tcPr>
        <w:tcBorders>
          <w:top w:val="nil"/>
          <w:left w:val="nil"/>
          <w:bottom w:val="nil"/>
          <w:right w:val="nil"/>
          <w:insideH w:val="nil"/>
          <w:insideV w:val="nil"/>
        </w:tcBorders>
        <w:shd w:val="clear" w:color="auto" w:fill="BF630D" w:themeFill="accent3" w:themeFillShade="BF"/>
      </w:tcPr>
    </w:tblStylePr>
  </w:style>
  <w:style w:type="table" w:styleId="DarkList-Accent4">
    <w:name w:val="Dark List Accent 4"/>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00818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60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6062" w:themeFill="accent4" w:themeFillShade="BF"/>
      </w:tcPr>
    </w:tblStylePr>
    <w:tblStylePr w:type="band1Vert">
      <w:tblPr/>
      <w:tcPr>
        <w:tcBorders>
          <w:top w:val="nil"/>
          <w:left w:val="nil"/>
          <w:bottom w:val="nil"/>
          <w:right w:val="nil"/>
          <w:insideH w:val="nil"/>
          <w:insideV w:val="nil"/>
        </w:tcBorders>
        <w:shd w:val="clear" w:color="auto" w:fill="006062" w:themeFill="accent4" w:themeFillShade="BF"/>
      </w:tcPr>
    </w:tblStylePr>
    <w:tblStylePr w:type="band1Horz">
      <w:tblPr/>
      <w:tcPr>
        <w:tcBorders>
          <w:top w:val="nil"/>
          <w:left w:val="nil"/>
          <w:bottom w:val="nil"/>
          <w:right w:val="nil"/>
          <w:insideH w:val="nil"/>
          <w:insideV w:val="nil"/>
        </w:tcBorders>
        <w:shd w:val="clear" w:color="auto" w:fill="006062" w:themeFill="accent4" w:themeFillShade="BF"/>
      </w:tcPr>
    </w:tblStylePr>
  </w:style>
  <w:style w:type="table" w:styleId="DarkList-Accent5">
    <w:name w:val="Dark List Accent 5"/>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18453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221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332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332B" w:themeFill="accent5" w:themeFillShade="BF"/>
      </w:tcPr>
    </w:tblStylePr>
    <w:tblStylePr w:type="band1Vert">
      <w:tblPr/>
      <w:tcPr>
        <w:tcBorders>
          <w:top w:val="nil"/>
          <w:left w:val="nil"/>
          <w:bottom w:val="nil"/>
          <w:right w:val="nil"/>
          <w:insideH w:val="nil"/>
          <w:insideV w:val="nil"/>
        </w:tcBorders>
        <w:shd w:val="clear" w:color="auto" w:fill="12332B" w:themeFill="accent5" w:themeFillShade="BF"/>
      </w:tcPr>
    </w:tblStylePr>
    <w:tblStylePr w:type="band1Horz">
      <w:tblPr/>
      <w:tcPr>
        <w:tcBorders>
          <w:top w:val="nil"/>
          <w:left w:val="nil"/>
          <w:bottom w:val="nil"/>
          <w:right w:val="nil"/>
          <w:insideH w:val="nil"/>
          <w:insideV w:val="nil"/>
        </w:tcBorders>
        <w:shd w:val="clear" w:color="auto" w:fill="12332B" w:themeFill="accent5" w:themeFillShade="BF"/>
      </w:tcPr>
    </w:tblStylePr>
  </w:style>
  <w:style w:type="table" w:styleId="DarkList-Accent6">
    <w:name w:val="Dark List Accent 6"/>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rPr>
      <w:rFonts w:ascii="Segoe UI" w:hAnsi="Segoe UI" w:cs="Segoe UI"/>
      <w:szCs w:val="16"/>
    </w:rPr>
  </w:style>
  <w:style w:type="character" w:customStyle="1" w:styleId="DocumentMapChar">
    <w:name w:val="Document Map Char"/>
    <w:basedOn w:val="DefaultParagraphFont"/>
    <w:link w:val="DocumentMap"/>
    <w:uiPriority w:val="99"/>
    <w:semiHidden/>
    <w:rPr>
      <w:rFonts w:ascii="Segoe UI" w:hAnsi="Segoe UI" w:cs="Segoe UI"/>
      <w:szCs w:val="16"/>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Cs w:val="20"/>
    </w:rPr>
  </w:style>
  <w:style w:type="character" w:customStyle="1" w:styleId="EndnoteTextChar">
    <w:name w:val="Endnote Text Char"/>
    <w:basedOn w:val="DefaultParagraphFont"/>
    <w:link w:val="EndnoteText"/>
    <w:uiPriority w:val="99"/>
    <w:semiHidden/>
    <w:rPr>
      <w:szCs w:val="20"/>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Pr>
      <w:rFonts w:asciiTheme="majorHAnsi" w:eastAsiaTheme="majorEastAsia" w:hAnsiTheme="majorHAnsi" w:cstheme="majorBidi"/>
      <w:szCs w:val="20"/>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rPr>
      <w:szCs w:val="20"/>
    </w:rPr>
  </w:style>
  <w:style w:type="character" w:customStyle="1" w:styleId="FootnoteTextChar">
    <w:name w:val="Footnote Text Char"/>
    <w:basedOn w:val="DefaultParagraphFont"/>
    <w:link w:val="FootnoteText"/>
    <w:uiPriority w:val="99"/>
    <w:semiHidden/>
    <w:rPr>
      <w:szCs w:val="20"/>
    </w:rPr>
  </w:style>
  <w:style w:type="table" w:customStyle="1" w:styleId="GridTable1Light-Accent21">
    <w:name w:val="Grid Table 1 Light - Accent 21"/>
    <w:basedOn w:val="TableNormal"/>
    <w:uiPriority w:val="46"/>
    <w:pPr>
      <w:spacing w:line="240" w:lineRule="auto"/>
    </w:pPr>
    <w:tblPr>
      <w:tblStyleRowBandSize w:val="1"/>
      <w:tblStyleColBandSize w:val="1"/>
      <w:tblBorders>
        <w:top w:val="single" w:sz="4" w:space="0" w:color="D6D9D9" w:themeColor="accent2" w:themeTint="66"/>
        <w:left w:val="single" w:sz="4" w:space="0" w:color="D6D9D9" w:themeColor="accent2" w:themeTint="66"/>
        <w:bottom w:val="single" w:sz="4" w:space="0" w:color="D6D9D9" w:themeColor="accent2" w:themeTint="66"/>
        <w:right w:val="single" w:sz="4" w:space="0" w:color="D6D9D9" w:themeColor="accent2" w:themeTint="66"/>
        <w:insideH w:val="single" w:sz="4" w:space="0" w:color="D6D9D9" w:themeColor="accent2" w:themeTint="66"/>
        <w:insideV w:val="single" w:sz="4" w:space="0" w:color="D6D9D9" w:themeColor="accent2" w:themeTint="66"/>
      </w:tblBorders>
    </w:tblPr>
    <w:tblStylePr w:type="firstRow">
      <w:rPr>
        <w:b/>
        <w:bCs/>
      </w:rPr>
      <w:tblPr/>
      <w:tcPr>
        <w:tcBorders>
          <w:bottom w:val="single" w:sz="12" w:space="0" w:color="C1C7C7" w:themeColor="accent2" w:themeTint="99"/>
        </w:tcBorders>
      </w:tcPr>
    </w:tblStylePr>
    <w:tblStylePr w:type="lastRow">
      <w:rPr>
        <w:b/>
        <w:bCs/>
      </w:rPr>
      <w:tblPr/>
      <w:tcPr>
        <w:tcBorders>
          <w:top w:val="double" w:sz="2" w:space="0" w:color="C1C7C7"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pPr>
      <w:spacing w:line="240" w:lineRule="auto"/>
    </w:pPr>
    <w:tblPr>
      <w:tblStyleRowBandSize w:val="1"/>
      <w:tblStyleColBandSize w:val="1"/>
      <w:tblBorders>
        <w:top w:val="single" w:sz="4" w:space="0" w:color="F9CEA6" w:themeColor="accent3" w:themeTint="66"/>
        <w:left w:val="single" w:sz="4" w:space="0" w:color="F9CEA6" w:themeColor="accent3" w:themeTint="66"/>
        <w:bottom w:val="single" w:sz="4" w:space="0" w:color="F9CEA6" w:themeColor="accent3" w:themeTint="66"/>
        <w:right w:val="single" w:sz="4" w:space="0" w:color="F9CEA6" w:themeColor="accent3" w:themeTint="66"/>
        <w:insideH w:val="single" w:sz="4" w:space="0" w:color="F9CEA6" w:themeColor="accent3" w:themeTint="66"/>
        <w:insideV w:val="single" w:sz="4" w:space="0" w:color="F9CEA6" w:themeColor="accent3" w:themeTint="66"/>
      </w:tblBorders>
    </w:tblPr>
    <w:tblStylePr w:type="firstRow">
      <w:rPr>
        <w:b/>
        <w:bCs/>
      </w:rPr>
      <w:tblPr/>
      <w:tcPr>
        <w:tcBorders>
          <w:bottom w:val="single" w:sz="12" w:space="0" w:color="F6B579" w:themeColor="accent3" w:themeTint="99"/>
        </w:tcBorders>
      </w:tcPr>
    </w:tblStylePr>
    <w:tblStylePr w:type="lastRow">
      <w:rPr>
        <w:b/>
        <w:bCs/>
      </w:rPr>
      <w:tblPr/>
      <w:tcPr>
        <w:tcBorders>
          <w:top w:val="double" w:sz="2" w:space="0" w:color="F6B57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pPr>
      <w:spacing w:line="240" w:lineRule="auto"/>
    </w:pPr>
    <w:tblPr>
      <w:tblStyleRowBandSize w:val="1"/>
      <w:tblStyleColBandSize w:val="1"/>
      <w:tblBorders>
        <w:top w:val="single" w:sz="4" w:space="0" w:color="67FCFF" w:themeColor="accent4" w:themeTint="66"/>
        <w:left w:val="single" w:sz="4" w:space="0" w:color="67FCFF" w:themeColor="accent4" w:themeTint="66"/>
        <w:bottom w:val="single" w:sz="4" w:space="0" w:color="67FCFF" w:themeColor="accent4" w:themeTint="66"/>
        <w:right w:val="single" w:sz="4" w:space="0" w:color="67FCFF" w:themeColor="accent4" w:themeTint="66"/>
        <w:insideH w:val="single" w:sz="4" w:space="0" w:color="67FCFF" w:themeColor="accent4" w:themeTint="66"/>
        <w:insideV w:val="single" w:sz="4" w:space="0" w:color="67FCFF" w:themeColor="accent4" w:themeTint="66"/>
      </w:tblBorders>
    </w:tblPr>
    <w:tblStylePr w:type="firstRow">
      <w:rPr>
        <w:b/>
        <w:bCs/>
      </w:rPr>
      <w:tblPr/>
      <w:tcPr>
        <w:tcBorders>
          <w:bottom w:val="single" w:sz="12" w:space="0" w:color="1BFBFF" w:themeColor="accent4" w:themeTint="99"/>
        </w:tcBorders>
      </w:tcPr>
    </w:tblStylePr>
    <w:tblStylePr w:type="lastRow">
      <w:rPr>
        <w:b/>
        <w:bCs/>
      </w:rPr>
      <w:tblPr/>
      <w:tcPr>
        <w:tcBorders>
          <w:top w:val="double" w:sz="2" w:space="0" w:color="1BFBFF"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pPr>
      <w:spacing w:line="240" w:lineRule="auto"/>
    </w:pPr>
    <w:tblPr>
      <w:tblStyleRowBandSize w:val="1"/>
      <w:tblStyleColBandSize w:val="1"/>
      <w:tblBorders>
        <w:top w:val="single" w:sz="4" w:space="0" w:color="83D4C1" w:themeColor="accent5" w:themeTint="66"/>
        <w:left w:val="single" w:sz="4" w:space="0" w:color="83D4C1" w:themeColor="accent5" w:themeTint="66"/>
        <w:bottom w:val="single" w:sz="4" w:space="0" w:color="83D4C1" w:themeColor="accent5" w:themeTint="66"/>
        <w:right w:val="single" w:sz="4" w:space="0" w:color="83D4C1" w:themeColor="accent5" w:themeTint="66"/>
        <w:insideH w:val="single" w:sz="4" w:space="0" w:color="83D4C1" w:themeColor="accent5" w:themeTint="66"/>
        <w:insideV w:val="single" w:sz="4" w:space="0" w:color="83D4C1" w:themeColor="accent5" w:themeTint="66"/>
      </w:tblBorders>
    </w:tblPr>
    <w:tblStylePr w:type="firstRow">
      <w:rPr>
        <w:b/>
        <w:bCs/>
      </w:rPr>
      <w:tblPr/>
      <w:tcPr>
        <w:tcBorders>
          <w:bottom w:val="single" w:sz="12" w:space="0" w:color="45BEA3" w:themeColor="accent5" w:themeTint="99"/>
        </w:tcBorders>
      </w:tcPr>
    </w:tblStylePr>
    <w:tblStylePr w:type="lastRow">
      <w:rPr>
        <w:b/>
        <w:bCs/>
      </w:rPr>
      <w:tblPr/>
      <w:tcPr>
        <w:tcBorders>
          <w:top w:val="double" w:sz="2" w:space="0" w:color="45BEA3" w:themeColor="accent5"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pPr>
      <w:spacing w:line="240" w:lineRule="auto"/>
    </w:pPr>
    <w:tblPr>
      <w:tblStyleRowBandSize w:val="1"/>
      <w:tblStyleColBandSize w:val="1"/>
      <w:tblBorders>
        <w:top w:val="single" w:sz="2" w:space="0" w:color="4CF18A" w:themeColor="accent1" w:themeTint="99"/>
        <w:bottom w:val="single" w:sz="2" w:space="0" w:color="4CF18A" w:themeColor="accent1" w:themeTint="99"/>
        <w:insideH w:val="single" w:sz="2" w:space="0" w:color="4CF18A" w:themeColor="accent1" w:themeTint="99"/>
        <w:insideV w:val="single" w:sz="2" w:space="0" w:color="4CF18A" w:themeColor="accent1" w:themeTint="99"/>
      </w:tblBorders>
    </w:tblPr>
    <w:tblStylePr w:type="firstRow">
      <w:rPr>
        <w:b/>
        <w:bCs/>
      </w:rPr>
      <w:tblPr/>
      <w:tcPr>
        <w:tcBorders>
          <w:top w:val="nil"/>
          <w:bottom w:val="single" w:sz="12" w:space="0" w:color="4CF18A" w:themeColor="accent1" w:themeTint="99"/>
          <w:insideH w:val="nil"/>
          <w:insideV w:val="nil"/>
        </w:tcBorders>
        <w:shd w:val="clear" w:color="auto" w:fill="FFFFFF" w:themeFill="background1"/>
      </w:tcPr>
    </w:tblStylePr>
    <w:tblStylePr w:type="lastRow">
      <w:rPr>
        <w:b/>
        <w:bCs/>
      </w:rPr>
      <w:tblPr/>
      <w:tcPr>
        <w:tcBorders>
          <w:top w:val="double" w:sz="2" w:space="0" w:color="4CF18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FAD8" w:themeFill="accent1" w:themeFillTint="33"/>
      </w:tcPr>
    </w:tblStylePr>
    <w:tblStylePr w:type="band1Horz">
      <w:tblPr/>
      <w:tcPr>
        <w:shd w:val="clear" w:color="auto" w:fill="C3FAD8" w:themeFill="accent1" w:themeFillTint="33"/>
      </w:tcPr>
    </w:tblStylePr>
  </w:style>
  <w:style w:type="table" w:customStyle="1" w:styleId="GridTable2-Accent21">
    <w:name w:val="Grid Table 2 - Accent 21"/>
    <w:basedOn w:val="TableNormal"/>
    <w:uiPriority w:val="47"/>
    <w:pPr>
      <w:spacing w:line="240" w:lineRule="auto"/>
    </w:pPr>
    <w:tblPr>
      <w:tblStyleRowBandSize w:val="1"/>
      <w:tblStyleColBandSize w:val="1"/>
      <w:tblBorders>
        <w:top w:val="single" w:sz="2" w:space="0" w:color="C1C7C7" w:themeColor="accent2" w:themeTint="99"/>
        <w:bottom w:val="single" w:sz="2" w:space="0" w:color="C1C7C7" w:themeColor="accent2" w:themeTint="99"/>
        <w:insideH w:val="single" w:sz="2" w:space="0" w:color="C1C7C7" w:themeColor="accent2" w:themeTint="99"/>
        <w:insideV w:val="single" w:sz="2" w:space="0" w:color="C1C7C7" w:themeColor="accent2" w:themeTint="99"/>
      </w:tblBorders>
    </w:tblPr>
    <w:tblStylePr w:type="firstRow">
      <w:rPr>
        <w:b/>
        <w:bCs/>
      </w:rPr>
      <w:tblPr/>
      <w:tcPr>
        <w:tcBorders>
          <w:top w:val="nil"/>
          <w:bottom w:val="single" w:sz="12" w:space="0" w:color="C1C7C7" w:themeColor="accent2" w:themeTint="99"/>
          <w:insideH w:val="nil"/>
          <w:insideV w:val="nil"/>
        </w:tcBorders>
        <w:shd w:val="clear" w:color="auto" w:fill="FFFFFF" w:themeFill="background1"/>
      </w:tcPr>
    </w:tblStylePr>
    <w:tblStylePr w:type="lastRow">
      <w:rPr>
        <w:b/>
        <w:bCs/>
      </w:rPr>
      <w:tblPr/>
      <w:tcPr>
        <w:tcBorders>
          <w:top w:val="double" w:sz="2" w:space="0" w:color="C1C7C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CEC" w:themeFill="accent2" w:themeFillTint="33"/>
      </w:tcPr>
    </w:tblStylePr>
    <w:tblStylePr w:type="band1Horz">
      <w:tblPr/>
      <w:tcPr>
        <w:shd w:val="clear" w:color="auto" w:fill="EAECEC" w:themeFill="accent2" w:themeFillTint="33"/>
      </w:tcPr>
    </w:tblStylePr>
  </w:style>
  <w:style w:type="table" w:customStyle="1" w:styleId="GridTable2-Accent31">
    <w:name w:val="Grid Table 2 - Accent 31"/>
    <w:basedOn w:val="TableNormal"/>
    <w:uiPriority w:val="47"/>
    <w:pPr>
      <w:spacing w:line="240" w:lineRule="auto"/>
    </w:pPr>
    <w:tblPr>
      <w:tblStyleRowBandSize w:val="1"/>
      <w:tblStyleColBandSize w:val="1"/>
      <w:tblBorders>
        <w:top w:val="single" w:sz="2" w:space="0" w:color="F6B579" w:themeColor="accent3" w:themeTint="99"/>
        <w:bottom w:val="single" w:sz="2" w:space="0" w:color="F6B579" w:themeColor="accent3" w:themeTint="99"/>
        <w:insideH w:val="single" w:sz="2" w:space="0" w:color="F6B579" w:themeColor="accent3" w:themeTint="99"/>
        <w:insideV w:val="single" w:sz="2" w:space="0" w:color="F6B579" w:themeColor="accent3" w:themeTint="99"/>
      </w:tblBorders>
    </w:tblPr>
    <w:tblStylePr w:type="firstRow">
      <w:rPr>
        <w:b/>
        <w:bCs/>
      </w:rPr>
      <w:tblPr/>
      <w:tcPr>
        <w:tcBorders>
          <w:top w:val="nil"/>
          <w:bottom w:val="single" w:sz="12" w:space="0" w:color="F6B579" w:themeColor="accent3" w:themeTint="99"/>
          <w:insideH w:val="nil"/>
          <w:insideV w:val="nil"/>
        </w:tcBorders>
        <w:shd w:val="clear" w:color="auto" w:fill="FFFFFF" w:themeFill="background1"/>
      </w:tcPr>
    </w:tblStylePr>
    <w:tblStylePr w:type="lastRow">
      <w:rPr>
        <w:b/>
        <w:bCs/>
      </w:rPr>
      <w:tblPr/>
      <w:tcPr>
        <w:tcBorders>
          <w:top w:val="double" w:sz="2" w:space="0" w:color="F6B57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6D2" w:themeFill="accent3" w:themeFillTint="33"/>
      </w:tcPr>
    </w:tblStylePr>
    <w:tblStylePr w:type="band1Horz">
      <w:tblPr/>
      <w:tcPr>
        <w:shd w:val="clear" w:color="auto" w:fill="FCE6D2" w:themeFill="accent3" w:themeFillTint="33"/>
      </w:tcPr>
    </w:tblStylePr>
  </w:style>
  <w:style w:type="table" w:customStyle="1" w:styleId="GridTable2-Accent41">
    <w:name w:val="Grid Table 2 - Accent 41"/>
    <w:basedOn w:val="TableNormal"/>
    <w:uiPriority w:val="47"/>
    <w:pPr>
      <w:spacing w:line="240" w:lineRule="auto"/>
    </w:pPr>
    <w:tblPr>
      <w:tblStyleRowBandSize w:val="1"/>
      <w:tblStyleColBandSize w:val="1"/>
      <w:tblBorders>
        <w:top w:val="single" w:sz="2" w:space="0" w:color="1BFBFF" w:themeColor="accent4" w:themeTint="99"/>
        <w:bottom w:val="single" w:sz="2" w:space="0" w:color="1BFBFF" w:themeColor="accent4" w:themeTint="99"/>
        <w:insideH w:val="single" w:sz="2" w:space="0" w:color="1BFBFF" w:themeColor="accent4" w:themeTint="99"/>
        <w:insideV w:val="single" w:sz="2" w:space="0" w:color="1BFBFF" w:themeColor="accent4" w:themeTint="99"/>
      </w:tblBorders>
    </w:tblPr>
    <w:tblStylePr w:type="firstRow">
      <w:rPr>
        <w:b/>
        <w:bCs/>
      </w:rPr>
      <w:tblPr/>
      <w:tcPr>
        <w:tcBorders>
          <w:top w:val="nil"/>
          <w:bottom w:val="single" w:sz="12" w:space="0" w:color="1BFBFF" w:themeColor="accent4" w:themeTint="99"/>
          <w:insideH w:val="nil"/>
          <w:insideV w:val="nil"/>
        </w:tcBorders>
        <w:shd w:val="clear" w:color="auto" w:fill="FFFFFF" w:themeFill="background1"/>
      </w:tcPr>
    </w:tblStylePr>
    <w:tblStylePr w:type="lastRow">
      <w:rPr>
        <w:b/>
        <w:bCs/>
      </w:rPr>
      <w:tblPr/>
      <w:tcPr>
        <w:tcBorders>
          <w:top w:val="double" w:sz="2" w:space="0" w:color="1BFB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FDFF" w:themeFill="accent4" w:themeFillTint="33"/>
      </w:tcPr>
    </w:tblStylePr>
    <w:tblStylePr w:type="band1Horz">
      <w:tblPr/>
      <w:tcPr>
        <w:shd w:val="clear" w:color="auto" w:fill="B3FDFF" w:themeFill="accent4" w:themeFillTint="33"/>
      </w:tcPr>
    </w:tblStylePr>
  </w:style>
  <w:style w:type="table" w:customStyle="1" w:styleId="GridTable2-Accent51">
    <w:name w:val="Grid Table 2 - Accent 51"/>
    <w:basedOn w:val="TableNormal"/>
    <w:uiPriority w:val="47"/>
    <w:pPr>
      <w:spacing w:line="240" w:lineRule="auto"/>
    </w:pPr>
    <w:tblPr>
      <w:tblStyleRowBandSize w:val="1"/>
      <w:tblStyleColBandSize w:val="1"/>
      <w:tblBorders>
        <w:top w:val="single" w:sz="2" w:space="0" w:color="45BEA3" w:themeColor="accent5" w:themeTint="99"/>
        <w:bottom w:val="single" w:sz="2" w:space="0" w:color="45BEA3" w:themeColor="accent5" w:themeTint="99"/>
        <w:insideH w:val="single" w:sz="2" w:space="0" w:color="45BEA3" w:themeColor="accent5" w:themeTint="99"/>
        <w:insideV w:val="single" w:sz="2" w:space="0" w:color="45BEA3" w:themeColor="accent5" w:themeTint="99"/>
      </w:tblBorders>
    </w:tblPr>
    <w:tblStylePr w:type="firstRow">
      <w:rPr>
        <w:b/>
        <w:bCs/>
      </w:rPr>
      <w:tblPr/>
      <w:tcPr>
        <w:tcBorders>
          <w:top w:val="nil"/>
          <w:bottom w:val="single" w:sz="12" w:space="0" w:color="45BEA3" w:themeColor="accent5" w:themeTint="99"/>
          <w:insideH w:val="nil"/>
          <w:insideV w:val="nil"/>
        </w:tcBorders>
        <w:shd w:val="clear" w:color="auto" w:fill="FFFFFF" w:themeFill="background1"/>
      </w:tcPr>
    </w:tblStylePr>
    <w:tblStylePr w:type="lastRow">
      <w:rPr>
        <w:b/>
        <w:bCs/>
      </w:rPr>
      <w:tblPr/>
      <w:tcPr>
        <w:tcBorders>
          <w:top w:val="double" w:sz="2" w:space="0" w:color="45BEA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E9E0" w:themeFill="accent5" w:themeFillTint="33"/>
      </w:tcPr>
    </w:tblStylePr>
    <w:tblStylePr w:type="band1Horz">
      <w:tblPr/>
      <w:tcPr>
        <w:shd w:val="clear" w:color="auto" w:fill="C0E9E0" w:themeFill="accent5" w:themeFillTint="33"/>
      </w:tcPr>
    </w:tblStylePr>
  </w:style>
  <w:style w:type="table" w:customStyle="1" w:styleId="GridTable2-Accent61">
    <w:name w:val="Grid Table 2 - Accent 61"/>
    <w:basedOn w:val="TableNormal"/>
    <w:uiPriority w:val="47"/>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pPr>
      <w:spacing w:line="240" w:lineRule="auto"/>
    </w:pPr>
    <w:tblPr>
      <w:tblStyleRowBandSize w:val="1"/>
      <w:tblStyleColBandSize w:val="1"/>
      <w:tblBorders>
        <w:top w:val="single" w:sz="4" w:space="0" w:color="4CF18A" w:themeColor="accent1" w:themeTint="99"/>
        <w:left w:val="single" w:sz="4" w:space="0" w:color="4CF18A" w:themeColor="accent1" w:themeTint="99"/>
        <w:bottom w:val="single" w:sz="4" w:space="0" w:color="4CF18A" w:themeColor="accent1" w:themeTint="99"/>
        <w:right w:val="single" w:sz="4" w:space="0" w:color="4CF18A" w:themeColor="accent1" w:themeTint="99"/>
        <w:insideH w:val="single" w:sz="4" w:space="0" w:color="4CF18A" w:themeColor="accent1" w:themeTint="99"/>
        <w:insideV w:val="single" w:sz="4" w:space="0" w:color="4CF18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FAD8" w:themeFill="accent1" w:themeFillTint="33"/>
      </w:tcPr>
    </w:tblStylePr>
    <w:tblStylePr w:type="band1Horz">
      <w:tblPr/>
      <w:tcPr>
        <w:shd w:val="clear" w:color="auto" w:fill="C3FAD8" w:themeFill="accent1" w:themeFillTint="33"/>
      </w:tcPr>
    </w:tblStylePr>
    <w:tblStylePr w:type="neCell">
      <w:tblPr/>
      <w:tcPr>
        <w:tcBorders>
          <w:bottom w:val="single" w:sz="4" w:space="0" w:color="4CF18A" w:themeColor="accent1" w:themeTint="99"/>
        </w:tcBorders>
      </w:tcPr>
    </w:tblStylePr>
    <w:tblStylePr w:type="nwCell">
      <w:tblPr/>
      <w:tcPr>
        <w:tcBorders>
          <w:bottom w:val="single" w:sz="4" w:space="0" w:color="4CF18A" w:themeColor="accent1" w:themeTint="99"/>
        </w:tcBorders>
      </w:tcPr>
    </w:tblStylePr>
    <w:tblStylePr w:type="seCell">
      <w:tblPr/>
      <w:tcPr>
        <w:tcBorders>
          <w:top w:val="single" w:sz="4" w:space="0" w:color="4CF18A" w:themeColor="accent1" w:themeTint="99"/>
        </w:tcBorders>
      </w:tcPr>
    </w:tblStylePr>
    <w:tblStylePr w:type="swCell">
      <w:tblPr/>
      <w:tcPr>
        <w:tcBorders>
          <w:top w:val="single" w:sz="4" w:space="0" w:color="4CF18A" w:themeColor="accent1" w:themeTint="99"/>
        </w:tcBorders>
      </w:tcPr>
    </w:tblStylePr>
  </w:style>
  <w:style w:type="table" w:customStyle="1" w:styleId="GridTable3-Accent21">
    <w:name w:val="Grid Table 3 - Accent 21"/>
    <w:basedOn w:val="TableNormal"/>
    <w:uiPriority w:val="48"/>
    <w:pPr>
      <w:spacing w:line="240" w:lineRule="auto"/>
    </w:pPr>
    <w:tblPr>
      <w:tblStyleRowBandSize w:val="1"/>
      <w:tblStyleColBandSize w:val="1"/>
      <w:tblBorders>
        <w:top w:val="single" w:sz="4" w:space="0" w:color="C1C7C7" w:themeColor="accent2" w:themeTint="99"/>
        <w:left w:val="single" w:sz="4" w:space="0" w:color="C1C7C7" w:themeColor="accent2" w:themeTint="99"/>
        <w:bottom w:val="single" w:sz="4" w:space="0" w:color="C1C7C7" w:themeColor="accent2" w:themeTint="99"/>
        <w:right w:val="single" w:sz="4" w:space="0" w:color="C1C7C7" w:themeColor="accent2" w:themeTint="99"/>
        <w:insideH w:val="single" w:sz="4" w:space="0" w:color="C1C7C7" w:themeColor="accent2" w:themeTint="99"/>
        <w:insideV w:val="single" w:sz="4" w:space="0" w:color="C1C7C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CEC" w:themeFill="accent2" w:themeFillTint="33"/>
      </w:tcPr>
    </w:tblStylePr>
    <w:tblStylePr w:type="band1Horz">
      <w:tblPr/>
      <w:tcPr>
        <w:shd w:val="clear" w:color="auto" w:fill="EAECEC" w:themeFill="accent2" w:themeFillTint="33"/>
      </w:tcPr>
    </w:tblStylePr>
    <w:tblStylePr w:type="neCell">
      <w:tblPr/>
      <w:tcPr>
        <w:tcBorders>
          <w:bottom w:val="single" w:sz="4" w:space="0" w:color="C1C7C7" w:themeColor="accent2" w:themeTint="99"/>
        </w:tcBorders>
      </w:tcPr>
    </w:tblStylePr>
    <w:tblStylePr w:type="nwCell">
      <w:tblPr/>
      <w:tcPr>
        <w:tcBorders>
          <w:bottom w:val="single" w:sz="4" w:space="0" w:color="C1C7C7" w:themeColor="accent2" w:themeTint="99"/>
        </w:tcBorders>
      </w:tcPr>
    </w:tblStylePr>
    <w:tblStylePr w:type="seCell">
      <w:tblPr/>
      <w:tcPr>
        <w:tcBorders>
          <w:top w:val="single" w:sz="4" w:space="0" w:color="C1C7C7" w:themeColor="accent2" w:themeTint="99"/>
        </w:tcBorders>
      </w:tcPr>
    </w:tblStylePr>
    <w:tblStylePr w:type="swCell">
      <w:tblPr/>
      <w:tcPr>
        <w:tcBorders>
          <w:top w:val="single" w:sz="4" w:space="0" w:color="C1C7C7" w:themeColor="accent2" w:themeTint="99"/>
        </w:tcBorders>
      </w:tcPr>
    </w:tblStylePr>
  </w:style>
  <w:style w:type="table" w:customStyle="1" w:styleId="GridTable3-Accent31">
    <w:name w:val="Grid Table 3 - Accent 31"/>
    <w:basedOn w:val="TableNormal"/>
    <w:uiPriority w:val="48"/>
    <w:pPr>
      <w:spacing w:line="240" w:lineRule="auto"/>
    </w:pPr>
    <w:tblPr>
      <w:tblStyleRowBandSize w:val="1"/>
      <w:tblStyleColBandSize w:val="1"/>
      <w:tblBorders>
        <w:top w:val="single" w:sz="4" w:space="0" w:color="F6B579" w:themeColor="accent3" w:themeTint="99"/>
        <w:left w:val="single" w:sz="4" w:space="0" w:color="F6B579" w:themeColor="accent3" w:themeTint="99"/>
        <w:bottom w:val="single" w:sz="4" w:space="0" w:color="F6B579" w:themeColor="accent3" w:themeTint="99"/>
        <w:right w:val="single" w:sz="4" w:space="0" w:color="F6B579" w:themeColor="accent3" w:themeTint="99"/>
        <w:insideH w:val="single" w:sz="4" w:space="0" w:color="F6B579" w:themeColor="accent3" w:themeTint="99"/>
        <w:insideV w:val="single" w:sz="4" w:space="0" w:color="F6B57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6D2" w:themeFill="accent3" w:themeFillTint="33"/>
      </w:tcPr>
    </w:tblStylePr>
    <w:tblStylePr w:type="band1Horz">
      <w:tblPr/>
      <w:tcPr>
        <w:shd w:val="clear" w:color="auto" w:fill="FCE6D2" w:themeFill="accent3" w:themeFillTint="33"/>
      </w:tcPr>
    </w:tblStylePr>
    <w:tblStylePr w:type="neCell">
      <w:tblPr/>
      <w:tcPr>
        <w:tcBorders>
          <w:bottom w:val="single" w:sz="4" w:space="0" w:color="F6B579" w:themeColor="accent3" w:themeTint="99"/>
        </w:tcBorders>
      </w:tcPr>
    </w:tblStylePr>
    <w:tblStylePr w:type="nwCell">
      <w:tblPr/>
      <w:tcPr>
        <w:tcBorders>
          <w:bottom w:val="single" w:sz="4" w:space="0" w:color="F6B579" w:themeColor="accent3" w:themeTint="99"/>
        </w:tcBorders>
      </w:tcPr>
    </w:tblStylePr>
    <w:tblStylePr w:type="seCell">
      <w:tblPr/>
      <w:tcPr>
        <w:tcBorders>
          <w:top w:val="single" w:sz="4" w:space="0" w:color="F6B579" w:themeColor="accent3" w:themeTint="99"/>
        </w:tcBorders>
      </w:tcPr>
    </w:tblStylePr>
    <w:tblStylePr w:type="swCell">
      <w:tblPr/>
      <w:tcPr>
        <w:tcBorders>
          <w:top w:val="single" w:sz="4" w:space="0" w:color="F6B579" w:themeColor="accent3" w:themeTint="99"/>
        </w:tcBorders>
      </w:tcPr>
    </w:tblStylePr>
  </w:style>
  <w:style w:type="table" w:customStyle="1" w:styleId="GridTable3-Accent41">
    <w:name w:val="Grid Table 3 - Accent 41"/>
    <w:basedOn w:val="TableNormal"/>
    <w:uiPriority w:val="48"/>
    <w:pPr>
      <w:spacing w:line="240" w:lineRule="auto"/>
    </w:pPr>
    <w:tblPr>
      <w:tblStyleRowBandSize w:val="1"/>
      <w:tblStyleColBandSize w:val="1"/>
      <w:tblBorders>
        <w:top w:val="single" w:sz="4" w:space="0" w:color="1BFBFF" w:themeColor="accent4" w:themeTint="99"/>
        <w:left w:val="single" w:sz="4" w:space="0" w:color="1BFBFF" w:themeColor="accent4" w:themeTint="99"/>
        <w:bottom w:val="single" w:sz="4" w:space="0" w:color="1BFBFF" w:themeColor="accent4" w:themeTint="99"/>
        <w:right w:val="single" w:sz="4" w:space="0" w:color="1BFBFF" w:themeColor="accent4" w:themeTint="99"/>
        <w:insideH w:val="single" w:sz="4" w:space="0" w:color="1BFBFF" w:themeColor="accent4" w:themeTint="99"/>
        <w:insideV w:val="single" w:sz="4" w:space="0" w:color="1BF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DFF" w:themeFill="accent4" w:themeFillTint="33"/>
      </w:tcPr>
    </w:tblStylePr>
    <w:tblStylePr w:type="band1Horz">
      <w:tblPr/>
      <w:tcPr>
        <w:shd w:val="clear" w:color="auto" w:fill="B3FDFF" w:themeFill="accent4" w:themeFillTint="33"/>
      </w:tcPr>
    </w:tblStylePr>
    <w:tblStylePr w:type="neCell">
      <w:tblPr/>
      <w:tcPr>
        <w:tcBorders>
          <w:bottom w:val="single" w:sz="4" w:space="0" w:color="1BFBFF" w:themeColor="accent4" w:themeTint="99"/>
        </w:tcBorders>
      </w:tcPr>
    </w:tblStylePr>
    <w:tblStylePr w:type="nwCell">
      <w:tblPr/>
      <w:tcPr>
        <w:tcBorders>
          <w:bottom w:val="single" w:sz="4" w:space="0" w:color="1BFBFF" w:themeColor="accent4" w:themeTint="99"/>
        </w:tcBorders>
      </w:tcPr>
    </w:tblStylePr>
    <w:tblStylePr w:type="seCell">
      <w:tblPr/>
      <w:tcPr>
        <w:tcBorders>
          <w:top w:val="single" w:sz="4" w:space="0" w:color="1BFBFF" w:themeColor="accent4" w:themeTint="99"/>
        </w:tcBorders>
      </w:tcPr>
    </w:tblStylePr>
    <w:tblStylePr w:type="swCell">
      <w:tblPr/>
      <w:tcPr>
        <w:tcBorders>
          <w:top w:val="single" w:sz="4" w:space="0" w:color="1BFBFF" w:themeColor="accent4" w:themeTint="99"/>
        </w:tcBorders>
      </w:tcPr>
    </w:tblStylePr>
  </w:style>
  <w:style w:type="table" w:customStyle="1" w:styleId="GridTable3-Accent51">
    <w:name w:val="Grid Table 3 - Accent 51"/>
    <w:basedOn w:val="TableNormal"/>
    <w:uiPriority w:val="48"/>
    <w:pPr>
      <w:spacing w:line="240" w:lineRule="auto"/>
    </w:pPr>
    <w:tblPr>
      <w:tblStyleRowBandSize w:val="1"/>
      <w:tblStyleColBandSize w:val="1"/>
      <w:tblBorders>
        <w:top w:val="single" w:sz="4" w:space="0" w:color="45BEA3" w:themeColor="accent5" w:themeTint="99"/>
        <w:left w:val="single" w:sz="4" w:space="0" w:color="45BEA3" w:themeColor="accent5" w:themeTint="99"/>
        <w:bottom w:val="single" w:sz="4" w:space="0" w:color="45BEA3" w:themeColor="accent5" w:themeTint="99"/>
        <w:right w:val="single" w:sz="4" w:space="0" w:color="45BEA3" w:themeColor="accent5" w:themeTint="99"/>
        <w:insideH w:val="single" w:sz="4" w:space="0" w:color="45BEA3" w:themeColor="accent5" w:themeTint="99"/>
        <w:insideV w:val="single" w:sz="4" w:space="0" w:color="45BE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E9E0" w:themeFill="accent5" w:themeFillTint="33"/>
      </w:tcPr>
    </w:tblStylePr>
    <w:tblStylePr w:type="band1Horz">
      <w:tblPr/>
      <w:tcPr>
        <w:shd w:val="clear" w:color="auto" w:fill="C0E9E0" w:themeFill="accent5" w:themeFillTint="33"/>
      </w:tcPr>
    </w:tblStylePr>
    <w:tblStylePr w:type="neCell">
      <w:tblPr/>
      <w:tcPr>
        <w:tcBorders>
          <w:bottom w:val="single" w:sz="4" w:space="0" w:color="45BEA3" w:themeColor="accent5" w:themeTint="99"/>
        </w:tcBorders>
      </w:tcPr>
    </w:tblStylePr>
    <w:tblStylePr w:type="nwCell">
      <w:tblPr/>
      <w:tcPr>
        <w:tcBorders>
          <w:bottom w:val="single" w:sz="4" w:space="0" w:color="45BEA3" w:themeColor="accent5" w:themeTint="99"/>
        </w:tcBorders>
      </w:tcPr>
    </w:tblStylePr>
    <w:tblStylePr w:type="seCell">
      <w:tblPr/>
      <w:tcPr>
        <w:tcBorders>
          <w:top w:val="single" w:sz="4" w:space="0" w:color="45BEA3" w:themeColor="accent5" w:themeTint="99"/>
        </w:tcBorders>
      </w:tcPr>
    </w:tblStylePr>
    <w:tblStylePr w:type="swCell">
      <w:tblPr/>
      <w:tcPr>
        <w:tcBorders>
          <w:top w:val="single" w:sz="4" w:space="0" w:color="45BEA3" w:themeColor="accent5" w:themeTint="99"/>
        </w:tcBorders>
      </w:tcPr>
    </w:tblStylePr>
  </w:style>
  <w:style w:type="table" w:customStyle="1" w:styleId="GridTable3-Accent61">
    <w:name w:val="Grid Table 3 - Accent 61"/>
    <w:basedOn w:val="TableNormal"/>
    <w:uiPriority w:val="4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Accent11">
    <w:name w:val="Grid Table 4 - Accent 11"/>
    <w:basedOn w:val="TableNormal"/>
    <w:uiPriority w:val="49"/>
    <w:pPr>
      <w:spacing w:line="240" w:lineRule="auto"/>
    </w:pPr>
    <w:tblPr>
      <w:tblStyleRowBandSize w:val="1"/>
      <w:tblStyleColBandSize w:val="1"/>
      <w:tblBorders>
        <w:top w:val="single" w:sz="4" w:space="0" w:color="4CF18A" w:themeColor="accent1" w:themeTint="99"/>
        <w:left w:val="single" w:sz="4" w:space="0" w:color="4CF18A" w:themeColor="accent1" w:themeTint="99"/>
        <w:bottom w:val="single" w:sz="4" w:space="0" w:color="4CF18A" w:themeColor="accent1" w:themeTint="99"/>
        <w:right w:val="single" w:sz="4" w:space="0" w:color="4CF18A" w:themeColor="accent1" w:themeTint="99"/>
        <w:insideH w:val="single" w:sz="4" w:space="0" w:color="4CF18A" w:themeColor="accent1" w:themeTint="99"/>
        <w:insideV w:val="single" w:sz="4" w:space="0" w:color="4CF18A" w:themeColor="accent1" w:themeTint="99"/>
      </w:tblBorders>
    </w:tblPr>
    <w:tblStylePr w:type="firstRow">
      <w:rPr>
        <w:b/>
        <w:bCs/>
        <w:color w:val="FFFFFF" w:themeColor="background1"/>
      </w:rPr>
      <w:tblPr/>
      <w:tcPr>
        <w:tcBorders>
          <w:top w:val="single" w:sz="4" w:space="0" w:color="0DB14B" w:themeColor="accent1"/>
          <w:left w:val="single" w:sz="4" w:space="0" w:color="0DB14B" w:themeColor="accent1"/>
          <w:bottom w:val="single" w:sz="4" w:space="0" w:color="0DB14B" w:themeColor="accent1"/>
          <w:right w:val="single" w:sz="4" w:space="0" w:color="0DB14B" w:themeColor="accent1"/>
          <w:insideH w:val="nil"/>
          <w:insideV w:val="nil"/>
        </w:tcBorders>
        <w:shd w:val="clear" w:color="auto" w:fill="0DB14B" w:themeFill="accent1"/>
      </w:tcPr>
    </w:tblStylePr>
    <w:tblStylePr w:type="lastRow">
      <w:rPr>
        <w:b/>
        <w:bCs/>
      </w:rPr>
      <w:tblPr/>
      <w:tcPr>
        <w:tcBorders>
          <w:top w:val="double" w:sz="4" w:space="0" w:color="0DB14B" w:themeColor="accent1"/>
        </w:tcBorders>
      </w:tcPr>
    </w:tblStylePr>
    <w:tblStylePr w:type="firstCol">
      <w:rPr>
        <w:b/>
        <w:bCs/>
      </w:rPr>
    </w:tblStylePr>
    <w:tblStylePr w:type="lastCol">
      <w:rPr>
        <w:b/>
        <w:bCs/>
      </w:rPr>
    </w:tblStylePr>
    <w:tblStylePr w:type="band1Vert">
      <w:tblPr/>
      <w:tcPr>
        <w:shd w:val="clear" w:color="auto" w:fill="C3FAD8" w:themeFill="accent1" w:themeFillTint="33"/>
      </w:tcPr>
    </w:tblStylePr>
    <w:tblStylePr w:type="band1Horz">
      <w:tblPr/>
      <w:tcPr>
        <w:shd w:val="clear" w:color="auto" w:fill="C3FAD8" w:themeFill="accent1" w:themeFillTint="33"/>
      </w:tcPr>
    </w:tblStylePr>
  </w:style>
  <w:style w:type="table" w:customStyle="1" w:styleId="GridTable4-Accent21">
    <w:name w:val="Grid Table 4 - Accent 21"/>
    <w:basedOn w:val="TableNormal"/>
    <w:uiPriority w:val="49"/>
    <w:pPr>
      <w:spacing w:line="240" w:lineRule="auto"/>
    </w:pPr>
    <w:tblPr>
      <w:tblStyleRowBandSize w:val="1"/>
      <w:tblStyleColBandSize w:val="1"/>
      <w:tblBorders>
        <w:top w:val="single" w:sz="4" w:space="0" w:color="C1C7C7" w:themeColor="accent2" w:themeTint="99"/>
        <w:left w:val="single" w:sz="4" w:space="0" w:color="C1C7C7" w:themeColor="accent2" w:themeTint="99"/>
        <w:bottom w:val="single" w:sz="4" w:space="0" w:color="C1C7C7" w:themeColor="accent2" w:themeTint="99"/>
        <w:right w:val="single" w:sz="4" w:space="0" w:color="C1C7C7" w:themeColor="accent2" w:themeTint="99"/>
        <w:insideH w:val="single" w:sz="4" w:space="0" w:color="C1C7C7" w:themeColor="accent2" w:themeTint="99"/>
        <w:insideV w:val="single" w:sz="4" w:space="0" w:color="C1C7C7" w:themeColor="accent2" w:themeTint="99"/>
      </w:tblBorders>
    </w:tblPr>
    <w:tblStylePr w:type="firstRow">
      <w:rPr>
        <w:b/>
        <w:bCs/>
        <w:color w:val="FFFFFF" w:themeColor="background1"/>
      </w:rPr>
      <w:tblPr/>
      <w:tcPr>
        <w:tcBorders>
          <w:top w:val="single" w:sz="4" w:space="0" w:color="99A2A2" w:themeColor="accent2"/>
          <w:left w:val="single" w:sz="4" w:space="0" w:color="99A2A2" w:themeColor="accent2"/>
          <w:bottom w:val="single" w:sz="4" w:space="0" w:color="99A2A2" w:themeColor="accent2"/>
          <w:right w:val="single" w:sz="4" w:space="0" w:color="99A2A2" w:themeColor="accent2"/>
          <w:insideH w:val="nil"/>
          <w:insideV w:val="nil"/>
        </w:tcBorders>
        <w:shd w:val="clear" w:color="auto" w:fill="99A2A2" w:themeFill="accent2"/>
      </w:tcPr>
    </w:tblStylePr>
    <w:tblStylePr w:type="lastRow">
      <w:rPr>
        <w:b/>
        <w:bCs/>
      </w:rPr>
      <w:tblPr/>
      <w:tcPr>
        <w:tcBorders>
          <w:top w:val="double" w:sz="4" w:space="0" w:color="99A2A2" w:themeColor="accent2"/>
        </w:tcBorders>
      </w:tcPr>
    </w:tblStylePr>
    <w:tblStylePr w:type="firstCol">
      <w:rPr>
        <w:b/>
        <w:bCs/>
      </w:rPr>
    </w:tblStylePr>
    <w:tblStylePr w:type="lastCol">
      <w:rPr>
        <w:b/>
        <w:bCs/>
      </w:rPr>
    </w:tblStylePr>
    <w:tblStylePr w:type="band1Vert">
      <w:tblPr/>
      <w:tcPr>
        <w:shd w:val="clear" w:color="auto" w:fill="EAECEC" w:themeFill="accent2" w:themeFillTint="33"/>
      </w:tcPr>
    </w:tblStylePr>
    <w:tblStylePr w:type="band1Horz">
      <w:tblPr/>
      <w:tcPr>
        <w:shd w:val="clear" w:color="auto" w:fill="EAECEC" w:themeFill="accent2" w:themeFillTint="33"/>
      </w:tcPr>
    </w:tblStylePr>
  </w:style>
  <w:style w:type="table" w:customStyle="1" w:styleId="GridTable4-Accent31">
    <w:name w:val="Grid Table 4 - Accent 31"/>
    <w:basedOn w:val="TableNormal"/>
    <w:uiPriority w:val="49"/>
    <w:pPr>
      <w:spacing w:line="240" w:lineRule="auto"/>
    </w:pPr>
    <w:tblPr>
      <w:tblStyleRowBandSize w:val="1"/>
      <w:tblStyleColBandSize w:val="1"/>
      <w:tblBorders>
        <w:top w:val="single" w:sz="4" w:space="0" w:color="F6B579" w:themeColor="accent3" w:themeTint="99"/>
        <w:left w:val="single" w:sz="4" w:space="0" w:color="F6B579" w:themeColor="accent3" w:themeTint="99"/>
        <w:bottom w:val="single" w:sz="4" w:space="0" w:color="F6B579" w:themeColor="accent3" w:themeTint="99"/>
        <w:right w:val="single" w:sz="4" w:space="0" w:color="F6B579" w:themeColor="accent3" w:themeTint="99"/>
        <w:insideH w:val="single" w:sz="4" w:space="0" w:color="F6B579" w:themeColor="accent3" w:themeTint="99"/>
        <w:insideV w:val="single" w:sz="4" w:space="0" w:color="F6B579" w:themeColor="accent3" w:themeTint="99"/>
      </w:tblBorders>
    </w:tblPr>
    <w:tblStylePr w:type="firstRow">
      <w:rPr>
        <w:b/>
        <w:bCs/>
        <w:color w:val="FFFFFF" w:themeColor="background1"/>
      </w:rPr>
      <w:tblPr/>
      <w:tcPr>
        <w:tcBorders>
          <w:top w:val="single" w:sz="4" w:space="0" w:color="F08521" w:themeColor="accent3"/>
          <w:left w:val="single" w:sz="4" w:space="0" w:color="F08521" w:themeColor="accent3"/>
          <w:bottom w:val="single" w:sz="4" w:space="0" w:color="F08521" w:themeColor="accent3"/>
          <w:right w:val="single" w:sz="4" w:space="0" w:color="F08521" w:themeColor="accent3"/>
          <w:insideH w:val="nil"/>
          <w:insideV w:val="nil"/>
        </w:tcBorders>
        <w:shd w:val="clear" w:color="auto" w:fill="F08521" w:themeFill="accent3"/>
      </w:tcPr>
    </w:tblStylePr>
    <w:tblStylePr w:type="lastRow">
      <w:rPr>
        <w:b/>
        <w:bCs/>
      </w:rPr>
      <w:tblPr/>
      <w:tcPr>
        <w:tcBorders>
          <w:top w:val="double" w:sz="4" w:space="0" w:color="F08521" w:themeColor="accent3"/>
        </w:tcBorders>
      </w:tcPr>
    </w:tblStylePr>
    <w:tblStylePr w:type="firstCol">
      <w:rPr>
        <w:b/>
        <w:bCs/>
      </w:rPr>
    </w:tblStylePr>
    <w:tblStylePr w:type="lastCol">
      <w:rPr>
        <w:b/>
        <w:bCs/>
      </w:rPr>
    </w:tblStylePr>
    <w:tblStylePr w:type="band1Vert">
      <w:tblPr/>
      <w:tcPr>
        <w:shd w:val="clear" w:color="auto" w:fill="FCE6D2" w:themeFill="accent3" w:themeFillTint="33"/>
      </w:tcPr>
    </w:tblStylePr>
    <w:tblStylePr w:type="band1Horz">
      <w:tblPr/>
      <w:tcPr>
        <w:shd w:val="clear" w:color="auto" w:fill="FCE6D2" w:themeFill="accent3" w:themeFillTint="33"/>
      </w:tcPr>
    </w:tblStylePr>
  </w:style>
  <w:style w:type="table" w:customStyle="1" w:styleId="GridTable4-Accent41">
    <w:name w:val="Grid Table 4 - Accent 41"/>
    <w:basedOn w:val="TableNormal"/>
    <w:uiPriority w:val="49"/>
    <w:pPr>
      <w:spacing w:line="240" w:lineRule="auto"/>
    </w:pPr>
    <w:tblPr>
      <w:tblStyleRowBandSize w:val="1"/>
      <w:tblStyleColBandSize w:val="1"/>
      <w:tblBorders>
        <w:top w:val="single" w:sz="4" w:space="0" w:color="1BFBFF" w:themeColor="accent4" w:themeTint="99"/>
        <w:left w:val="single" w:sz="4" w:space="0" w:color="1BFBFF" w:themeColor="accent4" w:themeTint="99"/>
        <w:bottom w:val="single" w:sz="4" w:space="0" w:color="1BFBFF" w:themeColor="accent4" w:themeTint="99"/>
        <w:right w:val="single" w:sz="4" w:space="0" w:color="1BFBFF" w:themeColor="accent4" w:themeTint="99"/>
        <w:insideH w:val="single" w:sz="4" w:space="0" w:color="1BFBFF" w:themeColor="accent4" w:themeTint="99"/>
        <w:insideV w:val="single" w:sz="4" w:space="0" w:color="1BFBFF" w:themeColor="accent4" w:themeTint="99"/>
      </w:tblBorders>
    </w:tblPr>
    <w:tblStylePr w:type="firstRow">
      <w:rPr>
        <w:b/>
        <w:bCs/>
        <w:color w:val="FFFFFF" w:themeColor="background1"/>
      </w:rPr>
      <w:tblPr/>
      <w:tcPr>
        <w:tcBorders>
          <w:top w:val="single" w:sz="4" w:space="0" w:color="008183" w:themeColor="accent4"/>
          <w:left w:val="single" w:sz="4" w:space="0" w:color="008183" w:themeColor="accent4"/>
          <w:bottom w:val="single" w:sz="4" w:space="0" w:color="008183" w:themeColor="accent4"/>
          <w:right w:val="single" w:sz="4" w:space="0" w:color="008183" w:themeColor="accent4"/>
          <w:insideH w:val="nil"/>
          <w:insideV w:val="nil"/>
        </w:tcBorders>
        <w:shd w:val="clear" w:color="auto" w:fill="008183" w:themeFill="accent4"/>
      </w:tcPr>
    </w:tblStylePr>
    <w:tblStylePr w:type="lastRow">
      <w:rPr>
        <w:b/>
        <w:bCs/>
      </w:rPr>
      <w:tblPr/>
      <w:tcPr>
        <w:tcBorders>
          <w:top w:val="double" w:sz="4" w:space="0" w:color="008183" w:themeColor="accent4"/>
        </w:tcBorders>
      </w:tcPr>
    </w:tblStylePr>
    <w:tblStylePr w:type="firstCol">
      <w:rPr>
        <w:b/>
        <w:bCs/>
      </w:rPr>
    </w:tblStylePr>
    <w:tblStylePr w:type="lastCol">
      <w:rPr>
        <w:b/>
        <w:bCs/>
      </w:rPr>
    </w:tblStylePr>
    <w:tblStylePr w:type="band1Vert">
      <w:tblPr/>
      <w:tcPr>
        <w:shd w:val="clear" w:color="auto" w:fill="B3FDFF" w:themeFill="accent4" w:themeFillTint="33"/>
      </w:tcPr>
    </w:tblStylePr>
    <w:tblStylePr w:type="band1Horz">
      <w:tblPr/>
      <w:tcPr>
        <w:shd w:val="clear" w:color="auto" w:fill="B3FDFF" w:themeFill="accent4" w:themeFillTint="33"/>
      </w:tcPr>
    </w:tblStylePr>
  </w:style>
  <w:style w:type="table" w:customStyle="1" w:styleId="GridTable4-Accent61">
    <w:name w:val="Grid Table 4 - Accent 61"/>
    <w:basedOn w:val="TableNormal"/>
    <w:uiPriority w:val="4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Accent11">
    <w:name w:val="Grid Table 5 Dark - Accent 11"/>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FAD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DB14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DB14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DB14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DB14B" w:themeFill="accent1"/>
      </w:tcPr>
    </w:tblStylePr>
    <w:tblStylePr w:type="band1Vert">
      <w:tblPr/>
      <w:tcPr>
        <w:shd w:val="clear" w:color="auto" w:fill="87F6B1" w:themeFill="accent1" w:themeFillTint="66"/>
      </w:tcPr>
    </w:tblStylePr>
    <w:tblStylePr w:type="band1Horz">
      <w:tblPr/>
      <w:tcPr>
        <w:shd w:val="clear" w:color="auto" w:fill="87F6B1" w:themeFill="accent1" w:themeFillTint="66"/>
      </w:tcPr>
    </w:tblStylePr>
  </w:style>
  <w:style w:type="table" w:customStyle="1" w:styleId="GridTable5Dark-Accent21">
    <w:name w:val="Grid Table 5 Dark - Accent 21"/>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CE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A2A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A2A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A2A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A2A2" w:themeFill="accent2"/>
      </w:tcPr>
    </w:tblStylePr>
    <w:tblStylePr w:type="band1Vert">
      <w:tblPr/>
      <w:tcPr>
        <w:shd w:val="clear" w:color="auto" w:fill="D6D9D9" w:themeFill="accent2" w:themeFillTint="66"/>
      </w:tcPr>
    </w:tblStylePr>
    <w:tblStylePr w:type="band1Horz">
      <w:tblPr/>
      <w:tcPr>
        <w:shd w:val="clear" w:color="auto" w:fill="D6D9D9" w:themeFill="accent2" w:themeFillTint="66"/>
      </w:tcPr>
    </w:tblStylePr>
  </w:style>
  <w:style w:type="table" w:customStyle="1" w:styleId="GridTable5Dark-Accent31">
    <w:name w:val="Grid Table 5 Dark - Accent 31"/>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6D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852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852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852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8521" w:themeFill="accent3"/>
      </w:tcPr>
    </w:tblStylePr>
    <w:tblStylePr w:type="band1Vert">
      <w:tblPr/>
      <w:tcPr>
        <w:shd w:val="clear" w:color="auto" w:fill="F9CEA6" w:themeFill="accent3" w:themeFillTint="66"/>
      </w:tcPr>
    </w:tblStylePr>
    <w:tblStylePr w:type="band1Horz">
      <w:tblPr/>
      <w:tcPr>
        <w:shd w:val="clear" w:color="auto" w:fill="F9CEA6" w:themeFill="accent3" w:themeFillTint="66"/>
      </w:tcPr>
    </w:tblStylePr>
  </w:style>
  <w:style w:type="table" w:customStyle="1" w:styleId="GridTable5Dark-Accent41">
    <w:name w:val="Grid Table 5 Dark - Accent 41"/>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FD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18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18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18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183" w:themeFill="accent4"/>
      </w:tcPr>
    </w:tblStylePr>
    <w:tblStylePr w:type="band1Vert">
      <w:tblPr/>
      <w:tcPr>
        <w:shd w:val="clear" w:color="auto" w:fill="67FCFF" w:themeFill="accent4" w:themeFillTint="66"/>
      </w:tcPr>
    </w:tblStylePr>
    <w:tblStylePr w:type="band1Horz">
      <w:tblPr/>
      <w:tcPr>
        <w:shd w:val="clear" w:color="auto" w:fill="67FCFF" w:themeFill="accent4" w:themeFillTint="66"/>
      </w:tcPr>
    </w:tblStylePr>
  </w:style>
  <w:style w:type="table" w:customStyle="1" w:styleId="GridTable5Dark-Accent51">
    <w:name w:val="Grid Table 5 Dark - Accent 51"/>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E9E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453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453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453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453B" w:themeFill="accent5"/>
      </w:tcPr>
    </w:tblStylePr>
    <w:tblStylePr w:type="band1Vert">
      <w:tblPr/>
      <w:tcPr>
        <w:shd w:val="clear" w:color="auto" w:fill="83D4C1" w:themeFill="accent5" w:themeFillTint="66"/>
      </w:tcPr>
    </w:tblStylePr>
    <w:tblStylePr w:type="band1Horz">
      <w:tblPr/>
      <w:tcPr>
        <w:shd w:val="clear" w:color="auto" w:fill="83D4C1" w:themeFill="accent5" w:themeFillTint="66"/>
      </w:tcPr>
    </w:tblStylePr>
  </w:style>
  <w:style w:type="table" w:customStyle="1" w:styleId="GridTable5Dark-Accent61">
    <w:name w:val="Grid Table 5 Dark - Accent 61"/>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pPr>
      <w:spacing w:line="240" w:lineRule="auto"/>
    </w:pPr>
    <w:rPr>
      <w:color w:val="098437" w:themeColor="accent1" w:themeShade="BF"/>
    </w:rPr>
    <w:tblPr>
      <w:tblStyleRowBandSize w:val="1"/>
      <w:tblStyleColBandSize w:val="1"/>
      <w:tblBorders>
        <w:top w:val="single" w:sz="4" w:space="0" w:color="4CF18A" w:themeColor="accent1" w:themeTint="99"/>
        <w:left w:val="single" w:sz="4" w:space="0" w:color="4CF18A" w:themeColor="accent1" w:themeTint="99"/>
        <w:bottom w:val="single" w:sz="4" w:space="0" w:color="4CF18A" w:themeColor="accent1" w:themeTint="99"/>
        <w:right w:val="single" w:sz="4" w:space="0" w:color="4CF18A" w:themeColor="accent1" w:themeTint="99"/>
        <w:insideH w:val="single" w:sz="4" w:space="0" w:color="4CF18A" w:themeColor="accent1" w:themeTint="99"/>
        <w:insideV w:val="single" w:sz="4" w:space="0" w:color="4CF18A" w:themeColor="accent1" w:themeTint="99"/>
      </w:tblBorders>
    </w:tblPr>
    <w:tblStylePr w:type="firstRow">
      <w:rPr>
        <w:b/>
        <w:bCs/>
      </w:rPr>
      <w:tblPr/>
      <w:tcPr>
        <w:tcBorders>
          <w:bottom w:val="single" w:sz="12" w:space="0" w:color="4CF18A" w:themeColor="accent1" w:themeTint="99"/>
        </w:tcBorders>
      </w:tcPr>
    </w:tblStylePr>
    <w:tblStylePr w:type="lastRow">
      <w:rPr>
        <w:b/>
        <w:bCs/>
      </w:rPr>
      <w:tblPr/>
      <w:tcPr>
        <w:tcBorders>
          <w:top w:val="double" w:sz="4" w:space="0" w:color="4CF18A" w:themeColor="accent1" w:themeTint="99"/>
        </w:tcBorders>
      </w:tcPr>
    </w:tblStylePr>
    <w:tblStylePr w:type="firstCol">
      <w:rPr>
        <w:b/>
        <w:bCs/>
      </w:rPr>
    </w:tblStylePr>
    <w:tblStylePr w:type="lastCol">
      <w:rPr>
        <w:b/>
        <w:bCs/>
      </w:rPr>
    </w:tblStylePr>
    <w:tblStylePr w:type="band1Vert">
      <w:tblPr/>
      <w:tcPr>
        <w:shd w:val="clear" w:color="auto" w:fill="C3FAD8" w:themeFill="accent1" w:themeFillTint="33"/>
      </w:tcPr>
    </w:tblStylePr>
    <w:tblStylePr w:type="band1Horz">
      <w:tblPr/>
      <w:tcPr>
        <w:shd w:val="clear" w:color="auto" w:fill="C3FAD8" w:themeFill="accent1" w:themeFillTint="33"/>
      </w:tcPr>
    </w:tblStylePr>
  </w:style>
  <w:style w:type="table" w:customStyle="1" w:styleId="GridTable6Colorful-Accent21">
    <w:name w:val="Grid Table 6 Colorful - Accent 21"/>
    <w:basedOn w:val="TableNormal"/>
    <w:uiPriority w:val="51"/>
    <w:pPr>
      <w:spacing w:line="240" w:lineRule="auto"/>
    </w:pPr>
    <w:rPr>
      <w:color w:val="707B7B" w:themeColor="accent2" w:themeShade="BF"/>
    </w:rPr>
    <w:tblPr>
      <w:tblStyleRowBandSize w:val="1"/>
      <w:tblStyleColBandSize w:val="1"/>
      <w:tblBorders>
        <w:top w:val="single" w:sz="4" w:space="0" w:color="C1C7C7" w:themeColor="accent2" w:themeTint="99"/>
        <w:left w:val="single" w:sz="4" w:space="0" w:color="C1C7C7" w:themeColor="accent2" w:themeTint="99"/>
        <w:bottom w:val="single" w:sz="4" w:space="0" w:color="C1C7C7" w:themeColor="accent2" w:themeTint="99"/>
        <w:right w:val="single" w:sz="4" w:space="0" w:color="C1C7C7" w:themeColor="accent2" w:themeTint="99"/>
        <w:insideH w:val="single" w:sz="4" w:space="0" w:color="C1C7C7" w:themeColor="accent2" w:themeTint="99"/>
        <w:insideV w:val="single" w:sz="4" w:space="0" w:color="C1C7C7" w:themeColor="accent2" w:themeTint="99"/>
      </w:tblBorders>
    </w:tblPr>
    <w:tblStylePr w:type="firstRow">
      <w:rPr>
        <w:b/>
        <w:bCs/>
      </w:rPr>
      <w:tblPr/>
      <w:tcPr>
        <w:tcBorders>
          <w:bottom w:val="single" w:sz="12" w:space="0" w:color="C1C7C7" w:themeColor="accent2" w:themeTint="99"/>
        </w:tcBorders>
      </w:tcPr>
    </w:tblStylePr>
    <w:tblStylePr w:type="lastRow">
      <w:rPr>
        <w:b/>
        <w:bCs/>
      </w:rPr>
      <w:tblPr/>
      <w:tcPr>
        <w:tcBorders>
          <w:top w:val="double" w:sz="4" w:space="0" w:color="C1C7C7" w:themeColor="accent2" w:themeTint="99"/>
        </w:tcBorders>
      </w:tcPr>
    </w:tblStylePr>
    <w:tblStylePr w:type="firstCol">
      <w:rPr>
        <w:b/>
        <w:bCs/>
      </w:rPr>
    </w:tblStylePr>
    <w:tblStylePr w:type="lastCol">
      <w:rPr>
        <w:b/>
        <w:bCs/>
      </w:rPr>
    </w:tblStylePr>
    <w:tblStylePr w:type="band1Vert">
      <w:tblPr/>
      <w:tcPr>
        <w:shd w:val="clear" w:color="auto" w:fill="EAECEC" w:themeFill="accent2" w:themeFillTint="33"/>
      </w:tcPr>
    </w:tblStylePr>
    <w:tblStylePr w:type="band1Horz">
      <w:tblPr/>
      <w:tcPr>
        <w:shd w:val="clear" w:color="auto" w:fill="EAECEC" w:themeFill="accent2" w:themeFillTint="33"/>
      </w:tcPr>
    </w:tblStylePr>
  </w:style>
  <w:style w:type="table" w:customStyle="1" w:styleId="GridTable6Colorful-Accent31">
    <w:name w:val="Grid Table 6 Colorful - Accent 31"/>
    <w:basedOn w:val="TableNormal"/>
    <w:uiPriority w:val="51"/>
    <w:pPr>
      <w:spacing w:line="240" w:lineRule="auto"/>
    </w:pPr>
    <w:rPr>
      <w:color w:val="BF630D" w:themeColor="accent3" w:themeShade="BF"/>
    </w:rPr>
    <w:tblPr>
      <w:tblStyleRowBandSize w:val="1"/>
      <w:tblStyleColBandSize w:val="1"/>
      <w:tblBorders>
        <w:top w:val="single" w:sz="4" w:space="0" w:color="F6B579" w:themeColor="accent3" w:themeTint="99"/>
        <w:left w:val="single" w:sz="4" w:space="0" w:color="F6B579" w:themeColor="accent3" w:themeTint="99"/>
        <w:bottom w:val="single" w:sz="4" w:space="0" w:color="F6B579" w:themeColor="accent3" w:themeTint="99"/>
        <w:right w:val="single" w:sz="4" w:space="0" w:color="F6B579" w:themeColor="accent3" w:themeTint="99"/>
        <w:insideH w:val="single" w:sz="4" w:space="0" w:color="F6B579" w:themeColor="accent3" w:themeTint="99"/>
        <w:insideV w:val="single" w:sz="4" w:space="0" w:color="F6B579" w:themeColor="accent3" w:themeTint="99"/>
      </w:tblBorders>
    </w:tblPr>
    <w:tblStylePr w:type="firstRow">
      <w:rPr>
        <w:b/>
        <w:bCs/>
      </w:rPr>
      <w:tblPr/>
      <w:tcPr>
        <w:tcBorders>
          <w:bottom w:val="single" w:sz="12" w:space="0" w:color="F6B579" w:themeColor="accent3" w:themeTint="99"/>
        </w:tcBorders>
      </w:tcPr>
    </w:tblStylePr>
    <w:tblStylePr w:type="lastRow">
      <w:rPr>
        <w:b/>
        <w:bCs/>
      </w:rPr>
      <w:tblPr/>
      <w:tcPr>
        <w:tcBorders>
          <w:top w:val="double" w:sz="4" w:space="0" w:color="F6B579" w:themeColor="accent3" w:themeTint="99"/>
        </w:tcBorders>
      </w:tcPr>
    </w:tblStylePr>
    <w:tblStylePr w:type="firstCol">
      <w:rPr>
        <w:b/>
        <w:bCs/>
      </w:rPr>
    </w:tblStylePr>
    <w:tblStylePr w:type="lastCol">
      <w:rPr>
        <w:b/>
        <w:bCs/>
      </w:rPr>
    </w:tblStylePr>
    <w:tblStylePr w:type="band1Vert">
      <w:tblPr/>
      <w:tcPr>
        <w:shd w:val="clear" w:color="auto" w:fill="FCE6D2" w:themeFill="accent3" w:themeFillTint="33"/>
      </w:tcPr>
    </w:tblStylePr>
    <w:tblStylePr w:type="band1Horz">
      <w:tblPr/>
      <w:tcPr>
        <w:shd w:val="clear" w:color="auto" w:fill="FCE6D2" w:themeFill="accent3" w:themeFillTint="33"/>
      </w:tcPr>
    </w:tblStylePr>
  </w:style>
  <w:style w:type="table" w:customStyle="1" w:styleId="GridTable6Colorful-Accent41">
    <w:name w:val="Grid Table 6 Colorful - Accent 41"/>
    <w:basedOn w:val="TableNormal"/>
    <w:uiPriority w:val="51"/>
    <w:pPr>
      <w:spacing w:line="240" w:lineRule="auto"/>
    </w:pPr>
    <w:rPr>
      <w:color w:val="006062" w:themeColor="accent4" w:themeShade="BF"/>
    </w:rPr>
    <w:tblPr>
      <w:tblStyleRowBandSize w:val="1"/>
      <w:tblStyleColBandSize w:val="1"/>
      <w:tblBorders>
        <w:top w:val="single" w:sz="4" w:space="0" w:color="1BFBFF" w:themeColor="accent4" w:themeTint="99"/>
        <w:left w:val="single" w:sz="4" w:space="0" w:color="1BFBFF" w:themeColor="accent4" w:themeTint="99"/>
        <w:bottom w:val="single" w:sz="4" w:space="0" w:color="1BFBFF" w:themeColor="accent4" w:themeTint="99"/>
        <w:right w:val="single" w:sz="4" w:space="0" w:color="1BFBFF" w:themeColor="accent4" w:themeTint="99"/>
        <w:insideH w:val="single" w:sz="4" w:space="0" w:color="1BFBFF" w:themeColor="accent4" w:themeTint="99"/>
        <w:insideV w:val="single" w:sz="4" w:space="0" w:color="1BFBFF" w:themeColor="accent4" w:themeTint="99"/>
      </w:tblBorders>
    </w:tblPr>
    <w:tblStylePr w:type="firstRow">
      <w:rPr>
        <w:b/>
        <w:bCs/>
      </w:rPr>
      <w:tblPr/>
      <w:tcPr>
        <w:tcBorders>
          <w:bottom w:val="single" w:sz="12" w:space="0" w:color="1BFBFF" w:themeColor="accent4" w:themeTint="99"/>
        </w:tcBorders>
      </w:tcPr>
    </w:tblStylePr>
    <w:tblStylePr w:type="lastRow">
      <w:rPr>
        <w:b/>
        <w:bCs/>
      </w:rPr>
      <w:tblPr/>
      <w:tcPr>
        <w:tcBorders>
          <w:top w:val="double" w:sz="4" w:space="0" w:color="1BFBFF" w:themeColor="accent4" w:themeTint="99"/>
        </w:tcBorders>
      </w:tcPr>
    </w:tblStylePr>
    <w:tblStylePr w:type="firstCol">
      <w:rPr>
        <w:b/>
        <w:bCs/>
      </w:rPr>
    </w:tblStylePr>
    <w:tblStylePr w:type="lastCol">
      <w:rPr>
        <w:b/>
        <w:bCs/>
      </w:rPr>
    </w:tblStylePr>
    <w:tblStylePr w:type="band1Vert">
      <w:tblPr/>
      <w:tcPr>
        <w:shd w:val="clear" w:color="auto" w:fill="B3FDFF" w:themeFill="accent4" w:themeFillTint="33"/>
      </w:tcPr>
    </w:tblStylePr>
    <w:tblStylePr w:type="band1Horz">
      <w:tblPr/>
      <w:tcPr>
        <w:shd w:val="clear" w:color="auto" w:fill="B3FDFF" w:themeFill="accent4" w:themeFillTint="33"/>
      </w:tcPr>
    </w:tblStylePr>
  </w:style>
  <w:style w:type="table" w:customStyle="1" w:styleId="GridTable6Colorful-Accent51">
    <w:name w:val="Grid Table 6 Colorful - Accent 51"/>
    <w:basedOn w:val="TableNormal"/>
    <w:uiPriority w:val="51"/>
    <w:pPr>
      <w:spacing w:line="240" w:lineRule="auto"/>
    </w:pPr>
    <w:rPr>
      <w:color w:val="12332B" w:themeColor="accent5" w:themeShade="BF"/>
    </w:rPr>
    <w:tblPr>
      <w:tblStyleRowBandSize w:val="1"/>
      <w:tblStyleColBandSize w:val="1"/>
      <w:tblBorders>
        <w:top w:val="single" w:sz="4" w:space="0" w:color="45BEA3" w:themeColor="accent5" w:themeTint="99"/>
        <w:left w:val="single" w:sz="4" w:space="0" w:color="45BEA3" w:themeColor="accent5" w:themeTint="99"/>
        <w:bottom w:val="single" w:sz="4" w:space="0" w:color="45BEA3" w:themeColor="accent5" w:themeTint="99"/>
        <w:right w:val="single" w:sz="4" w:space="0" w:color="45BEA3" w:themeColor="accent5" w:themeTint="99"/>
        <w:insideH w:val="single" w:sz="4" w:space="0" w:color="45BEA3" w:themeColor="accent5" w:themeTint="99"/>
        <w:insideV w:val="single" w:sz="4" w:space="0" w:color="45BEA3" w:themeColor="accent5" w:themeTint="99"/>
      </w:tblBorders>
    </w:tblPr>
    <w:tblStylePr w:type="firstRow">
      <w:rPr>
        <w:b/>
        <w:bCs/>
      </w:rPr>
      <w:tblPr/>
      <w:tcPr>
        <w:tcBorders>
          <w:bottom w:val="single" w:sz="12" w:space="0" w:color="45BEA3" w:themeColor="accent5" w:themeTint="99"/>
        </w:tcBorders>
      </w:tcPr>
    </w:tblStylePr>
    <w:tblStylePr w:type="lastRow">
      <w:rPr>
        <w:b/>
        <w:bCs/>
      </w:rPr>
      <w:tblPr/>
      <w:tcPr>
        <w:tcBorders>
          <w:top w:val="double" w:sz="4" w:space="0" w:color="45BEA3" w:themeColor="accent5" w:themeTint="99"/>
        </w:tcBorders>
      </w:tcPr>
    </w:tblStylePr>
    <w:tblStylePr w:type="firstCol">
      <w:rPr>
        <w:b/>
        <w:bCs/>
      </w:rPr>
    </w:tblStylePr>
    <w:tblStylePr w:type="lastCol">
      <w:rPr>
        <w:b/>
        <w:bCs/>
      </w:rPr>
    </w:tblStylePr>
    <w:tblStylePr w:type="band1Vert">
      <w:tblPr/>
      <w:tcPr>
        <w:shd w:val="clear" w:color="auto" w:fill="C0E9E0" w:themeFill="accent5" w:themeFillTint="33"/>
      </w:tcPr>
    </w:tblStylePr>
    <w:tblStylePr w:type="band1Horz">
      <w:tblPr/>
      <w:tcPr>
        <w:shd w:val="clear" w:color="auto" w:fill="C0E9E0" w:themeFill="accent5" w:themeFillTint="33"/>
      </w:tcPr>
    </w:tblStylePr>
  </w:style>
  <w:style w:type="table" w:customStyle="1" w:styleId="GridTable6Colorful-Accent61">
    <w:name w:val="Grid Table 6 Colorful - Accent 61"/>
    <w:basedOn w:val="TableNormal"/>
    <w:uiPriority w:val="51"/>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pPr>
      <w:spacing w:line="240" w:lineRule="auto"/>
    </w:pPr>
    <w:rPr>
      <w:color w:val="098437" w:themeColor="accent1" w:themeShade="BF"/>
    </w:rPr>
    <w:tblPr>
      <w:tblStyleRowBandSize w:val="1"/>
      <w:tblStyleColBandSize w:val="1"/>
      <w:tblBorders>
        <w:top w:val="single" w:sz="4" w:space="0" w:color="4CF18A" w:themeColor="accent1" w:themeTint="99"/>
        <w:left w:val="single" w:sz="4" w:space="0" w:color="4CF18A" w:themeColor="accent1" w:themeTint="99"/>
        <w:bottom w:val="single" w:sz="4" w:space="0" w:color="4CF18A" w:themeColor="accent1" w:themeTint="99"/>
        <w:right w:val="single" w:sz="4" w:space="0" w:color="4CF18A" w:themeColor="accent1" w:themeTint="99"/>
        <w:insideH w:val="single" w:sz="4" w:space="0" w:color="4CF18A" w:themeColor="accent1" w:themeTint="99"/>
        <w:insideV w:val="single" w:sz="4" w:space="0" w:color="4CF18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FAD8" w:themeFill="accent1" w:themeFillTint="33"/>
      </w:tcPr>
    </w:tblStylePr>
    <w:tblStylePr w:type="band1Horz">
      <w:tblPr/>
      <w:tcPr>
        <w:shd w:val="clear" w:color="auto" w:fill="C3FAD8" w:themeFill="accent1" w:themeFillTint="33"/>
      </w:tcPr>
    </w:tblStylePr>
    <w:tblStylePr w:type="neCell">
      <w:tblPr/>
      <w:tcPr>
        <w:tcBorders>
          <w:bottom w:val="single" w:sz="4" w:space="0" w:color="4CF18A" w:themeColor="accent1" w:themeTint="99"/>
        </w:tcBorders>
      </w:tcPr>
    </w:tblStylePr>
    <w:tblStylePr w:type="nwCell">
      <w:tblPr/>
      <w:tcPr>
        <w:tcBorders>
          <w:bottom w:val="single" w:sz="4" w:space="0" w:color="4CF18A" w:themeColor="accent1" w:themeTint="99"/>
        </w:tcBorders>
      </w:tcPr>
    </w:tblStylePr>
    <w:tblStylePr w:type="seCell">
      <w:tblPr/>
      <w:tcPr>
        <w:tcBorders>
          <w:top w:val="single" w:sz="4" w:space="0" w:color="4CF18A" w:themeColor="accent1" w:themeTint="99"/>
        </w:tcBorders>
      </w:tcPr>
    </w:tblStylePr>
    <w:tblStylePr w:type="swCell">
      <w:tblPr/>
      <w:tcPr>
        <w:tcBorders>
          <w:top w:val="single" w:sz="4" w:space="0" w:color="4CF18A" w:themeColor="accent1" w:themeTint="99"/>
        </w:tcBorders>
      </w:tcPr>
    </w:tblStylePr>
  </w:style>
  <w:style w:type="table" w:customStyle="1" w:styleId="GridTable7Colorful-Accent21">
    <w:name w:val="Grid Table 7 Colorful - Accent 21"/>
    <w:basedOn w:val="TableNormal"/>
    <w:uiPriority w:val="52"/>
    <w:pPr>
      <w:spacing w:line="240" w:lineRule="auto"/>
    </w:pPr>
    <w:rPr>
      <w:color w:val="707B7B" w:themeColor="accent2" w:themeShade="BF"/>
    </w:rPr>
    <w:tblPr>
      <w:tblStyleRowBandSize w:val="1"/>
      <w:tblStyleColBandSize w:val="1"/>
      <w:tblBorders>
        <w:top w:val="single" w:sz="4" w:space="0" w:color="C1C7C7" w:themeColor="accent2" w:themeTint="99"/>
        <w:left w:val="single" w:sz="4" w:space="0" w:color="C1C7C7" w:themeColor="accent2" w:themeTint="99"/>
        <w:bottom w:val="single" w:sz="4" w:space="0" w:color="C1C7C7" w:themeColor="accent2" w:themeTint="99"/>
        <w:right w:val="single" w:sz="4" w:space="0" w:color="C1C7C7" w:themeColor="accent2" w:themeTint="99"/>
        <w:insideH w:val="single" w:sz="4" w:space="0" w:color="C1C7C7" w:themeColor="accent2" w:themeTint="99"/>
        <w:insideV w:val="single" w:sz="4" w:space="0" w:color="C1C7C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CEC" w:themeFill="accent2" w:themeFillTint="33"/>
      </w:tcPr>
    </w:tblStylePr>
    <w:tblStylePr w:type="band1Horz">
      <w:tblPr/>
      <w:tcPr>
        <w:shd w:val="clear" w:color="auto" w:fill="EAECEC" w:themeFill="accent2" w:themeFillTint="33"/>
      </w:tcPr>
    </w:tblStylePr>
    <w:tblStylePr w:type="neCell">
      <w:tblPr/>
      <w:tcPr>
        <w:tcBorders>
          <w:bottom w:val="single" w:sz="4" w:space="0" w:color="C1C7C7" w:themeColor="accent2" w:themeTint="99"/>
        </w:tcBorders>
      </w:tcPr>
    </w:tblStylePr>
    <w:tblStylePr w:type="nwCell">
      <w:tblPr/>
      <w:tcPr>
        <w:tcBorders>
          <w:bottom w:val="single" w:sz="4" w:space="0" w:color="C1C7C7" w:themeColor="accent2" w:themeTint="99"/>
        </w:tcBorders>
      </w:tcPr>
    </w:tblStylePr>
    <w:tblStylePr w:type="seCell">
      <w:tblPr/>
      <w:tcPr>
        <w:tcBorders>
          <w:top w:val="single" w:sz="4" w:space="0" w:color="C1C7C7" w:themeColor="accent2" w:themeTint="99"/>
        </w:tcBorders>
      </w:tcPr>
    </w:tblStylePr>
    <w:tblStylePr w:type="swCell">
      <w:tblPr/>
      <w:tcPr>
        <w:tcBorders>
          <w:top w:val="single" w:sz="4" w:space="0" w:color="C1C7C7" w:themeColor="accent2" w:themeTint="99"/>
        </w:tcBorders>
      </w:tcPr>
    </w:tblStylePr>
  </w:style>
  <w:style w:type="table" w:customStyle="1" w:styleId="GridTable7Colorful-Accent31">
    <w:name w:val="Grid Table 7 Colorful - Accent 31"/>
    <w:basedOn w:val="TableNormal"/>
    <w:uiPriority w:val="52"/>
    <w:pPr>
      <w:spacing w:line="240" w:lineRule="auto"/>
    </w:pPr>
    <w:rPr>
      <w:color w:val="BF630D" w:themeColor="accent3" w:themeShade="BF"/>
    </w:rPr>
    <w:tblPr>
      <w:tblStyleRowBandSize w:val="1"/>
      <w:tblStyleColBandSize w:val="1"/>
      <w:tblBorders>
        <w:top w:val="single" w:sz="4" w:space="0" w:color="F6B579" w:themeColor="accent3" w:themeTint="99"/>
        <w:left w:val="single" w:sz="4" w:space="0" w:color="F6B579" w:themeColor="accent3" w:themeTint="99"/>
        <w:bottom w:val="single" w:sz="4" w:space="0" w:color="F6B579" w:themeColor="accent3" w:themeTint="99"/>
        <w:right w:val="single" w:sz="4" w:space="0" w:color="F6B579" w:themeColor="accent3" w:themeTint="99"/>
        <w:insideH w:val="single" w:sz="4" w:space="0" w:color="F6B579" w:themeColor="accent3" w:themeTint="99"/>
        <w:insideV w:val="single" w:sz="4" w:space="0" w:color="F6B57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6D2" w:themeFill="accent3" w:themeFillTint="33"/>
      </w:tcPr>
    </w:tblStylePr>
    <w:tblStylePr w:type="band1Horz">
      <w:tblPr/>
      <w:tcPr>
        <w:shd w:val="clear" w:color="auto" w:fill="FCE6D2" w:themeFill="accent3" w:themeFillTint="33"/>
      </w:tcPr>
    </w:tblStylePr>
    <w:tblStylePr w:type="neCell">
      <w:tblPr/>
      <w:tcPr>
        <w:tcBorders>
          <w:bottom w:val="single" w:sz="4" w:space="0" w:color="F6B579" w:themeColor="accent3" w:themeTint="99"/>
        </w:tcBorders>
      </w:tcPr>
    </w:tblStylePr>
    <w:tblStylePr w:type="nwCell">
      <w:tblPr/>
      <w:tcPr>
        <w:tcBorders>
          <w:bottom w:val="single" w:sz="4" w:space="0" w:color="F6B579" w:themeColor="accent3" w:themeTint="99"/>
        </w:tcBorders>
      </w:tcPr>
    </w:tblStylePr>
    <w:tblStylePr w:type="seCell">
      <w:tblPr/>
      <w:tcPr>
        <w:tcBorders>
          <w:top w:val="single" w:sz="4" w:space="0" w:color="F6B579" w:themeColor="accent3" w:themeTint="99"/>
        </w:tcBorders>
      </w:tcPr>
    </w:tblStylePr>
    <w:tblStylePr w:type="swCell">
      <w:tblPr/>
      <w:tcPr>
        <w:tcBorders>
          <w:top w:val="single" w:sz="4" w:space="0" w:color="F6B579" w:themeColor="accent3" w:themeTint="99"/>
        </w:tcBorders>
      </w:tcPr>
    </w:tblStylePr>
  </w:style>
  <w:style w:type="table" w:customStyle="1" w:styleId="GridTable7Colorful-Accent41">
    <w:name w:val="Grid Table 7 Colorful - Accent 41"/>
    <w:basedOn w:val="TableNormal"/>
    <w:uiPriority w:val="52"/>
    <w:pPr>
      <w:spacing w:line="240" w:lineRule="auto"/>
    </w:pPr>
    <w:rPr>
      <w:color w:val="006062" w:themeColor="accent4" w:themeShade="BF"/>
    </w:rPr>
    <w:tblPr>
      <w:tblStyleRowBandSize w:val="1"/>
      <w:tblStyleColBandSize w:val="1"/>
      <w:tblBorders>
        <w:top w:val="single" w:sz="4" w:space="0" w:color="1BFBFF" w:themeColor="accent4" w:themeTint="99"/>
        <w:left w:val="single" w:sz="4" w:space="0" w:color="1BFBFF" w:themeColor="accent4" w:themeTint="99"/>
        <w:bottom w:val="single" w:sz="4" w:space="0" w:color="1BFBFF" w:themeColor="accent4" w:themeTint="99"/>
        <w:right w:val="single" w:sz="4" w:space="0" w:color="1BFBFF" w:themeColor="accent4" w:themeTint="99"/>
        <w:insideH w:val="single" w:sz="4" w:space="0" w:color="1BFBFF" w:themeColor="accent4" w:themeTint="99"/>
        <w:insideV w:val="single" w:sz="4" w:space="0" w:color="1BF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DFF" w:themeFill="accent4" w:themeFillTint="33"/>
      </w:tcPr>
    </w:tblStylePr>
    <w:tblStylePr w:type="band1Horz">
      <w:tblPr/>
      <w:tcPr>
        <w:shd w:val="clear" w:color="auto" w:fill="B3FDFF" w:themeFill="accent4" w:themeFillTint="33"/>
      </w:tcPr>
    </w:tblStylePr>
    <w:tblStylePr w:type="neCell">
      <w:tblPr/>
      <w:tcPr>
        <w:tcBorders>
          <w:bottom w:val="single" w:sz="4" w:space="0" w:color="1BFBFF" w:themeColor="accent4" w:themeTint="99"/>
        </w:tcBorders>
      </w:tcPr>
    </w:tblStylePr>
    <w:tblStylePr w:type="nwCell">
      <w:tblPr/>
      <w:tcPr>
        <w:tcBorders>
          <w:bottom w:val="single" w:sz="4" w:space="0" w:color="1BFBFF" w:themeColor="accent4" w:themeTint="99"/>
        </w:tcBorders>
      </w:tcPr>
    </w:tblStylePr>
    <w:tblStylePr w:type="seCell">
      <w:tblPr/>
      <w:tcPr>
        <w:tcBorders>
          <w:top w:val="single" w:sz="4" w:space="0" w:color="1BFBFF" w:themeColor="accent4" w:themeTint="99"/>
        </w:tcBorders>
      </w:tcPr>
    </w:tblStylePr>
    <w:tblStylePr w:type="swCell">
      <w:tblPr/>
      <w:tcPr>
        <w:tcBorders>
          <w:top w:val="single" w:sz="4" w:space="0" w:color="1BFBFF" w:themeColor="accent4" w:themeTint="99"/>
        </w:tcBorders>
      </w:tcPr>
    </w:tblStylePr>
  </w:style>
  <w:style w:type="table" w:customStyle="1" w:styleId="GridTable7Colorful-Accent51">
    <w:name w:val="Grid Table 7 Colorful - Accent 51"/>
    <w:basedOn w:val="TableNormal"/>
    <w:uiPriority w:val="52"/>
    <w:pPr>
      <w:spacing w:line="240" w:lineRule="auto"/>
    </w:pPr>
    <w:rPr>
      <w:color w:val="12332B" w:themeColor="accent5" w:themeShade="BF"/>
    </w:rPr>
    <w:tblPr>
      <w:tblStyleRowBandSize w:val="1"/>
      <w:tblStyleColBandSize w:val="1"/>
      <w:tblBorders>
        <w:top w:val="single" w:sz="4" w:space="0" w:color="45BEA3" w:themeColor="accent5" w:themeTint="99"/>
        <w:left w:val="single" w:sz="4" w:space="0" w:color="45BEA3" w:themeColor="accent5" w:themeTint="99"/>
        <w:bottom w:val="single" w:sz="4" w:space="0" w:color="45BEA3" w:themeColor="accent5" w:themeTint="99"/>
        <w:right w:val="single" w:sz="4" w:space="0" w:color="45BEA3" w:themeColor="accent5" w:themeTint="99"/>
        <w:insideH w:val="single" w:sz="4" w:space="0" w:color="45BEA3" w:themeColor="accent5" w:themeTint="99"/>
        <w:insideV w:val="single" w:sz="4" w:space="0" w:color="45BE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E9E0" w:themeFill="accent5" w:themeFillTint="33"/>
      </w:tcPr>
    </w:tblStylePr>
    <w:tblStylePr w:type="band1Horz">
      <w:tblPr/>
      <w:tcPr>
        <w:shd w:val="clear" w:color="auto" w:fill="C0E9E0" w:themeFill="accent5" w:themeFillTint="33"/>
      </w:tcPr>
    </w:tblStylePr>
    <w:tblStylePr w:type="neCell">
      <w:tblPr/>
      <w:tcPr>
        <w:tcBorders>
          <w:bottom w:val="single" w:sz="4" w:space="0" w:color="45BEA3" w:themeColor="accent5" w:themeTint="99"/>
        </w:tcBorders>
      </w:tcPr>
    </w:tblStylePr>
    <w:tblStylePr w:type="nwCell">
      <w:tblPr/>
      <w:tcPr>
        <w:tcBorders>
          <w:bottom w:val="single" w:sz="4" w:space="0" w:color="45BEA3" w:themeColor="accent5" w:themeTint="99"/>
        </w:tcBorders>
      </w:tcPr>
    </w:tblStylePr>
    <w:tblStylePr w:type="seCell">
      <w:tblPr/>
      <w:tcPr>
        <w:tcBorders>
          <w:top w:val="single" w:sz="4" w:space="0" w:color="45BEA3" w:themeColor="accent5" w:themeTint="99"/>
        </w:tcBorders>
      </w:tcPr>
    </w:tblStylePr>
    <w:tblStylePr w:type="swCell">
      <w:tblPr/>
      <w:tcPr>
        <w:tcBorders>
          <w:top w:val="single" w:sz="4" w:space="0" w:color="45BEA3" w:themeColor="accent5" w:themeTint="99"/>
        </w:tcBorders>
      </w:tcPr>
    </w:tblStylePr>
  </w:style>
  <w:style w:type="table" w:customStyle="1" w:styleId="GridTable7Colorful-Accent61">
    <w:name w:val="Grid Table 7 Colorful - Accent 61"/>
    <w:basedOn w:val="TableNormal"/>
    <w:uiPriority w:val="52"/>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sz w:val="22"/>
      <w:szCs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sz w:val="22"/>
      <w:szCs w:val="20"/>
    </w:rPr>
  </w:style>
  <w:style w:type="paragraph" w:styleId="HTMLPreformatted">
    <w:name w:val="HTML Preformatted"/>
    <w:basedOn w:val="Normal"/>
    <w:link w:val="HTMLPreformattedChar"/>
    <w:uiPriority w:val="99"/>
    <w:semiHidden/>
    <w:unhideWhenUsed/>
    <w:rPr>
      <w:rFonts w:ascii="Consolas" w:hAnsi="Consolas"/>
      <w:szCs w:val="20"/>
    </w:rPr>
  </w:style>
  <w:style w:type="character" w:customStyle="1" w:styleId="HTMLPreformattedChar">
    <w:name w:val="HTML Preformatted Char"/>
    <w:basedOn w:val="DefaultParagraphFont"/>
    <w:link w:val="HTMLPreformatted"/>
    <w:uiPriority w:val="99"/>
    <w:semiHidden/>
    <w:rPr>
      <w:rFonts w:ascii="Consolas" w:hAnsi="Consolas"/>
      <w:szCs w:val="20"/>
    </w:rPr>
  </w:style>
  <w:style w:type="character" w:styleId="HTMLSample">
    <w:name w:val="HTML Sample"/>
    <w:basedOn w:val="DefaultParagraphFont"/>
    <w:uiPriority w:val="99"/>
    <w:semiHidden/>
    <w:unhideWhenUsed/>
    <w:rPr>
      <w:rFonts w:ascii="Consolas" w:hAnsi="Consolas"/>
      <w:sz w:val="24"/>
      <w:szCs w:val="24"/>
    </w:rPr>
  </w:style>
  <w:style w:type="character" w:styleId="HTMLTypewriter">
    <w:name w:val="HTML Typewriter"/>
    <w:basedOn w:val="DefaultParagraphFont"/>
    <w:uiPriority w:val="99"/>
    <w:semiHidden/>
    <w:unhideWhenUsed/>
    <w:rPr>
      <w:rFonts w:ascii="Consolas" w:hAnsi="Consolas"/>
      <w:sz w:val="22"/>
      <w:szCs w:val="20"/>
    </w:rPr>
  </w:style>
  <w:style w:type="character" w:styleId="HTMLVariable">
    <w:name w:val="HTML Variable"/>
    <w:basedOn w:val="DefaultParagraphFont"/>
    <w:uiPriority w:val="99"/>
    <w:semiHidden/>
    <w:unhideWhenUsed/>
    <w:rPr>
      <w:i/>
      <w:iC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pPr>
      <w:pBdr>
        <w:top w:val="single" w:sz="4" w:space="10" w:color="065825" w:themeColor="accent1" w:themeShade="80"/>
        <w:bottom w:val="single" w:sz="4" w:space="10" w:color="065825" w:themeColor="accent1" w:themeShade="80"/>
      </w:pBdr>
      <w:spacing w:before="360" w:after="360"/>
      <w:jc w:val="center"/>
    </w:pPr>
    <w:rPr>
      <w:i/>
      <w:iCs/>
      <w:color w:val="065825" w:themeColor="accent1" w:themeShade="80"/>
    </w:rPr>
  </w:style>
  <w:style w:type="character" w:customStyle="1" w:styleId="IntenseQuoteChar">
    <w:name w:val="Intense Quote Char"/>
    <w:basedOn w:val="DefaultParagraphFont"/>
    <w:link w:val="IntenseQuote"/>
    <w:uiPriority w:val="30"/>
    <w:semiHidden/>
    <w:rPr>
      <w:i/>
      <w:iCs/>
      <w:color w:val="065825" w:themeColor="accent1" w:themeShade="80"/>
    </w:rPr>
  </w:style>
  <w:style w:type="character" w:styleId="IntenseReference">
    <w:name w:val="Intense Reference"/>
    <w:basedOn w:val="DefaultParagraphFont"/>
    <w:uiPriority w:val="32"/>
    <w:semiHidden/>
    <w:unhideWhenUsed/>
    <w:qFormat/>
    <w:rPr>
      <w:b/>
      <w:bCs/>
      <w:caps w:val="0"/>
      <w:smallCaps/>
      <w:color w:val="065825" w:themeColor="accent1" w:themeShade="80"/>
      <w:spacing w:val="0"/>
    </w:rPr>
  </w:style>
  <w:style w:type="table" w:styleId="LightGrid">
    <w:name w:val="Light Grid"/>
    <w:basedOn w:val="TableNormal"/>
    <w:uiPriority w:val="62"/>
    <w:semiHidden/>
    <w:unhideWhenUsed/>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pPr>
      <w:spacing w:before="0" w:line="240" w:lineRule="auto"/>
    </w:pPr>
    <w:tblPr>
      <w:tblStyleRowBandSize w:val="1"/>
      <w:tblStyleColBandSize w:val="1"/>
      <w:tblBorders>
        <w:top w:val="single" w:sz="8" w:space="0" w:color="0DB14B" w:themeColor="accent1"/>
        <w:left w:val="single" w:sz="8" w:space="0" w:color="0DB14B" w:themeColor="accent1"/>
        <w:bottom w:val="single" w:sz="8" w:space="0" w:color="0DB14B" w:themeColor="accent1"/>
        <w:right w:val="single" w:sz="8" w:space="0" w:color="0DB14B" w:themeColor="accent1"/>
        <w:insideH w:val="single" w:sz="8" w:space="0" w:color="0DB14B" w:themeColor="accent1"/>
        <w:insideV w:val="single" w:sz="8" w:space="0" w:color="0DB14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DB14B" w:themeColor="accent1"/>
          <w:left w:val="single" w:sz="8" w:space="0" w:color="0DB14B" w:themeColor="accent1"/>
          <w:bottom w:val="single" w:sz="18" w:space="0" w:color="0DB14B" w:themeColor="accent1"/>
          <w:right w:val="single" w:sz="8" w:space="0" w:color="0DB14B" w:themeColor="accent1"/>
          <w:insideH w:val="nil"/>
          <w:insideV w:val="single" w:sz="8" w:space="0" w:color="0DB14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DB14B" w:themeColor="accent1"/>
          <w:left w:val="single" w:sz="8" w:space="0" w:color="0DB14B" w:themeColor="accent1"/>
          <w:bottom w:val="single" w:sz="8" w:space="0" w:color="0DB14B" w:themeColor="accent1"/>
          <w:right w:val="single" w:sz="8" w:space="0" w:color="0DB14B" w:themeColor="accent1"/>
          <w:insideH w:val="nil"/>
          <w:insideV w:val="single" w:sz="8" w:space="0" w:color="0DB14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DB14B" w:themeColor="accent1"/>
          <w:left w:val="single" w:sz="8" w:space="0" w:color="0DB14B" w:themeColor="accent1"/>
          <w:bottom w:val="single" w:sz="8" w:space="0" w:color="0DB14B" w:themeColor="accent1"/>
          <w:right w:val="single" w:sz="8" w:space="0" w:color="0DB14B" w:themeColor="accent1"/>
        </w:tcBorders>
      </w:tcPr>
    </w:tblStylePr>
    <w:tblStylePr w:type="band1Vert">
      <w:tblPr/>
      <w:tcPr>
        <w:tcBorders>
          <w:top w:val="single" w:sz="8" w:space="0" w:color="0DB14B" w:themeColor="accent1"/>
          <w:left w:val="single" w:sz="8" w:space="0" w:color="0DB14B" w:themeColor="accent1"/>
          <w:bottom w:val="single" w:sz="8" w:space="0" w:color="0DB14B" w:themeColor="accent1"/>
          <w:right w:val="single" w:sz="8" w:space="0" w:color="0DB14B" w:themeColor="accent1"/>
        </w:tcBorders>
        <w:shd w:val="clear" w:color="auto" w:fill="B5F9CE" w:themeFill="accent1" w:themeFillTint="3F"/>
      </w:tcPr>
    </w:tblStylePr>
    <w:tblStylePr w:type="band1Horz">
      <w:tblPr/>
      <w:tcPr>
        <w:tcBorders>
          <w:top w:val="single" w:sz="8" w:space="0" w:color="0DB14B" w:themeColor="accent1"/>
          <w:left w:val="single" w:sz="8" w:space="0" w:color="0DB14B" w:themeColor="accent1"/>
          <w:bottom w:val="single" w:sz="8" w:space="0" w:color="0DB14B" w:themeColor="accent1"/>
          <w:right w:val="single" w:sz="8" w:space="0" w:color="0DB14B" w:themeColor="accent1"/>
          <w:insideV w:val="single" w:sz="8" w:space="0" w:color="0DB14B" w:themeColor="accent1"/>
        </w:tcBorders>
        <w:shd w:val="clear" w:color="auto" w:fill="B5F9CE" w:themeFill="accent1" w:themeFillTint="3F"/>
      </w:tcPr>
    </w:tblStylePr>
    <w:tblStylePr w:type="band2Horz">
      <w:tblPr/>
      <w:tcPr>
        <w:tcBorders>
          <w:top w:val="single" w:sz="8" w:space="0" w:color="0DB14B" w:themeColor="accent1"/>
          <w:left w:val="single" w:sz="8" w:space="0" w:color="0DB14B" w:themeColor="accent1"/>
          <w:bottom w:val="single" w:sz="8" w:space="0" w:color="0DB14B" w:themeColor="accent1"/>
          <w:right w:val="single" w:sz="8" w:space="0" w:color="0DB14B" w:themeColor="accent1"/>
          <w:insideV w:val="single" w:sz="8" w:space="0" w:color="0DB14B" w:themeColor="accent1"/>
        </w:tcBorders>
      </w:tcPr>
    </w:tblStylePr>
  </w:style>
  <w:style w:type="table" w:styleId="LightGrid-Accent2">
    <w:name w:val="Light Grid Accent 2"/>
    <w:basedOn w:val="TableNormal"/>
    <w:uiPriority w:val="62"/>
    <w:semiHidden/>
    <w:unhideWhenUsed/>
    <w:pPr>
      <w:spacing w:before="0" w:line="240" w:lineRule="auto"/>
    </w:pPr>
    <w:tblPr>
      <w:tblStyleRowBandSize w:val="1"/>
      <w:tblStyleColBandSize w:val="1"/>
      <w:tblBorders>
        <w:top w:val="single" w:sz="8" w:space="0" w:color="99A2A2" w:themeColor="accent2"/>
        <w:left w:val="single" w:sz="8" w:space="0" w:color="99A2A2" w:themeColor="accent2"/>
        <w:bottom w:val="single" w:sz="8" w:space="0" w:color="99A2A2" w:themeColor="accent2"/>
        <w:right w:val="single" w:sz="8" w:space="0" w:color="99A2A2" w:themeColor="accent2"/>
        <w:insideH w:val="single" w:sz="8" w:space="0" w:color="99A2A2" w:themeColor="accent2"/>
        <w:insideV w:val="single" w:sz="8" w:space="0" w:color="99A2A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A2A2" w:themeColor="accent2"/>
          <w:left w:val="single" w:sz="8" w:space="0" w:color="99A2A2" w:themeColor="accent2"/>
          <w:bottom w:val="single" w:sz="18" w:space="0" w:color="99A2A2" w:themeColor="accent2"/>
          <w:right w:val="single" w:sz="8" w:space="0" w:color="99A2A2" w:themeColor="accent2"/>
          <w:insideH w:val="nil"/>
          <w:insideV w:val="single" w:sz="8" w:space="0" w:color="99A2A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A2A2" w:themeColor="accent2"/>
          <w:left w:val="single" w:sz="8" w:space="0" w:color="99A2A2" w:themeColor="accent2"/>
          <w:bottom w:val="single" w:sz="8" w:space="0" w:color="99A2A2" w:themeColor="accent2"/>
          <w:right w:val="single" w:sz="8" w:space="0" w:color="99A2A2" w:themeColor="accent2"/>
          <w:insideH w:val="nil"/>
          <w:insideV w:val="single" w:sz="8" w:space="0" w:color="99A2A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A2A2" w:themeColor="accent2"/>
          <w:left w:val="single" w:sz="8" w:space="0" w:color="99A2A2" w:themeColor="accent2"/>
          <w:bottom w:val="single" w:sz="8" w:space="0" w:color="99A2A2" w:themeColor="accent2"/>
          <w:right w:val="single" w:sz="8" w:space="0" w:color="99A2A2" w:themeColor="accent2"/>
        </w:tcBorders>
      </w:tcPr>
    </w:tblStylePr>
    <w:tblStylePr w:type="band1Vert">
      <w:tblPr/>
      <w:tcPr>
        <w:tcBorders>
          <w:top w:val="single" w:sz="8" w:space="0" w:color="99A2A2" w:themeColor="accent2"/>
          <w:left w:val="single" w:sz="8" w:space="0" w:color="99A2A2" w:themeColor="accent2"/>
          <w:bottom w:val="single" w:sz="8" w:space="0" w:color="99A2A2" w:themeColor="accent2"/>
          <w:right w:val="single" w:sz="8" w:space="0" w:color="99A2A2" w:themeColor="accent2"/>
        </w:tcBorders>
        <w:shd w:val="clear" w:color="auto" w:fill="E5E8E8" w:themeFill="accent2" w:themeFillTint="3F"/>
      </w:tcPr>
    </w:tblStylePr>
    <w:tblStylePr w:type="band1Horz">
      <w:tblPr/>
      <w:tcPr>
        <w:tcBorders>
          <w:top w:val="single" w:sz="8" w:space="0" w:color="99A2A2" w:themeColor="accent2"/>
          <w:left w:val="single" w:sz="8" w:space="0" w:color="99A2A2" w:themeColor="accent2"/>
          <w:bottom w:val="single" w:sz="8" w:space="0" w:color="99A2A2" w:themeColor="accent2"/>
          <w:right w:val="single" w:sz="8" w:space="0" w:color="99A2A2" w:themeColor="accent2"/>
          <w:insideV w:val="single" w:sz="8" w:space="0" w:color="99A2A2" w:themeColor="accent2"/>
        </w:tcBorders>
        <w:shd w:val="clear" w:color="auto" w:fill="E5E8E8" w:themeFill="accent2" w:themeFillTint="3F"/>
      </w:tcPr>
    </w:tblStylePr>
    <w:tblStylePr w:type="band2Horz">
      <w:tblPr/>
      <w:tcPr>
        <w:tcBorders>
          <w:top w:val="single" w:sz="8" w:space="0" w:color="99A2A2" w:themeColor="accent2"/>
          <w:left w:val="single" w:sz="8" w:space="0" w:color="99A2A2" w:themeColor="accent2"/>
          <w:bottom w:val="single" w:sz="8" w:space="0" w:color="99A2A2" w:themeColor="accent2"/>
          <w:right w:val="single" w:sz="8" w:space="0" w:color="99A2A2" w:themeColor="accent2"/>
          <w:insideV w:val="single" w:sz="8" w:space="0" w:color="99A2A2" w:themeColor="accent2"/>
        </w:tcBorders>
      </w:tcPr>
    </w:tblStylePr>
  </w:style>
  <w:style w:type="table" w:styleId="LightGrid-Accent3">
    <w:name w:val="Light Grid Accent 3"/>
    <w:basedOn w:val="TableNormal"/>
    <w:uiPriority w:val="62"/>
    <w:semiHidden/>
    <w:unhideWhenUsed/>
    <w:pPr>
      <w:spacing w:before="0" w:line="240" w:lineRule="auto"/>
    </w:pPr>
    <w:tblPr>
      <w:tblStyleRowBandSize w:val="1"/>
      <w:tblStyleColBandSize w:val="1"/>
      <w:tblBorders>
        <w:top w:val="single" w:sz="8" w:space="0" w:color="F08521" w:themeColor="accent3"/>
        <w:left w:val="single" w:sz="8" w:space="0" w:color="F08521" w:themeColor="accent3"/>
        <w:bottom w:val="single" w:sz="8" w:space="0" w:color="F08521" w:themeColor="accent3"/>
        <w:right w:val="single" w:sz="8" w:space="0" w:color="F08521" w:themeColor="accent3"/>
        <w:insideH w:val="single" w:sz="8" w:space="0" w:color="F08521" w:themeColor="accent3"/>
        <w:insideV w:val="single" w:sz="8" w:space="0" w:color="F0852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8521" w:themeColor="accent3"/>
          <w:left w:val="single" w:sz="8" w:space="0" w:color="F08521" w:themeColor="accent3"/>
          <w:bottom w:val="single" w:sz="18" w:space="0" w:color="F08521" w:themeColor="accent3"/>
          <w:right w:val="single" w:sz="8" w:space="0" w:color="F08521" w:themeColor="accent3"/>
          <w:insideH w:val="nil"/>
          <w:insideV w:val="single" w:sz="8" w:space="0" w:color="F0852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8521" w:themeColor="accent3"/>
          <w:left w:val="single" w:sz="8" w:space="0" w:color="F08521" w:themeColor="accent3"/>
          <w:bottom w:val="single" w:sz="8" w:space="0" w:color="F08521" w:themeColor="accent3"/>
          <w:right w:val="single" w:sz="8" w:space="0" w:color="F08521" w:themeColor="accent3"/>
          <w:insideH w:val="nil"/>
          <w:insideV w:val="single" w:sz="8" w:space="0" w:color="F0852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8521" w:themeColor="accent3"/>
          <w:left w:val="single" w:sz="8" w:space="0" w:color="F08521" w:themeColor="accent3"/>
          <w:bottom w:val="single" w:sz="8" w:space="0" w:color="F08521" w:themeColor="accent3"/>
          <w:right w:val="single" w:sz="8" w:space="0" w:color="F08521" w:themeColor="accent3"/>
        </w:tcBorders>
      </w:tcPr>
    </w:tblStylePr>
    <w:tblStylePr w:type="band1Vert">
      <w:tblPr/>
      <w:tcPr>
        <w:tcBorders>
          <w:top w:val="single" w:sz="8" w:space="0" w:color="F08521" w:themeColor="accent3"/>
          <w:left w:val="single" w:sz="8" w:space="0" w:color="F08521" w:themeColor="accent3"/>
          <w:bottom w:val="single" w:sz="8" w:space="0" w:color="F08521" w:themeColor="accent3"/>
          <w:right w:val="single" w:sz="8" w:space="0" w:color="F08521" w:themeColor="accent3"/>
        </w:tcBorders>
        <w:shd w:val="clear" w:color="auto" w:fill="FBE0C8" w:themeFill="accent3" w:themeFillTint="3F"/>
      </w:tcPr>
    </w:tblStylePr>
    <w:tblStylePr w:type="band1Horz">
      <w:tblPr/>
      <w:tcPr>
        <w:tcBorders>
          <w:top w:val="single" w:sz="8" w:space="0" w:color="F08521" w:themeColor="accent3"/>
          <w:left w:val="single" w:sz="8" w:space="0" w:color="F08521" w:themeColor="accent3"/>
          <w:bottom w:val="single" w:sz="8" w:space="0" w:color="F08521" w:themeColor="accent3"/>
          <w:right w:val="single" w:sz="8" w:space="0" w:color="F08521" w:themeColor="accent3"/>
          <w:insideV w:val="single" w:sz="8" w:space="0" w:color="F08521" w:themeColor="accent3"/>
        </w:tcBorders>
        <w:shd w:val="clear" w:color="auto" w:fill="FBE0C8" w:themeFill="accent3" w:themeFillTint="3F"/>
      </w:tcPr>
    </w:tblStylePr>
    <w:tblStylePr w:type="band2Horz">
      <w:tblPr/>
      <w:tcPr>
        <w:tcBorders>
          <w:top w:val="single" w:sz="8" w:space="0" w:color="F08521" w:themeColor="accent3"/>
          <w:left w:val="single" w:sz="8" w:space="0" w:color="F08521" w:themeColor="accent3"/>
          <w:bottom w:val="single" w:sz="8" w:space="0" w:color="F08521" w:themeColor="accent3"/>
          <w:right w:val="single" w:sz="8" w:space="0" w:color="F08521" w:themeColor="accent3"/>
          <w:insideV w:val="single" w:sz="8" w:space="0" w:color="F08521" w:themeColor="accent3"/>
        </w:tcBorders>
      </w:tcPr>
    </w:tblStylePr>
  </w:style>
  <w:style w:type="table" w:styleId="LightGrid-Accent4">
    <w:name w:val="Light Grid Accent 4"/>
    <w:basedOn w:val="TableNormal"/>
    <w:uiPriority w:val="62"/>
    <w:semiHidden/>
    <w:unhideWhenUsed/>
    <w:pPr>
      <w:spacing w:before="0" w:line="240" w:lineRule="auto"/>
    </w:pPr>
    <w:tblPr>
      <w:tblStyleRowBandSize w:val="1"/>
      <w:tblStyleColBandSize w:val="1"/>
      <w:tblBorders>
        <w:top w:val="single" w:sz="8" w:space="0" w:color="008183" w:themeColor="accent4"/>
        <w:left w:val="single" w:sz="8" w:space="0" w:color="008183" w:themeColor="accent4"/>
        <w:bottom w:val="single" w:sz="8" w:space="0" w:color="008183" w:themeColor="accent4"/>
        <w:right w:val="single" w:sz="8" w:space="0" w:color="008183" w:themeColor="accent4"/>
        <w:insideH w:val="single" w:sz="8" w:space="0" w:color="008183" w:themeColor="accent4"/>
        <w:insideV w:val="single" w:sz="8" w:space="0" w:color="00818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83" w:themeColor="accent4"/>
          <w:left w:val="single" w:sz="8" w:space="0" w:color="008183" w:themeColor="accent4"/>
          <w:bottom w:val="single" w:sz="18" w:space="0" w:color="008183" w:themeColor="accent4"/>
          <w:right w:val="single" w:sz="8" w:space="0" w:color="008183" w:themeColor="accent4"/>
          <w:insideH w:val="nil"/>
          <w:insideV w:val="single" w:sz="8" w:space="0" w:color="00818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83" w:themeColor="accent4"/>
          <w:left w:val="single" w:sz="8" w:space="0" w:color="008183" w:themeColor="accent4"/>
          <w:bottom w:val="single" w:sz="8" w:space="0" w:color="008183" w:themeColor="accent4"/>
          <w:right w:val="single" w:sz="8" w:space="0" w:color="008183" w:themeColor="accent4"/>
          <w:insideH w:val="nil"/>
          <w:insideV w:val="single" w:sz="8" w:space="0" w:color="00818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83" w:themeColor="accent4"/>
          <w:left w:val="single" w:sz="8" w:space="0" w:color="008183" w:themeColor="accent4"/>
          <w:bottom w:val="single" w:sz="8" w:space="0" w:color="008183" w:themeColor="accent4"/>
          <w:right w:val="single" w:sz="8" w:space="0" w:color="008183" w:themeColor="accent4"/>
        </w:tcBorders>
      </w:tcPr>
    </w:tblStylePr>
    <w:tblStylePr w:type="band1Vert">
      <w:tblPr/>
      <w:tcPr>
        <w:tcBorders>
          <w:top w:val="single" w:sz="8" w:space="0" w:color="008183" w:themeColor="accent4"/>
          <w:left w:val="single" w:sz="8" w:space="0" w:color="008183" w:themeColor="accent4"/>
          <w:bottom w:val="single" w:sz="8" w:space="0" w:color="008183" w:themeColor="accent4"/>
          <w:right w:val="single" w:sz="8" w:space="0" w:color="008183" w:themeColor="accent4"/>
        </w:tcBorders>
        <w:shd w:val="clear" w:color="auto" w:fill="A1FDFF" w:themeFill="accent4" w:themeFillTint="3F"/>
      </w:tcPr>
    </w:tblStylePr>
    <w:tblStylePr w:type="band1Horz">
      <w:tblPr/>
      <w:tcPr>
        <w:tcBorders>
          <w:top w:val="single" w:sz="8" w:space="0" w:color="008183" w:themeColor="accent4"/>
          <w:left w:val="single" w:sz="8" w:space="0" w:color="008183" w:themeColor="accent4"/>
          <w:bottom w:val="single" w:sz="8" w:space="0" w:color="008183" w:themeColor="accent4"/>
          <w:right w:val="single" w:sz="8" w:space="0" w:color="008183" w:themeColor="accent4"/>
          <w:insideV w:val="single" w:sz="8" w:space="0" w:color="008183" w:themeColor="accent4"/>
        </w:tcBorders>
        <w:shd w:val="clear" w:color="auto" w:fill="A1FDFF" w:themeFill="accent4" w:themeFillTint="3F"/>
      </w:tcPr>
    </w:tblStylePr>
    <w:tblStylePr w:type="band2Horz">
      <w:tblPr/>
      <w:tcPr>
        <w:tcBorders>
          <w:top w:val="single" w:sz="8" w:space="0" w:color="008183" w:themeColor="accent4"/>
          <w:left w:val="single" w:sz="8" w:space="0" w:color="008183" w:themeColor="accent4"/>
          <w:bottom w:val="single" w:sz="8" w:space="0" w:color="008183" w:themeColor="accent4"/>
          <w:right w:val="single" w:sz="8" w:space="0" w:color="008183" w:themeColor="accent4"/>
          <w:insideV w:val="single" w:sz="8" w:space="0" w:color="008183" w:themeColor="accent4"/>
        </w:tcBorders>
      </w:tcPr>
    </w:tblStylePr>
  </w:style>
  <w:style w:type="table" w:styleId="LightGrid-Accent5">
    <w:name w:val="Light Grid Accent 5"/>
    <w:basedOn w:val="TableNormal"/>
    <w:uiPriority w:val="62"/>
    <w:semiHidden/>
    <w:unhideWhenUsed/>
    <w:pPr>
      <w:spacing w:before="0" w:line="240" w:lineRule="auto"/>
    </w:pPr>
    <w:tblPr>
      <w:tblStyleRowBandSize w:val="1"/>
      <w:tblStyleColBandSize w:val="1"/>
      <w:tblBorders>
        <w:top w:val="single" w:sz="8" w:space="0" w:color="18453B" w:themeColor="accent5"/>
        <w:left w:val="single" w:sz="8" w:space="0" w:color="18453B" w:themeColor="accent5"/>
        <w:bottom w:val="single" w:sz="8" w:space="0" w:color="18453B" w:themeColor="accent5"/>
        <w:right w:val="single" w:sz="8" w:space="0" w:color="18453B" w:themeColor="accent5"/>
        <w:insideH w:val="single" w:sz="8" w:space="0" w:color="18453B" w:themeColor="accent5"/>
        <w:insideV w:val="single" w:sz="8" w:space="0" w:color="18453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453B" w:themeColor="accent5"/>
          <w:left w:val="single" w:sz="8" w:space="0" w:color="18453B" w:themeColor="accent5"/>
          <w:bottom w:val="single" w:sz="18" w:space="0" w:color="18453B" w:themeColor="accent5"/>
          <w:right w:val="single" w:sz="8" w:space="0" w:color="18453B" w:themeColor="accent5"/>
          <w:insideH w:val="nil"/>
          <w:insideV w:val="single" w:sz="8" w:space="0" w:color="18453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453B" w:themeColor="accent5"/>
          <w:left w:val="single" w:sz="8" w:space="0" w:color="18453B" w:themeColor="accent5"/>
          <w:bottom w:val="single" w:sz="8" w:space="0" w:color="18453B" w:themeColor="accent5"/>
          <w:right w:val="single" w:sz="8" w:space="0" w:color="18453B" w:themeColor="accent5"/>
          <w:insideH w:val="nil"/>
          <w:insideV w:val="single" w:sz="8" w:space="0" w:color="18453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453B" w:themeColor="accent5"/>
          <w:left w:val="single" w:sz="8" w:space="0" w:color="18453B" w:themeColor="accent5"/>
          <w:bottom w:val="single" w:sz="8" w:space="0" w:color="18453B" w:themeColor="accent5"/>
          <w:right w:val="single" w:sz="8" w:space="0" w:color="18453B" w:themeColor="accent5"/>
        </w:tcBorders>
      </w:tcPr>
    </w:tblStylePr>
    <w:tblStylePr w:type="band1Vert">
      <w:tblPr/>
      <w:tcPr>
        <w:tcBorders>
          <w:top w:val="single" w:sz="8" w:space="0" w:color="18453B" w:themeColor="accent5"/>
          <w:left w:val="single" w:sz="8" w:space="0" w:color="18453B" w:themeColor="accent5"/>
          <w:bottom w:val="single" w:sz="8" w:space="0" w:color="18453B" w:themeColor="accent5"/>
          <w:right w:val="single" w:sz="8" w:space="0" w:color="18453B" w:themeColor="accent5"/>
        </w:tcBorders>
        <w:shd w:val="clear" w:color="auto" w:fill="B2E4D9" w:themeFill="accent5" w:themeFillTint="3F"/>
      </w:tcPr>
    </w:tblStylePr>
    <w:tblStylePr w:type="band1Horz">
      <w:tblPr/>
      <w:tcPr>
        <w:tcBorders>
          <w:top w:val="single" w:sz="8" w:space="0" w:color="18453B" w:themeColor="accent5"/>
          <w:left w:val="single" w:sz="8" w:space="0" w:color="18453B" w:themeColor="accent5"/>
          <w:bottom w:val="single" w:sz="8" w:space="0" w:color="18453B" w:themeColor="accent5"/>
          <w:right w:val="single" w:sz="8" w:space="0" w:color="18453B" w:themeColor="accent5"/>
          <w:insideV w:val="single" w:sz="8" w:space="0" w:color="18453B" w:themeColor="accent5"/>
        </w:tcBorders>
        <w:shd w:val="clear" w:color="auto" w:fill="B2E4D9" w:themeFill="accent5" w:themeFillTint="3F"/>
      </w:tcPr>
    </w:tblStylePr>
    <w:tblStylePr w:type="band2Horz">
      <w:tblPr/>
      <w:tcPr>
        <w:tcBorders>
          <w:top w:val="single" w:sz="8" w:space="0" w:color="18453B" w:themeColor="accent5"/>
          <w:left w:val="single" w:sz="8" w:space="0" w:color="18453B" w:themeColor="accent5"/>
          <w:bottom w:val="single" w:sz="8" w:space="0" w:color="18453B" w:themeColor="accent5"/>
          <w:right w:val="single" w:sz="8" w:space="0" w:color="18453B" w:themeColor="accent5"/>
          <w:insideV w:val="single" w:sz="8" w:space="0" w:color="18453B" w:themeColor="accent5"/>
        </w:tcBorders>
      </w:tcPr>
    </w:tblStylePr>
  </w:style>
  <w:style w:type="table" w:styleId="LightGrid-Accent6">
    <w:name w:val="Light Grid Accent 6"/>
    <w:basedOn w:val="TableNormal"/>
    <w:uiPriority w:val="62"/>
    <w:semiHidden/>
    <w:unhideWhenUsed/>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pPr>
      <w:spacing w:before="0" w:line="240" w:lineRule="auto"/>
    </w:pPr>
    <w:tblPr>
      <w:tblStyleRowBandSize w:val="1"/>
      <w:tblStyleColBandSize w:val="1"/>
      <w:tblBorders>
        <w:top w:val="single" w:sz="8" w:space="0" w:color="0DB14B" w:themeColor="accent1"/>
        <w:left w:val="single" w:sz="8" w:space="0" w:color="0DB14B" w:themeColor="accent1"/>
        <w:bottom w:val="single" w:sz="8" w:space="0" w:color="0DB14B" w:themeColor="accent1"/>
        <w:right w:val="single" w:sz="8" w:space="0" w:color="0DB14B" w:themeColor="accent1"/>
      </w:tblBorders>
    </w:tblPr>
    <w:tblStylePr w:type="firstRow">
      <w:pPr>
        <w:spacing w:before="0" w:after="0" w:line="240" w:lineRule="auto"/>
      </w:pPr>
      <w:rPr>
        <w:b/>
        <w:bCs/>
        <w:color w:val="FFFFFF" w:themeColor="background1"/>
      </w:rPr>
      <w:tblPr/>
      <w:tcPr>
        <w:shd w:val="clear" w:color="auto" w:fill="0DB14B" w:themeFill="accent1"/>
      </w:tcPr>
    </w:tblStylePr>
    <w:tblStylePr w:type="lastRow">
      <w:pPr>
        <w:spacing w:before="0" w:after="0" w:line="240" w:lineRule="auto"/>
      </w:pPr>
      <w:rPr>
        <w:b/>
        <w:bCs/>
      </w:rPr>
      <w:tblPr/>
      <w:tcPr>
        <w:tcBorders>
          <w:top w:val="double" w:sz="6" w:space="0" w:color="0DB14B" w:themeColor="accent1"/>
          <w:left w:val="single" w:sz="8" w:space="0" w:color="0DB14B" w:themeColor="accent1"/>
          <w:bottom w:val="single" w:sz="8" w:space="0" w:color="0DB14B" w:themeColor="accent1"/>
          <w:right w:val="single" w:sz="8" w:space="0" w:color="0DB14B" w:themeColor="accent1"/>
        </w:tcBorders>
      </w:tcPr>
    </w:tblStylePr>
    <w:tblStylePr w:type="firstCol">
      <w:rPr>
        <w:b/>
        <w:bCs/>
      </w:rPr>
    </w:tblStylePr>
    <w:tblStylePr w:type="lastCol">
      <w:rPr>
        <w:b/>
        <w:bCs/>
      </w:rPr>
    </w:tblStylePr>
    <w:tblStylePr w:type="band1Vert">
      <w:tblPr/>
      <w:tcPr>
        <w:tcBorders>
          <w:top w:val="single" w:sz="8" w:space="0" w:color="0DB14B" w:themeColor="accent1"/>
          <w:left w:val="single" w:sz="8" w:space="0" w:color="0DB14B" w:themeColor="accent1"/>
          <w:bottom w:val="single" w:sz="8" w:space="0" w:color="0DB14B" w:themeColor="accent1"/>
          <w:right w:val="single" w:sz="8" w:space="0" w:color="0DB14B" w:themeColor="accent1"/>
        </w:tcBorders>
      </w:tcPr>
    </w:tblStylePr>
    <w:tblStylePr w:type="band1Horz">
      <w:tblPr/>
      <w:tcPr>
        <w:tcBorders>
          <w:top w:val="single" w:sz="8" w:space="0" w:color="0DB14B" w:themeColor="accent1"/>
          <w:left w:val="single" w:sz="8" w:space="0" w:color="0DB14B" w:themeColor="accent1"/>
          <w:bottom w:val="single" w:sz="8" w:space="0" w:color="0DB14B" w:themeColor="accent1"/>
          <w:right w:val="single" w:sz="8" w:space="0" w:color="0DB14B" w:themeColor="accent1"/>
        </w:tcBorders>
      </w:tcPr>
    </w:tblStylePr>
  </w:style>
  <w:style w:type="table" w:styleId="LightList-Accent2">
    <w:name w:val="Light List Accent 2"/>
    <w:basedOn w:val="TableNormal"/>
    <w:uiPriority w:val="61"/>
    <w:semiHidden/>
    <w:unhideWhenUsed/>
    <w:pPr>
      <w:spacing w:before="0" w:line="240" w:lineRule="auto"/>
    </w:pPr>
    <w:tblPr>
      <w:tblStyleRowBandSize w:val="1"/>
      <w:tblStyleColBandSize w:val="1"/>
      <w:tblBorders>
        <w:top w:val="single" w:sz="8" w:space="0" w:color="99A2A2" w:themeColor="accent2"/>
        <w:left w:val="single" w:sz="8" w:space="0" w:color="99A2A2" w:themeColor="accent2"/>
        <w:bottom w:val="single" w:sz="8" w:space="0" w:color="99A2A2" w:themeColor="accent2"/>
        <w:right w:val="single" w:sz="8" w:space="0" w:color="99A2A2" w:themeColor="accent2"/>
      </w:tblBorders>
    </w:tblPr>
    <w:tblStylePr w:type="firstRow">
      <w:pPr>
        <w:spacing w:before="0" w:after="0" w:line="240" w:lineRule="auto"/>
      </w:pPr>
      <w:rPr>
        <w:b/>
        <w:bCs/>
        <w:color w:val="FFFFFF" w:themeColor="background1"/>
      </w:rPr>
      <w:tblPr/>
      <w:tcPr>
        <w:shd w:val="clear" w:color="auto" w:fill="99A2A2" w:themeFill="accent2"/>
      </w:tcPr>
    </w:tblStylePr>
    <w:tblStylePr w:type="lastRow">
      <w:pPr>
        <w:spacing w:before="0" w:after="0" w:line="240" w:lineRule="auto"/>
      </w:pPr>
      <w:rPr>
        <w:b/>
        <w:bCs/>
      </w:rPr>
      <w:tblPr/>
      <w:tcPr>
        <w:tcBorders>
          <w:top w:val="double" w:sz="6" w:space="0" w:color="99A2A2" w:themeColor="accent2"/>
          <w:left w:val="single" w:sz="8" w:space="0" w:color="99A2A2" w:themeColor="accent2"/>
          <w:bottom w:val="single" w:sz="8" w:space="0" w:color="99A2A2" w:themeColor="accent2"/>
          <w:right w:val="single" w:sz="8" w:space="0" w:color="99A2A2" w:themeColor="accent2"/>
        </w:tcBorders>
      </w:tcPr>
    </w:tblStylePr>
    <w:tblStylePr w:type="firstCol">
      <w:rPr>
        <w:b/>
        <w:bCs/>
      </w:rPr>
    </w:tblStylePr>
    <w:tblStylePr w:type="lastCol">
      <w:rPr>
        <w:b/>
        <w:bCs/>
      </w:rPr>
    </w:tblStylePr>
    <w:tblStylePr w:type="band1Vert">
      <w:tblPr/>
      <w:tcPr>
        <w:tcBorders>
          <w:top w:val="single" w:sz="8" w:space="0" w:color="99A2A2" w:themeColor="accent2"/>
          <w:left w:val="single" w:sz="8" w:space="0" w:color="99A2A2" w:themeColor="accent2"/>
          <w:bottom w:val="single" w:sz="8" w:space="0" w:color="99A2A2" w:themeColor="accent2"/>
          <w:right w:val="single" w:sz="8" w:space="0" w:color="99A2A2" w:themeColor="accent2"/>
        </w:tcBorders>
      </w:tcPr>
    </w:tblStylePr>
    <w:tblStylePr w:type="band1Horz">
      <w:tblPr/>
      <w:tcPr>
        <w:tcBorders>
          <w:top w:val="single" w:sz="8" w:space="0" w:color="99A2A2" w:themeColor="accent2"/>
          <w:left w:val="single" w:sz="8" w:space="0" w:color="99A2A2" w:themeColor="accent2"/>
          <w:bottom w:val="single" w:sz="8" w:space="0" w:color="99A2A2" w:themeColor="accent2"/>
          <w:right w:val="single" w:sz="8" w:space="0" w:color="99A2A2" w:themeColor="accent2"/>
        </w:tcBorders>
      </w:tcPr>
    </w:tblStylePr>
  </w:style>
  <w:style w:type="table" w:styleId="LightList-Accent3">
    <w:name w:val="Light List Accent 3"/>
    <w:basedOn w:val="TableNormal"/>
    <w:uiPriority w:val="61"/>
    <w:semiHidden/>
    <w:unhideWhenUsed/>
    <w:pPr>
      <w:spacing w:before="0" w:line="240" w:lineRule="auto"/>
    </w:pPr>
    <w:tblPr>
      <w:tblStyleRowBandSize w:val="1"/>
      <w:tblStyleColBandSize w:val="1"/>
      <w:tblBorders>
        <w:top w:val="single" w:sz="8" w:space="0" w:color="F08521" w:themeColor="accent3"/>
        <w:left w:val="single" w:sz="8" w:space="0" w:color="F08521" w:themeColor="accent3"/>
        <w:bottom w:val="single" w:sz="8" w:space="0" w:color="F08521" w:themeColor="accent3"/>
        <w:right w:val="single" w:sz="8" w:space="0" w:color="F08521" w:themeColor="accent3"/>
      </w:tblBorders>
    </w:tblPr>
    <w:tblStylePr w:type="firstRow">
      <w:pPr>
        <w:spacing w:before="0" w:after="0" w:line="240" w:lineRule="auto"/>
      </w:pPr>
      <w:rPr>
        <w:b/>
        <w:bCs/>
        <w:color w:val="FFFFFF" w:themeColor="background1"/>
      </w:rPr>
      <w:tblPr/>
      <w:tcPr>
        <w:shd w:val="clear" w:color="auto" w:fill="F08521" w:themeFill="accent3"/>
      </w:tcPr>
    </w:tblStylePr>
    <w:tblStylePr w:type="lastRow">
      <w:pPr>
        <w:spacing w:before="0" w:after="0" w:line="240" w:lineRule="auto"/>
      </w:pPr>
      <w:rPr>
        <w:b/>
        <w:bCs/>
      </w:rPr>
      <w:tblPr/>
      <w:tcPr>
        <w:tcBorders>
          <w:top w:val="double" w:sz="6" w:space="0" w:color="F08521" w:themeColor="accent3"/>
          <w:left w:val="single" w:sz="8" w:space="0" w:color="F08521" w:themeColor="accent3"/>
          <w:bottom w:val="single" w:sz="8" w:space="0" w:color="F08521" w:themeColor="accent3"/>
          <w:right w:val="single" w:sz="8" w:space="0" w:color="F08521" w:themeColor="accent3"/>
        </w:tcBorders>
      </w:tcPr>
    </w:tblStylePr>
    <w:tblStylePr w:type="firstCol">
      <w:rPr>
        <w:b/>
        <w:bCs/>
      </w:rPr>
    </w:tblStylePr>
    <w:tblStylePr w:type="lastCol">
      <w:rPr>
        <w:b/>
        <w:bCs/>
      </w:rPr>
    </w:tblStylePr>
    <w:tblStylePr w:type="band1Vert">
      <w:tblPr/>
      <w:tcPr>
        <w:tcBorders>
          <w:top w:val="single" w:sz="8" w:space="0" w:color="F08521" w:themeColor="accent3"/>
          <w:left w:val="single" w:sz="8" w:space="0" w:color="F08521" w:themeColor="accent3"/>
          <w:bottom w:val="single" w:sz="8" w:space="0" w:color="F08521" w:themeColor="accent3"/>
          <w:right w:val="single" w:sz="8" w:space="0" w:color="F08521" w:themeColor="accent3"/>
        </w:tcBorders>
      </w:tcPr>
    </w:tblStylePr>
    <w:tblStylePr w:type="band1Horz">
      <w:tblPr/>
      <w:tcPr>
        <w:tcBorders>
          <w:top w:val="single" w:sz="8" w:space="0" w:color="F08521" w:themeColor="accent3"/>
          <w:left w:val="single" w:sz="8" w:space="0" w:color="F08521" w:themeColor="accent3"/>
          <w:bottom w:val="single" w:sz="8" w:space="0" w:color="F08521" w:themeColor="accent3"/>
          <w:right w:val="single" w:sz="8" w:space="0" w:color="F08521" w:themeColor="accent3"/>
        </w:tcBorders>
      </w:tcPr>
    </w:tblStylePr>
  </w:style>
  <w:style w:type="table" w:styleId="LightList-Accent4">
    <w:name w:val="Light List Accent 4"/>
    <w:basedOn w:val="TableNormal"/>
    <w:uiPriority w:val="61"/>
    <w:semiHidden/>
    <w:unhideWhenUsed/>
    <w:pPr>
      <w:spacing w:before="0" w:line="240" w:lineRule="auto"/>
    </w:pPr>
    <w:tblPr>
      <w:tblStyleRowBandSize w:val="1"/>
      <w:tblStyleColBandSize w:val="1"/>
      <w:tblBorders>
        <w:top w:val="single" w:sz="8" w:space="0" w:color="008183" w:themeColor="accent4"/>
        <w:left w:val="single" w:sz="8" w:space="0" w:color="008183" w:themeColor="accent4"/>
        <w:bottom w:val="single" w:sz="8" w:space="0" w:color="008183" w:themeColor="accent4"/>
        <w:right w:val="single" w:sz="8" w:space="0" w:color="008183" w:themeColor="accent4"/>
      </w:tblBorders>
    </w:tblPr>
    <w:tblStylePr w:type="firstRow">
      <w:pPr>
        <w:spacing w:before="0" w:after="0" w:line="240" w:lineRule="auto"/>
      </w:pPr>
      <w:rPr>
        <w:b/>
        <w:bCs/>
        <w:color w:val="FFFFFF" w:themeColor="background1"/>
      </w:rPr>
      <w:tblPr/>
      <w:tcPr>
        <w:shd w:val="clear" w:color="auto" w:fill="008183" w:themeFill="accent4"/>
      </w:tcPr>
    </w:tblStylePr>
    <w:tblStylePr w:type="lastRow">
      <w:pPr>
        <w:spacing w:before="0" w:after="0" w:line="240" w:lineRule="auto"/>
      </w:pPr>
      <w:rPr>
        <w:b/>
        <w:bCs/>
      </w:rPr>
      <w:tblPr/>
      <w:tcPr>
        <w:tcBorders>
          <w:top w:val="double" w:sz="6" w:space="0" w:color="008183" w:themeColor="accent4"/>
          <w:left w:val="single" w:sz="8" w:space="0" w:color="008183" w:themeColor="accent4"/>
          <w:bottom w:val="single" w:sz="8" w:space="0" w:color="008183" w:themeColor="accent4"/>
          <w:right w:val="single" w:sz="8" w:space="0" w:color="008183" w:themeColor="accent4"/>
        </w:tcBorders>
      </w:tcPr>
    </w:tblStylePr>
    <w:tblStylePr w:type="firstCol">
      <w:rPr>
        <w:b/>
        <w:bCs/>
      </w:rPr>
    </w:tblStylePr>
    <w:tblStylePr w:type="lastCol">
      <w:rPr>
        <w:b/>
        <w:bCs/>
      </w:rPr>
    </w:tblStylePr>
    <w:tblStylePr w:type="band1Vert">
      <w:tblPr/>
      <w:tcPr>
        <w:tcBorders>
          <w:top w:val="single" w:sz="8" w:space="0" w:color="008183" w:themeColor="accent4"/>
          <w:left w:val="single" w:sz="8" w:space="0" w:color="008183" w:themeColor="accent4"/>
          <w:bottom w:val="single" w:sz="8" w:space="0" w:color="008183" w:themeColor="accent4"/>
          <w:right w:val="single" w:sz="8" w:space="0" w:color="008183" w:themeColor="accent4"/>
        </w:tcBorders>
      </w:tcPr>
    </w:tblStylePr>
    <w:tblStylePr w:type="band1Horz">
      <w:tblPr/>
      <w:tcPr>
        <w:tcBorders>
          <w:top w:val="single" w:sz="8" w:space="0" w:color="008183" w:themeColor="accent4"/>
          <w:left w:val="single" w:sz="8" w:space="0" w:color="008183" w:themeColor="accent4"/>
          <w:bottom w:val="single" w:sz="8" w:space="0" w:color="008183" w:themeColor="accent4"/>
          <w:right w:val="single" w:sz="8" w:space="0" w:color="008183" w:themeColor="accent4"/>
        </w:tcBorders>
      </w:tcPr>
    </w:tblStylePr>
  </w:style>
  <w:style w:type="table" w:styleId="LightList-Accent5">
    <w:name w:val="Light List Accent 5"/>
    <w:basedOn w:val="TableNormal"/>
    <w:uiPriority w:val="61"/>
    <w:semiHidden/>
    <w:unhideWhenUsed/>
    <w:pPr>
      <w:spacing w:before="0" w:line="240" w:lineRule="auto"/>
    </w:pPr>
    <w:tblPr>
      <w:tblStyleRowBandSize w:val="1"/>
      <w:tblStyleColBandSize w:val="1"/>
      <w:tblBorders>
        <w:top w:val="single" w:sz="8" w:space="0" w:color="18453B" w:themeColor="accent5"/>
        <w:left w:val="single" w:sz="8" w:space="0" w:color="18453B" w:themeColor="accent5"/>
        <w:bottom w:val="single" w:sz="8" w:space="0" w:color="18453B" w:themeColor="accent5"/>
        <w:right w:val="single" w:sz="8" w:space="0" w:color="18453B" w:themeColor="accent5"/>
      </w:tblBorders>
    </w:tblPr>
    <w:tblStylePr w:type="firstRow">
      <w:pPr>
        <w:spacing w:before="0" w:after="0" w:line="240" w:lineRule="auto"/>
      </w:pPr>
      <w:rPr>
        <w:b/>
        <w:bCs/>
        <w:color w:val="FFFFFF" w:themeColor="background1"/>
      </w:rPr>
      <w:tblPr/>
      <w:tcPr>
        <w:shd w:val="clear" w:color="auto" w:fill="18453B" w:themeFill="accent5"/>
      </w:tcPr>
    </w:tblStylePr>
    <w:tblStylePr w:type="lastRow">
      <w:pPr>
        <w:spacing w:before="0" w:after="0" w:line="240" w:lineRule="auto"/>
      </w:pPr>
      <w:rPr>
        <w:b/>
        <w:bCs/>
      </w:rPr>
      <w:tblPr/>
      <w:tcPr>
        <w:tcBorders>
          <w:top w:val="double" w:sz="6" w:space="0" w:color="18453B" w:themeColor="accent5"/>
          <w:left w:val="single" w:sz="8" w:space="0" w:color="18453B" w:themeColor="accent5"/>
          <w:bottom w:val="single" w:sz="8" w:space="0" w:color="18453B" w:themeColor="accent5"/>
          <w:right w:val="single" w:sz="8" w:space="0" w:color="18453B" w:themeColor="accent5"/>
        </w:tcBorders>
      </w:tcPr>
    </w:tblStylePr>
    <w:tblStylePr w:type="firstCol">
      <w:rPr>
        <w:b/>
        <w:bCs/>
      </w:rPr>
    </w:tblStylePr>
    <w:tblStylePr w:type="lastCol">
      <w:rPr>
        <w:b/>
        <w:bCs/>
      </w:rPr>
    </w:tblStylePr>
    <w:tblStylePr w:type="band1Vert">
      <w:tblPr/>
      <w:tcPr>
        <w:tcBorders>
          <w:top w:val="single" w:sz="8" w:space="0" w:color="18453B" w:themeColor="accent5"/>
          <w:left w:val="single" w:sz="8" w:space="0" w:color="18453B" w:themeColor="accent5"/>
          <w:bottom w:val="single" w:sz="8" w:space="0" w:color="18453B" w:themeColor="accent5"/>
          <w:right w:val="single" w:sz="8" w:space="0" w:color="18453B" w:themeColor="accent5"/>
        </w:tcBorders>
      </w:tcPr>
    </w:tblStylePr>
    <w:tblStylePr w:type="band1Horz">
      <w:tblPr/>
      <w:tcPr>
        <w:tcBorders>
          <w:top w:val="single" w:sz="8" w:space="0" w:color="18453B" w:themeColor="accent5"/>
          <w:left w:val="single" w:sz="8" w:space="0" w:color="18453B" w:themeColor="accent5"/>
          <w:bottom w:val="single" w:sz="8" w:space="0" w:color="18453B" w:themeColor="accent5"/>
          <w:right w:val="single" w:sz="8" w:space="0" w:color="18453B" w:themeColor="accent5"/>
        </w:tcBorders>
      </w:tcPr>
    </w:tblStylePr>
  </w:style>
  <w:style w:type="table" w:styleId="LightList-Accent6">
    <w:name w:val="Light List Accent 6"/>
    <w:basedOn w:val="TableNormal"/>
    <w:uiPriority w:val="61"/>
    <w:semiHidden/>
    <w:unhideWhenUsed/>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pPr>
      <w:spacing w:before="0" w:line="240" w:lineRule="auto"/>
    </w:pPr>
    <w:rPr>
      <w:color w:val="098437" w:themeColor="accent1" w:themeShade="BF"/>
    </w:rPr>
    <w:tblPr>
      <w:tblStyleRowBandSize w:val="1"/>
      <w:tblStyleColBandSize w:val="1"/>
      <w:tblBorders>
        <w:top w:val="single" w:sz="8" w:space="0" w:color="0DB14B" w:themeColor="accent1"/>
        <w:bottom w:val="single" w:sz="8" w:space="0" w:color="0DB14B" w:themeColor="accent1"/>
      </w:tblBorders>
    </w:tblPr>
    <w:tblStylePr w:type="firstRow">
      <w:pPr>
        <w:spacing w:before="0" w:after="0" w:line="240" w:lineRule="auto"/>
      </w:pPr>
      <w:rPr>
        <w:b/>
        <w:bCs/>
      </w:rPr>
      <w:tblPr/>
      <w:tcPr>
        <w:tcBorders>
          <w:top w:val="single" w:sz="8" w:space="0" w:color="0DB14B" w:themeColor="accent1"/>
          <w:left w:val="nil"/>
          <w:bottom w:val="single" w:sz="8" w:space="0" w:color="0DB14B" w:themeColor="accent1"/>
          <w:right w:val="nil"/>
          <w:insideH w:val="nil"/>
          <w:insideV w:val="nil"/>
        </w:tcBorders>
      </w:tcPr>
    </w:tblStylePr>
    <w:tblStylePr w:type="lastRow">
      <w:pPr>
        <w:spacing w:before="0" w:after="0" w:line="240" w:lineRule="auto"/>
      </w:pPr>
      <w:rPr>
        <w:b/>
        <w:bCs/>
      </w:rPr>
      <w:tblPr/>
      <w:tcPr>
        <w:tcBorders>
          <w:top w:val="single" w:sz="8" w:space="0" w:color="0DB14B" w:themeColor="accent1"/>
          <w:left w:val="nil"/>
          <w:bottom w:val="single" w:sz="8" w:space="0" w:color="0DB14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F9CE" w:themeFill="accent1" w:themeFillTint="3F"/>
      </w:tcPr>
    </w:tblStylePr>
    <w:tblStylePr w:type="band1Horz">
      <w:tblPr/>
      <w:tcPr>
        <w:tcBorders>
          <w:left w:val="nil"/>
          <w:right w:val="nil"/>
          <w:insideH w:val="nil"/>
          <w:insideV w:val="nil"/>
        </w:tcBorders>
        <w:shd w:val="clear" w:color="auto" w:fill="B5F9CE" w:themeFill="accent1" w:themeFillTint="3F"/>
      </w:tcPr>
    </w:tblStylePr>
  </w:style>
  <w:style w:type="table" w:styleId="LightShading-Accent2">
    <w:name w:val="Light Shading Accent 2"/>
    <w:basedOn w:val="TableNormal"/>
    <w:uiPriority w:val="60"/>
    <w:semiHidden/>
    <w:unhideWhenUsed/>
    <w:pPr>
      <w:spacing w:before="0" w:line="240" w:lineRule="auto"/>
    </w:pPr>
    <w:rPr>
      <w:color w:val="707B7B" w:themeColor="accent2" w:themeShade="BF"/>
    </w:rPr>
    <w:tblPr>
      <w:tblStyleRowBandSize w:val="1"/>
      <w:tblStyleColBandSize w:val="1"/>
      <w:tblBorders>
        <w:top w:val="single" w:sz="8" w:space="0" w:color="99A2A2" w:themeColor="accent2"/>
        <w:bottom w:val="single" w:sz="8" w:space="0" w:color="99A2A2" w:themeColor="accent2"/>
      </w:tblBorders>
    </w:tblPr>
    <w:tblStylePr w:type="firstRow">
      <w:pPr>
        <w:spacing w:before="0" w:after="0" w:line="240" w:lineRule="auto"/>
      </w:pPr>
      <w:rPr>
        <w:b/>
        <w:bCs/>
      </w:rPr>
      <w:tblPr/>
      <w:tcPr>
        <w:tcBorders>
          <w:top w:val="single" w:sz="8" w:space="0" w:color="99A2A2" w:themeColor="accent2"/>
          <w:left w:val="nil"/>
          <w:bottom w:val="single" w:sz="8" w:space="0" w:color="99A2A2" w:themeColor="accent2"/>
          <w:right w:val="nil"/>
          <w:insideH w:val="nil"/>
          <w:insideV w:val="nil"/>
        </w:tcBorders>
      </w:tcPr>
    </w:tblStylePr>
    <w:tblStylePr w:type="lastRow">
      <w:pPr>
        <w:spacing w:before="0" w:after="0" w:line="240" w:lineRule="auto"/>
      </w:pPr>
      <w:rPr>
        <w:b/>
        <w:bCs/>
      </w:rPr>
      <w:tblPr/>
      <w:tcPr>
        <w:tcBorders>
          <w:top w:val="single" w:sz="8" w:space="0" w:color="99A2A2" w:themeColor="accent2"/>
          <w:left w:val="nil"/>
          <w:bottom w:val="single" w:sz="8" w:space="0" w:color="99A2A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8E8" w:themeFill="accent2" w:themeFillTint="3F"/>
      </w:tcPr>
    </w:tblStylePr>
    <w:tblStylePr w:type="band1Horz">
      <w:tblPr/>
      <w:tcPr>
        <w:tcBorders>
          <w:left w:val="nil"/>
          <w:right w:val="nil"/>
          <w:insideH w:val="nil"/>
          <w:insideV w:val="nil"/>
        </w:tcBorders>
        <w:shd w:val="clear" w:color="auto" w:fill="E5E8E8" w:themeFill="accent2" w:themeFillTint="3F"/>
      </w:tcPr>
    </w:tblStylePr>
  </w:style>
  <w:style w:type="table" w:styleId="LightShading-Accent3">
    <w:name w:val="Light Shading Accent 3"/>
    <w:basedOn w:val="TableNormal"/>
    <w:uiPriority w:val="60"/>
    <w:semiHidden/>
    <w:unhideWhenUsed/>
    <w:pPr>
      <w:spacing w:before="0" w:line="240" w:lineRule="auto"/>
    </w:pPr>
    <w:rPr>
      <w:color w:val="BF630D" w:themeColor="accent3" w:themeShade="BF"/>
    </w:rPr>
    <w:tblPr>
      <w:tblStyleRowBandSize w:val="1"/>
      <w:tblStyleColBandSize w:val="1"/>
      <w:tblBorders>
        <w:top w:val="single" w:sz="8" w:space="0" w:color="F08521" w:themeColor="accent3"/>
        <w:bottom w:val="single" w:sz="8" w:space="0" w:color="F08521" w:themeColor="accent3"/>
      </w:tblBorders>
    </w:tblPr>
    <w:tblStylePr w:type="firstRow">
      <w:pPr>
        <w:spacing w:before="0" w:after="0" w:line="240" w:lineRule="auto"/>
      </w:pPr>
      <w:rPr>
        <w:b/>
        <w:bCs/>
      </w:rPr>
      <w:tblPr/>
      <w:tcPr>
        <w:tcBorders>
          <w:top w:val="single" w:sz="8" w:space="0" w:color="F08521" w:themeColor="accent3"/>
          <w:left w:val="nil"/>
          <w:bottom w:val="single" w:sz="8" w:space="0" w:color="F08521" w:themeColor="accent3"/>
          <w:right w:val="nil"/>
          <w:insideH w:val="nil"/>
          <w:insideV w:val="nil"/>
        </w:tcBorders>
      </w:tcPr>
    </w:tblStylePr>
    <w:tblStylePr w:type="lastRow">
      <w:pPr>
        <w:spacing w:before="0" w:after="0" w:line="240" w:lineRule="auto"/>
      </w:pPr>
      <w:rPr>
        <w:b/>
        <w:bCs/>
      </w:rPr>
      <w:tblPr/>
      <w:tcPr>
        <w:tcBorders>
          <w:top w:val="single" w:sz="8" w:space="0" w:color="F08521" w:themeColor="accent3"/>
          <w:left w:val="nil"/>
          <w:bottom w:val="single" w:sz="8" w:space="0" w:color="F0852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0C8" w:themeFill="accent3" w:themeFillTint="3F"/>
      </w:tcPr>
    </w:tblStylePr>
    <w:tblStylePr w:type="band1Horz">
      <w:tblPr/>
      <w:tcPr>
        <w:tcBorders>
          <w:left w:val="nil"/>
          <w:right w:val="nil"/>
          <w:insideH w:val="nil"/>
          <w:insideV w:val="nil"/>
        </w:tcBorders>
        <w:shd w:val="clear" w:color="auto" w:fill="FBE0C8" w:themeFill="accent3" w:themeFillTint="3F"/>
      </w:tcPr>
    </w:tblStylePr>
  </w:style>
  <w:style w:type="table" w:styleId="LightShading-Accent4">
    <w:name w:val="Light Shading Accent 4"/>
    <w:basedOn w:val="TableNormal"/>
    <w:uiPriority w:val="60"/>
    <w:semiHidden/>
    <w:unhideWhenUsed/>
    <w:pPr>
      <w:spacing w:before="0" w:line="240" w:lineRule="auto"/>
    </w:pPr>
    <w:rPr>
      <w:color w:val="006062" w:themeColor="accent4" w:themeShade="BF"/>
    </w:rPr>
    <w:tblPr>
      <w:tblStyleRowBandSize w:val="1"/>
      <w:tblStyleColBandSize w:val="1"/>
      <w:tblBorders>
        <w:top w:val="single" w:sz="8" w:space="0" w:color="008183" w:themeColor="accent4"/>
        <w:bottom w:val="single" w:sz="8" w:space="0" w:color="008183" w:themeColor="accent4"/>
      </w:tblBorders>
    </w:tblPr>
    <w:tblStylePr w:type="firstRow">
      <w:pPr>
        <w:spacing w:before="0" w:after="0" w:line="240" w:lineRule="auto"/>
      </w:pPr>
      <w:rPr>
        <w:b/>
        <w:bCs/>
      </w:rPr>
      <w:tblPr/>
      <w:tcPr>
        <w:tcBorders>
          <w:top w:val="single" w:sz="8" w:space="0" w:color="008183" w:themeColor="accent4"/>
          <w:left w:val="nil"/>
          <w:bottom w:val="single" w:sz="8" w:space="0" w:color="008183" w:themeColor="accent4"/>
          <w:right w:val="nil"/>
          <w:insideH w:val="nil"/>
          <w:insideV w:val="nil"/>
        </w:tcBorders>
      </w:tcPr>
    </w:tblStylePr>
    <w:tblStylePr w:type="lastRow">
      <w:pPr>
        <w:spacing w:before="0" w:after="0" w:line="240" w:lineRule="auto"/>
      </w:pPr>
      <w:rPr>
        <w:b/>
        <w:bCs/>
      </w:rPr>
      <w:tblPr/>
      <w:tcPr>
        <w:tcBorders>
          <w:top w:val="single" w:sz="8" w:space="0" w:color="008183" w:themeColor="accent4"/>
          <w:left w:val="nil"/>
          <w:bottom w:val="single" w:sz="8" w:space="0" w:color="00818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FDFF" w:themeFill="accent4" w:themeFillTint="3F"/>
      </w:tcPr>
    </w:tblStylePr>
    <w:tblStylePr w:type="band1Horz">
      <w:tblPr/>
      <w:tcPr>
        <w:tcBorders>
          <w:left w:val="nil"/>
          <w:right w:val="nil"/>
          <w:insideH w:val="nil"/>
          <w:insideV w:val="nil"/>
        </w:tcBorders>
        <w:shd w:val="clear" w:color="auto" w:fill="A1FDFF" w:themeFill="accent4" w:themeFillTint="3F"/>
      </w:tcPr>
    </w:tblStylePr>
  </w:style>
  <w:style w:type="table" w:styleId="LightShading-Accent5">
    <w:name w:val="Light Shading Accent 5"/>
    <w:basedOn w:val="TableNormal"/>
    <w:uiPriority w:val="60"/>
    <w:semiHidden/>
    <w:unhideWhenUsed/>
    <w:pPr>
      <w:spacing w:before="0" w:line="240" w:lineRule="auto"/>
    </w:pPr>
    <w:rPr>
      <w:color w:val="12332B" w:themeColor="accent5" w:themeShade="BF"/>
    </w:rPr>
    <w:tblPr>
      <w:tblStyleRowBandSize w:val="1"/>
      <w:tblStyleColBandSize w:val="1"/>
      <w:tblBorders>
        <w:top w:val="single" w:sz="8" w:space="0" w:color="18453B" w:themeColor="accent5"/>
        <w:bottom w:val="single" w:sz="8" w:space="0" w:color="18453B" w:themeColor="accent5"/>
      </w:tblBorders>
    </w:tblPr>
    <w:tblStylePr w:type="firstRow">
      <w:pPr>
        <w:spacing w:before="0" w:after="0" w:line="240" w:lineRule="auto"/>
      </w:pPr>
      <w:rPr>
        <w:b/>
        <w:bCs/>
      </w:rPr>
      <w:tblPr/>
      <w:tcPr>
        <w:tcBorders>
          <w:top w:val="single" w:sz="8" w:space="0" w:color="18453B" w:themeColor="accent5"/>
          <w:left w:val="nil"/>
          <w:bottom w:val="single" w:sz="8" w:space="0" w:color="18453B" w:themeColor="accent5"/>
          <w:right w:val="nil"/>
          <w:insideH w:val="nil"/>
          <w:insideV w:val="nil"/>
        </w:tcBorders>
      </w:tcPr>
    </w:tblStylePr>
    <w:tblStylePr w:type="lastRow">
      <w:pPr>
        <w:spacing w:before="0" w:after="0" w:line="240" w:lineRule="auto"/>
      </w:pPr>
      <w:rPr>
        <w:b/>
        <w:bCs/>
      </w:rPr>
      <w:tblPr/>
      <w:tcPr>
        <w:tcBorders>
          <w:top w:val="single" w:sz="8" w:space="0" w:color="18453B" w:themeColor="accent5"/>
          <w:left w:val="nil"/>
          <w:bottom w:val="single" w:sz="8" w:space="0" w:color="18453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4D9" w:themeFill="accent5" w:themeFillTint="3F"/>
      </w:tcPr>
    </w:tblStylePr>
    <w:tblStylePr w:type="band1Horz">
      <w:tblPr/>
      <w:tcPr>
        <w:tcBorders>
          <w:left w:val="nil"/>
          <w:right w:val="nil"/>
          <w:insideH w:val="nil"/>
          <w:insideV w:val="nil"/>
        </w:tcBorders>
        <w:shd w:val="clear" w:color="auto" w:fill="B2E4D9" w:themeFill="accent5" w:themeFillTint="3F"/>
      </w:tcPr>
    </w:tblStylePr>
  </w:style>
  <w:style w:type="table" w:styleId="LightShading-Accent6">
    <w:name w:val="Light Shading Accent 6"/>
    <w:basedOn w:val="TableNormal"/>
    <w:uiPriority w:val="60"/>
    <w:semiHidden/>
    <w:unhideWhenUsed/>
    <w:pPr>
      <w:spacing w:before="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2">
    <w:name w:val="List Bullet 2"/>
    <w:basedOn w:val="Normal"/>
    <w:uiPriority w:val="99"/>
    <w:semiHidden/>
    <w:unhideWhenUsed/>
    <w:pPr>
      <w:numPr>
        <w:numId w:val="1"/>
      </w:numPr>
      <w:contextualSpacing/>
    </w:pPr>
  </w:style>
  <w:style w:type="paragraph" w:styleId="ListBullet3">
    <w:name w:val="List Bullet 3"/>
    <w:basedOn w:val="Normal"/>
    <w:uiPriority w:val="99"/>
    <w:semiHidden/>
    <w:unhideWhenUsed/>
    <w:pPr>
      <w:numPr>
        <w:numId w:val="2"/>
      </w:numPr>
      <w:contextualSpacing/>
    </w:pPr>
  </w:style>
  <w:style w:type="paragraph" w:styleId="ListBullet4">
    <w:name w:val="List Bullet 4"/>
    <w:basedOn w:val="Normal"/>
    <w:uiPriority w:val="99"/>
    <w:semiHidden/>
    <w:unhideWhenUsed/>
    <w:pPr>
      <w:numPr>
        <w:numId w:val="3"/>
      </w:numPr>
      <w:contextualSpacing/>
    </w:pPr>
  </w:style>
  <w:style w:type="paragraph" w:styleId="ListBullet5">
    <w:name w:val="List Bullet 5"/>
    <w:basedOn w:val="Normal"/>
    <w:uiPriority w:val="99"/>
    <w:semiHidden/>
    <w:unhideWhenUsed/>
    <w:pPr>
      <w:numPr>
        <w:numId w:val="4"/>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2">
    <w:name w:val="List Number 2"/>
    <w:basedOn w:val="Normal"/>
    <w:uiPriority w:val="99"/>
    <w:semiHidden/>
    <w:unhideWhenUsed/>
    <w:pPr>
      <w:numPr>
        <w:numId w:val="5"/>
      </w:numPr>
      <w:contextualSpacing/>
    </w:pPr>
  </w:style>
  <w:style w:type="paragraph" w:styleId="ListNumber3">
    <w:name w:val="List Number 3"/>
    <w:basedOn w:val="Normal"/>
    <w:uiPriority w:val="99"/>
    <w:semiHidden/>
    <w:unhideWhenUsed/>
    <w:pPr>
      <w:numPr>
        <w:numId w:val="6"/>
      </w:numPr>
      <w:contextualSpacing/>
    </w:pPr>
  </w:style>
  <w:style w:type="paragraph" w:styleId="ListNumber4">
    <w:name w:val="List Number 4"/>
    <w:basedOn w:val="Normal"/>
    <w:uiPriority w:val="99"/>
    <w:semiHidden/>
    <w:unhideWhenUsed/>
    <w:pPr>
      <w:numPr>
        <w:numId w:val="7"/>
      </w:numPr>
      <w:contextualSpacing/>
    </w:pPr>
  </w:style>
  <w:style w:type="paragraph" w:styleId="ListNumber5">
    <w:name w:val="List Number 5"/>
    <w:basedOn w:val="Normal"/>
    <w:uiPriority w:val="99"/>
    <w:semiHidden/>
    <w:unhideWhenUsed/>
    <w:pPr>
      <w:numPr>
        <w:numId w:val="8"/>
      </w:numPr>
      <w:contextualSpacing/>
    </w:pPr>
  </w:style>
  <w:style w:type="paragraph" w:styleId="ListParagraph">
    <w:name w:val="List Paragraph"/>
    <w:basedOn w:val="Normal"/>
    <w:uiPriority w:val="34"/>
    <w:unhideWhenUsed/>
    <w:qFormat/>
    <w:pPr>
      <w:ind w:left="720"/>
      <w:contextualSpacing/>
    </w:pPr>
  </w:style>
  <w:style w:type="table" w:customStyle="1" w:styleId="ListTable1Light1">
    <w:name w:val="List Table 1 Light1"/>
    <w:basedOn w:val="TableNormal"/>
    <w:uiPriority w:val="46"/>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pPr>
      <w:spacing w:line="240" w:lineRule="auto"/>
    </w:pPr>
    <w:tblPr>
      <w:tblStyleRowBandSize w:val="1"/>
      <w:tblStyleColBandSize w:val="1"/>
    </w:tblPr>
    <w:tblStylePr w:type="firstRow">
      <w:rPr>
        <w:b/>
        <w:bCs/>
      </w:rPr>
      <w:tblPr/>
      <w:tcPr>
        <w:tcBorders>
          <w:bottom w:val="single" w:sz="4" w:space="0" w:color="4CF18A" w:themeColor="accent1" w:themeTint="99"/>
        </w:tcBorders>
      </w:tcPr>
    </w:tblStylePr>
    <w:tblStylePr w:type="lastRow">
      <w:rPr>
        <w:b/>
        <w:bCs/>
      </w:rPr>
      <w:tblPr/>
      <w:tcPr>
        <w:tcBorders>
          <w:top w:val="single" w:sz="4" w:space="0" w:color="4CF18A" w:themeColor="accent1" w:themeTint="99"/>
        </w:tcBorders>
      </w:tcPr>
    </w:tblStylePr>
    <w:tblStylePr w:type="firstCol">
      <w:rPr>
        <w:b/>
        <w:bCs/>
      </w:rPr>
    </w:tblStylePr>
    <w:tblStylePr w:type="lastCol">
      <w:rPr>
        <w:b/>
        <w:bCs/>
      </w:rPr>
    </w:tblStylePr>
    <w:tblStylePr w:type="band1Vert">
      <w:tblPr/>
      <w:tcPr>
        <w:shd w:val="clear" w:color="auto" w:fill="C3FAD8" w:themeFill="accent1" w:themeFillTint="33"/>
      </w:tcPr>
    </w:tblStylePr>
    <w:tblStylePr w:type="band1Horz">
      <w:tblPr/>
      <w:tcPr>
        <w:shd w:val="clear" w:color="auto" w:fill="C3FAD8" w:themeFill="accent1" w:themeFillTint="33"/>
      </w:tcPr>
    </w:tblStylePr>
  </w:style>
  <w:style w:type="table" w:customStyle="1" w:styleId="ListTable1Light-Accent21">
    <w:name w:val="List Table 1 Light - Accent 21"/>
    <w:basedOn w:val="TableNormal"/>
    <w:uiPriority w:val="46"/>
    <w:pPr>
      <w:spacing w:line="240" w:lineRule="auto"/>
    </w:pPr>
    <w:tblPr>
      <w:tblStyleRowBandSize w:val="1"/>
      <w:tblStyleColBandSize w:val="1"/>
    </w:tblPr>
    <w:tblStylePr w:type="firstRow">
      <w:rPr>
        <w:b/>
        <w:bCs/>
      </w:rPr>
      <w:tblPr/>
      <w:tcPr>
        <w:tcBorders>
          <w:bottom w:val="single" w:sz="4" w:space="0" w:color="C1C7C7" w:themeColor="accent2" w:themeTint="99"/>
        </w:tcBorders>
      </w:tcPr>
    </w:tblStylePr>
    <w:tblStylePr w:type="lastRow">
      <w:rPr>
        <w:b/>
        <w:bCs/>
      </w:rPr>
      <w:tblPr/>
      <w:tcPr>
        <w:tcBorders>
          <w:top w:val="single" w:sz="4" w:space="0" w:color="C1C7C7" w:themeColor="accent2" w:themeTint="99"/>
        </w:tcBorders>
      </w:tcPr>
    </w:tblStylePr>
    <w:tblStylePr w:type="firstCol">
      <w:rPr>
        <w:b/>
        <w:bCs/>
      </w:rPr>
    </w:tblStylePr>
    <w:tblStylePr w:type="lastCol">
      <w:rPr>
        <w:b/>
        <w:bCs/>
      </w:rPr>
    </w:tblStylePr>
    <w:tblStylePr w:type="band1Vert">
      <w:tblPr/>
      <w:tcPr>
        <w:shd w:val="clear" w:color="auto" w:fill="EAECEC" w:themeFill="accent2" w:themeFillTint="33"/>
      </w:tcPr>
    </w:tblStylePr>
    <w:tblStylePr w:type="band1Horz">
      <w:tblPr/>
      <w:tcPr>
        <w:shd w:val="clear" w:color="auto" w:fill="EAECEC" w:themeFill="accent2" w:themeFillTint="33"/>
      </w:tcPr>
    </w:tblStylePr>
  </w:style>
  <w:style w:type="table" w:customStyle="1" w:styleId="ListTable1Light-Accent31">
    <w:name w:val="List Table 1 Light - Accent 31"/>
    <w:basedOn w:val="TableNormal"/>
    <w:uiPriority w:val="46"/>
    <w:pPr>
      <w:spacing w:line="240" w:lineRule="auto"/>
    </w:pPr>
    <w:tblPr>
      <w:tblStyleRowBandSize w:val="1"/>
      <w:tblStyleColBandSize w:val="1"/>
    </w:tblPr>
    <w:tblStylePr w:type="firstRow">
      <w:rPr>
        <w:b/>
        <w:bCs/>
      </w:rPr>
      <w:tblPr/>
      <w:tcPr>
        <w:tcBorders>
          <w:bottom w:val="single" w:sz="4" w:space="0" w:color="F6B579" w:themeColor="accent3" w:themeTint="99"/>
        </w:tcBorders>
      </w:tcPr>
    </w:tblStylePr>
    <w:tblStylePr w:type="lastRow">
      <w:rPr>
        <w:b/>
        <w:bCs/>
      </w:rPr>
      <w:tblPr/>
      <w:tcPr>
        <w:tcBorders>
          <w:top w:val="single" w:sz="4" w:space="0" w:color="F6B579" w:themeColor="accent3" w:themeTint="99"/>
        </w:tcBorders>
      </w:tcPr>
    </w:tblStylePr>
    <w:tblStylePr w:type="firstCol">
      <w:rPr>
        <w:b/>
        <w:bCs/>
      </w:rPr>
    </w:tblStylePr>
    <w:tblStylePr w:type="lastCol">
      <w:rPr>
        <w:b/>
        <w:bCs/>
      </w:rPr>
    </w:tblStylePr>
    <w:tblStylePr w:type="band1Vert">
      <w:tblPr/>
      <w:tcPr>
        <w:shd w:val="clear" w:color="auto" w:fill="FCE6D2" w:themeFill="accent3" w:themeFillTint="33"/>
      </w:tcPr>
    </w:tblStylePr>
    <w:tblStylePr w:type="band1Horz">
      <w:tblPr/>
      <w:tcPr>
        <w:shd w:val="clear" w:color="auto" w:fill="FCE6D2" w:themeFill="accent3" w:themeFillTint="33"/>
      </w:tcPr>
    </w:tblStylePr>
  </w:style>
  <w:style w:type="table" w:customStyle="1" w:styleId="ListTable1Light-Accent41">
    <w:name w:val="List Table 1 Light - Accent 41"/>
    <w:basedOn w:val="TableNormal"/>
    <w:uiPriority w:val="46"/>
    <w:pPr>
      <w:spacing w:line="240" w:lineRule="auto"/>
    </w:pPr>
    <w:tblPr>
      <w:tblStyleRowBandSize w:val="1"/>
      <w:tblStyleColBandSize w:val="1"/>
    </w:tblPr>
    <w:tblStylePr w:type="firstRow">
      <w:rPr>
        <w:b/>
        <w:bCs/>
      </w:rPr>
      <w:tblPr/>
      <w:tcPr>
        <w:tcBorders>
          <w:bottom w:val="single" w:sz="4" w:space="0" w:color="1BFBFF" w:themeColor="accent4" w:themeTint="99"/>
        </w:tcBorders>
      </w:tcPr>
    </w:tblStylePr>
    <w:tblStylePr w:type="lastRow">
      <w:rPr>
        <w:b/>
        <w:bCs/>
      </w:rPr>
      <w:tblPr/>
      <w:tcPr>
        <w:tcBorders>
          <w:top w:val="single" w:sz="4" w:space="0" w:color="1BFBFF" w:themeColor="accent4" w:themeTint="99"/>
        </w:tcBorders>
      </w:tcPr>
    </w:tblStylePr>
    <w:tblStylePr w:type="firstCol">
      <w:rPr>
        <w:b/>
        <w:bCs/>
      </w:rPr>
    </w:tblStylePr>
    <w:tblStylePr w:type="lastCol">
      <w:rPr>
        <w:b/>
        <w:bCs/>
      </w:rPr>
    </w:tblStylePr>
    <w:tblStylePr w:type="band1Vert">
      <w:tblPr/>
      <w:tcPr>
        <w:shd w:val="clear" w:color="auto" w:fill="B3FDFF" w:themeFill="accent4" w:themeFillTint="33"/>
      </w:tcPr>
    </w:tblStylePr>
    <w:tblStylePr w:type="band1Horz">
      <w:tblPr/>
      <w:tcPr>
        <w:shd w:val="clear" w:color="auto" w:fill="B3FDFF" w:themeFill="accent4" w:themeFillTint="33"/>
      </w:tcPr>
    </w:tblStylePr>
  </w:style>
  <w:style w:type="table" w:customStyle="1" w:styleId="ListTable1Light-Accent51">
    <w:name w:val="List Table 1 Light - Accent 51"/>
    <w:basedOn w:val="TableNormal"/>
    <w:uiPriority w:val="46"/>
    <w:pPr>
      <w:spacing w:line="240" w:lineRule="auto"/>
    </w:pPr>
    <w:tblPr>
      <w:tblStyleRowBandSize w:val="1"/>
      <w:tblStyleColBandSize w:val="1"/>
    </w:tblPr>
    <w:tblStylePr w:type="firstRow">
      <w:rPr>
        <w:b/>
        <w:bCs/>
      </w:rPr>
      <w:tblPr/>
      <w:tcPr>
        <w:tcBorders>
          <w:bottom w:val="single" w:sz="4" w:space="0" w:color="45BEA3" w:themeColor="accent5" w:themeTint="99"/>
        </w:tcBorders>
      </w:tcPr>
    </w:tblStylePr>
    <w:tblStylePr w:type="lastRow">
      <w:rPr>
        <w:b/>
        <w:bCs/>
      </w:rPr>
      <w:tblPr/>
      <w:tcPr>
        <w:tcBorders>
          <w:top w:val="single" w:sz="4" w:space="0" w:color="45BEA3" w:themeColor="accent5" w:themeTint="99"/>
        </w:tcBorders>
      </w:tcPr>
    </w:tblStylePr>
    <w:tblStylePr w:type="firstCol">
      <w:rPr>
        <w:b/>
        <w:bCs/>
      </w:rPr>
    </w:tblStylePr>
    <w:tblStylePr w:type="lastCol">
      <w:rPr>
        <w:b/>
        <w:bCs/>
      </w:rPr>
    </w:tblStylePr>
    <w:tblStylePr w:type="band1Vert">
      <w:tblPr/>
      <w:tcPr>
        <w:shd w:val="clear" w:color="auto" w:fill="C0E9E0" w:themeFill="accent5" w:themeFillTint="33"/>
      </w:tcPr>
    </w:tblStylePr>
    <w:tblStylePr w:type="band1Horz">
      <w:tblPr/>
      <w:tcPr>
        <w:shd w:val="clear" w:color="auto" w:fill="C0E9E0" w:themeFill="accent5" w:themeFillTint="33"/>
      </w:tcPr>
    </w:tblStylePr>
  </w:style>
  <w:style w:type="table" w:customStyle="1" w:styleId="ListTable1Light-Accent61">
    <w:name w:val="List Table 1 Light - Accent 61"/>
    <w:basedOn w:val="TableNormal"/>
    <w:uiPriority w:val="46"/>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pPr>
      <w:spacing w:line="240" w:lineRule="auto"/>
    </w:pPr>
    <w:tblPr>
      <w:tblStyleRowBandSize w:val="1"/>
      <w:tblStyleColBandSize w:val="1"/>
      <w:tblBorders>
        <w:top w:val="single" w:sz="4" w:space="0" w:color="4CF18A" w:themeColor="accent1" w:themeTint="99"/>
        <w:bottom w:val="single" w:sz="4" w:space="0" w:color="4CF18A" w:themeColor="accent1" w:themeTint="99"/>
        <w:insideH w:val="single" w:sz="4" w:space="0" w:color="4CF18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FAD8" w:themeFill="accent1" w:themeFillTint="33"/>
      </w:tcPr>
    </w:tblStylePr>
    <w:tblStylePr w:type="band1Horz">
      <w:tblPr/>
      <w:tcPr>
        <w:shd w:val="clear" w:color="auto" w:fill="C3FAD8" w:themeFill="accent1" w:themeFillTint="33"/>
      </w:tcPr>
    </w:tblStylePr>
  </w:style>
  <w:style w:type="table" w:customStyle="1" w:styleId="ListTable2-Accent21">
    <w:name w:val="List Table 2 - Accent 21"/>
    <w:basedOn w:val="TableNormal"/>
    <w:uiPriority w:val="47"/>
    <w:pPr>
      <w:spacing w:line="240" w:lineRule="auto"/>
    </w:pPr>
    <w:tblPr>
      <w:tblStyleRowBandSize w:val="1"/>
      <w:tblStyleColBandSize w:val="1"/>
      <w:tblBorders>
        <w:top w:val="single" w:sz="4" w:space="0" w:color="C1C7C7" w:themeColor="accent2" w:themeTint="99"/>
        <w:bottom w:val="single" w:sz="4" w:space="0" w:color="C1C7C7" w:themeColor="accent2" w:themeTint="99"/>
        <w:insideH w:val="single" w:sz="4" w:space="0" w:color="C1C7C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CEC" w:themeFill="accent2" w:themeFillTint="33"/>
      </w:tcPr>
    </w:tblStylePr>
    <w:tblStylePr w:type="band1Horz">
      <w:tblPr/>
      <w:tcPr>
        <w:shd w:val="clear" w:color="auto" w:fill="EAECEC" w:themeFill="accent2" w:themeFillTint="33"/>
      </w:tcPr>
    </w:tblStylePr>
  </w:style>
  <w:style w:type="table" w:customStyle="1" w:styleId="ListTable2-Accent31">
    <w:name w:val="List Table 2 - Accent 31"/>
    <w:basedOn w:val="TableNormal"/>
    <w:uiPriority w:val="47"/>
    <w:pPr>
      <w:spacing w:line="240" w:lineRule="auto"/>
    </w:pPr>
    <w:tblPr>
      <w:tblStyleRowBandSize w:val="1"/>
      <w:tblStyleColBandSize w:val="1"/>
      <w:tblBorders>
        <w:top w:val="single" w:sz="4" w:space="0" w:color="F6B579" w:themeColor="accent3" w:themeTint="99"/>
        <w:bottom w:val="single" w:sz="4" w:space="0" w:color="F6B579" w:themeColor="accent3" w:themeTint="99"/>
        <w:insideH w:val="single" w:sz="4" w:space="0" w:color="F6B57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6D2" w:themeFill="accent3" w:themeFillTint="33"/>
      </w:tcPr>
    </w:tblStylePr>
    <w:tblStylePr w:type="band1Horz">
      <w:tblPr/>
      <w:tcPr>
        <w:shd w:val="clear" w:color="auto" w:fill="FCE6D2" w:themeFill="accent3" w:themeFillTint="33"/>
      </w:tcPr>
    </w:tblStylePr>
  </w:style>
  <w:style w:type="table" w:customStyle="1" w:styleId="ListTable2-Accent41">
    <w:name w:val="List Table 2 - Accent 41"/>
    <w:basedOn w:val="TableNormal"/>
    <w:uiPriority w:val="47"/>
    <w:pPr>
      <w:spacing w:line="240" w:lineRule="auto"/>
    </w:pPr>
    <w:tblPr>
      <w:tblStyleRowBandSize w:val="1"/>
      <w:tblStyleColBandSize w:val="1"/>
      <w:tblBorders>
        <w:top w:val="single" w:sz="4" w:space="0" w:color="1BFBFF" w:themeColor="accent4" w:themeTint="99"/>
        <w:bottom w:val="single" w:sz="4" w:space="0" w:color="1BFBFF" w:themeColor="accent4" w:themeTint="99"/>
        <w:insideH w:val="single" w:sz="4" w:space="0" w:color="1BFB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FDFF" w:themeFill="accent4" w:themeFillTint="33"/>
      </w:tcPr>
    </w:tblStylePr>
    <w:tblStylePr w:type="band1Horz">
      <w:tblPr/>
      <w:tcPr>
        <w:shd w:val="clear" w:color="auto" w:fill="B3FDFF" w:themeFill="accent4" w:themeFillTint="33"/>
      </w:tcPr>
    </w:tblStylePr>
  </w:style>
  <w:style w:type="table" w:customStyle="1" w:styleId="ListTable2-Accent51">
    <w:name w:val="List Table 2 - Accent 51"/>
    <w:basedOn w:val="TableNormal"/>
    <w:uiPriority w:val="47"/>
    <w:pPr>
      <w:spacing w:line="240" w:lineRule="auto"/>
    </w:pPr>
    <w:tblPr>
      <w:tblStyleRowBandSize w:val="1"/>
      <w:tblStyleColBandSize w:val="1"/>
      <w:tblBorders>
        <w:top w:val="single" w:sz="4" w:space="0" w:color="45BEA3" w:themeColor="accent5" w:themeTint="99"/>
        <w:bottom w:val="single" w:sz="4" w:space="0" w:color="45BEA3" w:themeColor="accent5" w:themeTint="99"/>
        <w:insideH w:val="single" w:sz="4" w:space="0" w:color="45BEA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E9E0" w:themeFill="accent5" w:themeFillTint="33"/>
      </w:tcPr>
    </w:tblStylePr>
    <w:tblStylePr w:type="band1Horz">
      <w:tblPr/>
      <w:tcPr>
        <w:shd w:val="clear" w:color="auto" w:fill="C0E9E0" w:themeFill="accent5" w:themeFillTint="33"/>
      </w:tcPr>
    </w:tblStylePr>
  </w:style>
  <w:style w:type="table" w:customStyle="1" w:styleId="ListTable2-Accent61">
    <w:name w:val="List Table 2 - Accent 61"/>
    <w:basedOn w:val="TableNormal"/>
    <w:uiPriority w:val="47"/>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pPr>
      <w:spacing w:line="240" w:lineRule="auto"/>
    </w:pPr>
    <w:tblPr>
      <w:tblStyleRowBandSize w:val="1"/>
      <w:tblStyleColBandSize w:val="1"/>
      <w:tblBorders>
        <w:top w:val="single" w:sz="4" w:space="0" w:color="0DB14B" w:themeColor="accent1"/>
        <w:left w:val="single" w:sz="4" w:space="0" w:color="0DB14B" w:themeColor="accent1"/>
        <w:bottom w:val="single" w:sz="4" w:space="0" w:color="0DB14B" w:themeColor="accent1"/>
        <w:right w:val="single" w:sz="4" w:space="0" w:color="0DB14B" w:themeColor="accent1"/>
      </w:tblBorders>
    </w:tblPr>
    <w:tblStylePr w:type="firstRow">
      <w:rPr>
        <w:b/>
        <w:bCs/>
        <w:color w:val="FFFFFF" w:themeColor="background1"/>
      </w:rPr>
      <w:tblPr/>
      <w:tcPr>
        <w:shd w:val="clear" w:color="auto" w:fill="0DB14B" w:themeFill="accent1"/>
      </w:tcPr>
    </w:tblStylePr>
    <w:tblStylePr w:type="lastRow">
      <w:rPr>
        <w:b/>
        <w:bCs/>
      </w:rPr>
      <w:tblPr/>
      <w:tcPr>
        <w:tcBorders>
          <w:top w:val="double" w:sz="4" w:space="0" w:color="0DB14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B14B" w:themeColor="accent1"/>
          <w:right w:val="single" w:sz="4" w:space="0" w:color="0DB14B" w:themeColor="accent1"/>
        </w:tcBorders>
      </w:tcPr>
    </w:tblStylePr>
    <w:tblStylePr w:type="band1Horz">
      <w:tblPr/>
      <w:tcPr>
        <w:tcBorders>
          <w:top w:val="single" w:sz="4" w:space="0" w:color="0DB14B" w:themeColor="accent1"/>
          <w:bottom w:val="single" w:sz="4" w:space="0" w:color="0DB14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B14B" w:themeColor="accent1"/>
          <w:left w:val="nil"/>
        </w:tcBorders>
      </w:tcPr>
    </w:tblStylePr>
    <w:tblStylePr w:type="swCell">
      <w:tblPr/>
      <w:tcPr>
        <w:tcBorders>
          <w:top w:val="double" w:sz="4" w:space="0" w:color="0DB14B" w:themeColor="accent1"/>
          <w:right w:val="nil"/>
        </w:tcBorders>
      </w:tcPr>
    </w:tblStylePr>
  </w:style>
  <w:style w:type="table" w:customStyle="1" w:styleId="ListTable3-Accent21">
    <w:name w:val="List Table 3 - Accent 21"/>
    <w:basedOn w:val="TableNormal"/>
    <w:uiPriority w:val="48"/>
    <w:pPr>
      <w:spacing w:line="240" w:lineRule="auto"/>
    </w:pPr>
    <w:tblPr>
      <w:tblStyleRowBandSize w:val="1"/>
      <w:tblStyleColBandSize w:val="1"/>
      <w:tblBorders>
        <w:top w:val="single" w:sz="4" w:space="0" w:color="99A2A2" w:themeColor="accent2"/>
        <w:left w:val="single" w:sz="4" w:space="0" w:color="99A2A2" w:themeColor="accent2"/>
        <w:bottom w:val="single" w:sz="4" w:space="0" w:color="99A2A2" w:themeColor="accent2"/>
        <w:right w:val="single" w:sz="4" w:space="0" w:color="99A2A2" w:themeColor="accent2"/>
      </w:tblBorders>
    </w:tblPr>
    <w:tblStylePr w:type="firstRow">
      <w:rPr>
        <w:b/>
        <w:bCs/>
        <w:color w:val="FFFFFF" w:themeColor="background1"/>
      </w:rPr>
      <w:tblPr/>
      <w:tcPr>
        <w:shd w:val="clear" w:color="auto" w:fill="99A2A2" w:themeFill="accent2"/>
      </w:tcPr>
    </w:tblStylePr>
    <w:tblStylePr w:type="lastRow">
      <w:rPr>
        <w:b/>
        <w:bCs/>
      </w:rPr>
      <w:tblPr/>
      <w:tcPr>
        <w:tcBorders>
          <w:top w:val="double" w:sz="4" w:space="0" w:color="99A2A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A2A2" w:themeColor="accent2"/>
          <w:right w:val="single" w:sz="4" w:space="0" w:color="99A2A2" w:themeColor="accent2"/>
        </w:tcBorders>
      </w:tcPr>
    </w:tblStylePr>
    <w:tblStylePr w:type="band1Horz">
      <w:tblPr/>
      <w:tcPr>
        <w:tcBorders>
          <w:top w:val="single" w:sz="4" w:space="0" w:color="99A2A2" w:themeColor="accent2"/>
          <w:bottom w:val="single" w:sz="4" w:space="0" w:color="99A2A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A2A2" w:themeColor="accent2"/>
          <w:left w:val="nil"/>
        </w:tcBorders>
      </w:tcPr>
    </w:tblStylePr>
    <w:tblStylePr w:type="swCell">
      <w:tblPr/>
      <w:tcPr>
        <w:tcBorders>
          <w:top w:val="double" w:sz="4" w:space="0" w:color="99A2A2" w:themeColor="accent2"/>
          <w:right w:val="nil"/>
        </w:tcBorders>
      </w:tcPr>
    </w:tblStylePr>
  </w:style>
  <w:style w:type="table" w:customStyle="1" w:styleId="ListTable3-Accent31">
    <w:name w:val="List Table 3 - Accent 31"/>
    <w:basedOn w:val="TableNormal"/>
    <w:uiPriority w:val="48"/>
    <w:pPr>
      <w:spacing w:line="240" w:lineRule="auto"/>
    </w:pPr>
    <w:tblPr>
      <w:tblStyleRowBandSize w:val="1"/>
      <w:tblStyleColBandSize w:val="1"/>
      <w:tblBorders>
        <w:top w:val="single" w:sz="4" w:space="0" w:color="F08521" w:themeColor="accent3"/>
        <w:left w:val="single" w:sz="4" w:space="0" w:color="F08521" w:themeColor="accent3"/>
        <w:bottom w:val="single" w:sz="4" w:space="0" w:color="F08521" w:themeColor="accent3"/>
        <w:right w:val="single" w:sz="4" w:space="0" w:color="F08521" w:themeColor="accent3"/>
      </w:tblBorders>
    </w:tblPr>
    <w:tblStylePr w:type="firstRow">
      <w:rPr>
        <w:b/>
        <w:bCs/>
        <w:color w:val="FFFFFF" w:themeColor="background1"/>
      </w:rPr>
      <w:tblPr/>
      <w:tcPr>
        <w:shd w:val="clear" w:color="auto" w:fill="F08521" w:themeFill="accent3"/>
      </w:tcPr>
    </w:tblStylePr>
    <w:tblStylePr w:type="lastRow">
      <w:rPr>
        <w:b/>
        <w:bCs/>
      </w:rPr>
      <w:tblPr/>
      <w:tcPr>
        <w:tcBorders>
          <w:top w:val="double" w:sz="4" w:space="0" w:color="F0852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8521" w:themeColor="accent3"/>
          <w:right w:val="single" w:sz="4" w:space="0" w:color="F08521" w:themeColor="accent3"/>
        </w:tcBorders>
      </w:tcPr>
    </w:tblStylePr>
    <w:tblStylePr w:type="band1Horz">
      <w:tblPr/>
      <w:tcPr>
        <w:tcBorders>
          <w:top w:val="single" w:sz="4" w:space="0" w:color="F08521" w:themeColor="accent3"/>
          <w:bottom w:val="single" w:sz="4" w:space="0" w:color="F0852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8521" w:themeColor="accent3"/>
          <w:left w:val="nil"/>
        </w:tcBorders>
      </w:tcPr>
    </w:tblStylePr>
    <w:tblStylePr w:type="swCell">
      <w:tblPr/>
      <w:tcPr>
        <w:tcBorders>
          <w:top w:val="double" w:sz="4" w:space="0" w:color="F08521" w:themeColor="accent3"/>
          <w:right w:val="nil"/>
        </w:tcBorders>
      </w:tcPr>
    </w:tblStylePr>
  </w:style>
  <w:style w:type="table" w:customStyle="1" w:styleId="ListTable3-Accent41">
    <w:name w:val="List Table 3 - Accent 41"/>
    <w:basedOn w:val="TableNormal"/>
    <w:uiPriority w:val="48"/>
    <w:pPr>
      <w:spacing w:line="240" w:lineRule="auto"/>
    </w:pPr>
    <w:tblPr>
      <w:tblStyleRowBandSize w:val="1"/>
      <w:tblStyleColBandSize w:val="1"/>
      <w:tblBorders>
        <w:top w:val="single" w:sz="4" w:space="0" w:color="008183" w:themeColor="accent4"/>
        <w:left w:val="single" w:sz="4" w:space="0" w:color="008183" w:themeColor="accent4"/>
        <w:bottom w:val="single" w:sz="4" w:space="0" w:color="008183" w:themeColor="accent4"/>
        <w:right w:val="single" w:sz="4" w:space="0" w:color="008183" w:themeColor="accent4"/>
      </w:tblBorders>
    </w:tblPr>
    <w:tblStylePr w:type="firstRow">
      <w:rPr>
        <w:b/>
        <w:bCs/>
        <w:color w:val="FFFFFF" w:themeColor="background1"/>
      </w:rPr>
      <w:tblPr/>
      <w:tcPr>
        <w:shd w:val="clear" w:color="auto" w:fill="008183" w:themeFill="accent4"/>
      </w:tcPr>
    </w:tblStylePr>
    <w:tblStylePr w:type="lastRow">
      <w:rPr>
        <w:b/>
        <w:bCs/>
      </w:rPr>
      <w:tblPr/>
      <w:tcPr>
        <w:tcBorders>
          <w:top w:val="double" w:sz="4" w:space="0" w:color="00818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183" w:themeColor="accent4"/>
          <w:right w:val="single" w:sz="4" w:space="0" w:color="008183" w:themeColor="accent4"/>
        </w:tcBorders>
      </w:tcPr>
    </w:tblStylePr>
    <w:tblStylePr w:type="band1Horz">
      <w:tblPr/>
      <w:tcPr>
        <w:tcBorders>
          <w:top w:val="single" w:sz="4" w:space="0" w:color="008183" w:themeColor="accent4"/>
          <w:bottom w:val="single" w:sz="4" w:space="0" w:color="00818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183" w:themeColor="accent4"/>
          <w:left w:val="nil"/>
        </w:tcBorders>
      </w:tcPr>
    </w:tblStylePr>
    <w:tblStylePr w:type="swCell">
      <w:tblPr/>
      <w:tcPr>
        <w:tcBorders>
          <w:top w:val="double" w:sz="4" w:space="0" w:color="008183" w:themeColor="accent4"/>
          <w:right w:val="nil"/>
        </w:tcBorders>
      </w:tcPr>
    </w:tblStylePr>
  </w:style>
  <w:style w:type="table" w:customStyle="1" w:styleId="ListTable3-Accent51">
    <w:name w:val="List Table 3 - Accent 51"/>
    <w:basedOn w:val="TableNormal"/>
    <w:uiPriority w:val="48"/>
    <w:pPr>
      <w:spacing w:line="240" w:lineRule="auto"/>
    </w:pPr>
    <w:tblPr>
      <w:tblStyleRowBandSize w:val="1"/>
      <w:tblStyleColBandSize w:val="1"/>
      <w:tblBorders>
        <w:top w:val="single" w:sz="4" w:space="0" w:color="18453B" w:themeColor="accent5"/>
        <w:left w:val="single" w:sz="4" w:space="0" w:color="18453B" w:themeColor="accent5"/>
        <w:bottom w:val="single" w:sz="4" w:space="0" w:color="18453B" w:themeColor="accent5"/>
        <w:right w:val="single" w:sz="4" w:space="0" w:color="18453B" w:themeColor="accent5"/>
      </w:tblBorders>
    </w:tblPr>
    <w:tblStylePr w:type="firstRow">
      <w:rPr>
        <w:b/>
        <w:bCs/>
        <w:color w:val="FFFFFF" w:themeColor="background1"/>
      </w:rPr>
      <w:tblPr/>
      <w:tcPr>
        <w:shd w:val="clear" w:color="auto" w:fill="18453B" w:themeFill="accent5"/>
      </w:tcPr>
    </w:tblStylePr>
    <w:tblStylePr w:type="lastRow">
      <w:rPr>
        <w:b/>
        <w:bCs/>
      </w:rPr>
      <w:tblPr/>
      <w:tcPr>
        <w:tcBorders>
          <w:top w:val="double" w:sz="4" w:space="0" w:color="18453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453B" w:themeColor="accent5"/>
          <w:right w:val="single" w:sz="4" w:space="0" w:color="18453B" w:themeColor="accent5"/>
        </w:tcBorders>
      </w:tcPr>
    </w:tblStylePr>
    <w:tblStylePr w:type="band1Horz">
      <w:tblPr/>
      <w:tcPr>
        <w:tcBorders>
          <w:top w:val="single" w:sz="4" w:space="0" w:color="18453B" w:themeColor="accent5"/>
          <w:bottom w:val="single" w:sz="4" w:space="0" w:color="18453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453B" w:themeColor="accent5"/>
          <w:left w:val="nil"/>
        </w:tcBorders>
      </w:tcPr>
    </w:tblStylePr>
    <w:tblStylePr w:type="swCell">
      <w:tblPr/>
      <w:tcPr>
        <w:tcBorders>
          <w:top w:val="double" w:sz="4" w:space="0" w:color="18453B" w:themeColor="accent5"/>
          <w:right w:val="nil"/>
        </w:tcBorders>
      </w:tcPr>
    </w:tblStylePr>
  </w:style>
  <w:style w:type="table" w:customStyle="1" w:styleId="ListTable3-Accent61">
    <w:name w:val="List Table 3 - Accent 61"/>
    <w:basedOn w:val="TableNormal"/>
    <w:uiPriority w:val="48"/>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pPr>
      <w:spacing w:line="240" w:lineRule="auto"/>
    </w:pPr>
    <w:tblPr>
      <w:tblStyleRowBandSize w:val="1"/>
      <w:tblStyleColBandSize w:val="1"/>
      <w:tblBorders>
        <w:top w:val="single" w:sz="4" w:space="0" w:color="4CF18A" w:themeColor="accent1" w:themeTint="99"/>
        <w:left w:val="single" w:sz="4" w:space="0" w:color="4CF18A" w:themeColor="accent1" w:themeTint="99"/>
        <w:bottom w:val="single" w:sz="4" w:space="0" w:color="4CF18A" w:themeColor="accent1" w:themeTint="99"/>
        <w:right w:val="single" w:sz="4" w:space="0" w:color="4CF18A" w:themeColor="accent1" w:themeTint="99"/>
        <w:insideH w:val="single" w:sz="4" w:space="0" w:color="4CF18A" w:themeColor="accent1" w:themeTint="99"/>
      </w:tblBorders>
    </w:tblPr>
    <w:tblStylePr w:type="firstRow">
      <w:rPr>
        <w:b/>
        <w:bCs/>
        <w:color w:val="FFFFFF" w:themeColor="background1"/>
      </w:rPr>
      <w:tblPr/>
      <w:tcPr>
        <w:tcBorders>
          <w:top w:val="single" w:sz="4" w:space="0" w:color="0DB14B" w:themeColor="accent1"/>
          <w:left w:val="single" w:sz="4" w:space="0" w:color="0DB14B" w:themeColor="accent1"/>
          <w:bottom w:val="single" w:sz="4" w:space="0" w:color="0DB14B" w:themeColor="accent1"/>
          <w:right w:val="single" w:sz="4" w:space="0" w:color="0DB14B" w:themeColor="accent1"/>
          <w:insideH w:val="nil"/>
        </w:tcBorders>
        <w:shd w:val="clear" w:color="auto" w:fill="0DB14B" w:themeFill="accent1"/>
      </w:tcPr>
    </w:tblStylePr>
    <w:tblStylePr w:type="lastRow">
      <w:rPr>
        <w:b/>
        <w:bCs/>
      </w:rPr>
      <w:tblPr/>
      <w:tcPr>
        <w:tcBorders>
          <w:top w:val="double" w:sz="4" w:space="0" w:color="4CF18A" w:themeColor="accent1" w:themeTint="99"/>
        </w:tcBorders>
      </w:tcPr>
    </w:tblStylePr>
    <w:tblStylePr w:type="firstCol">
      <w:rPr>
        <w:b/>
        <w:bCs/>
      </w:rPr>
    </w:tblStylePr>
    <w:tblStylePr w:type="lastCol">
      <w:rPr>
        <w:b/>
        <w:bCs/>
      </w:rPr>
    </w:tblStylePr>
    <w:tblStylePr w:type="band1Vert">
      <w:tblPr/>
      <w:tcPr>
        <w:shd w:val="clear" w:color="auto" w:fill="C3FAD8" w:themeFill="accent1" w:themeFillTint="33"/>
      </w:tcPr>
    </w:tblStylePr>
    <w:tblStylePr w:type="band1Horz">
      <w:tblPr/>
      <w:tcPr>
        <w:shd w:val="clear" w:color="auto" w:fill="C3FAD8" w:themeFill="accent1" w:themeFillTint="33"/>
      </w:tcPr>
    </w:tblStylePr>
  </w:style>
  <w:style w:type="table" w:customStyle="1" w:styleId="ListTable4-Accent21">
    <w:name w:val="List Table 4 - Accent 21"/>
    <w:basedOn w:val="TableNormal"/>
    <w:uiPriority w:val="49"/>
    <w:pPr>
      <w:spacing w:line="240" w:lineRule="auto"/>
    </w:pPr>
    <w:tblPr>
      <w:tblStyleRowBandSize w:val="1"/>
      <w:tblStyleColBandSize w:val="1"/>
      <w:tblBorders>
        <w:top w:val="single" w:sz="4" w:space="0" w:color="C1C7C7" w:themeColor="accent2" w:themeTint="99"/>
        <w:left w:val="single" w:sz="4" w:space="0" w:color="C1C7C7" w:themeColor="accent2" w:themeTint="99"/>
        <w:bottom w:val="single" w:sz="4" w:space="0" w:color="C1C7C7" w:themeColor="accent2" w:themeTint="99"/>
        <w:right w:val="single" w:sz="4" w:space="0" w:color="C1C7C7" w:themeColor="accent2" w:themeTint="99"/>
        <w:insideH w:val="single" w:sz="4" w:space="0" w:color="C1C7C7" w:themeColor="accent2" w:themeTint="99"/>
      </w:tblBorders>
    </w:tblPr>
    <w:tblStylePr w:type="firstRow">
      <w:rPr>
        <w:b/>
        <w:bCs/>
        <w:color w:val="FFFFFF" w:themeColor="background1"/>
      </w:rPr>
      <w:tblPr/>
      <w:tcPr>
        <w:tcBorders>
          <w:top w:val="single" w:sz="4" w:space="0" w:color="99A2A2" w:themeColor="accent2"/>
          <w:left w:val="single" w:sz="4" w:space="0" w:color="99A2A2" w:themeColor="accent2"/>
          <w:bottom w:val="single" w:sz="4" w:space="0" w:color="99A2A2" w:themeColor="accent2"/>
          <w:right w:val="single" w:sz="4" w:space="0" w:color="99A2A2" w:themeColor="accent2"/>
          <w:insideH w:val="nil"/>
        </w:tcBorders>
        <w:shd w:val="clear" w:color="auto" w:fill="99A2A2" w:themeFill="accent2"/>
      </w:tcPr>
    </w:tblStylePr>
    <w:tblStylePr w:type="lastRow">
      <w:rPr>
        <w:b/>
        <w:bCs/>
      </w:rPr>
      <w:tblPr/>
      <w:tcPr>
        <w:tcBorders>
          <w:top w:val="double" w:sz="4" w:space="0" w:color="C1C7C7" w:themeColor="accent2" w:themeTint="99"/>
        </w:tcBorders>
      </w:tcPr>
    </w:tblStylePr>
    <w:tblStylePr w:type="firstCol">
      <w:rPr>
        <w:b/>
        <w:bCs/>
      </w:rPr>
    </w:tblStylePr>
    <w:tblStylePr w:type="lastCol">
      <w:rPr>
        <w:b/>
        <w:bCs/>
      </w:rPr>
    </w:tblStylePr>
    <w:tblStylePr w:type="band1Vert">
      <w:tblPr/>
      <w:tcPr>
        <w:shd w:val="clear" w:color="auto" w:fill="EAECEC" w:themeFill="accent2" w:themeFillTint="33"/>
      </w:tcPr>
    </w:tblStylePr>
    <w:tblStylePr w:type="band1Horz">
      <w:tblPr/>
      <w:tcPr>
        <w:shd w:val="clear" w:color="auto" w:fill="EAECEC" w:themeFill="accent2" w:themeFillTint="33"/>
      </w:tcPr>
    </w:tblStylePr>
  </w:style>
  <w:style w:type="table" w:customStyle="1" w:styleId="ListTable4-Accent31">
    <w:name w:val="List Table 4 - Accent 31"/>
    <w:basedOn w:val="TableNormal"/>
    <w:uiPriority w:val="49"/>
    <w:pPr>
      <w:spacing w:line="240" w:lineRule="auto"/>
    </w:pPr>
    <w:tblPr>
      <w:tblStyleRowBandSize w:val="1"/>
      <w:tblStyleColBandSize w:val="1"/>
      <w:tblBorders>
        <w:top w:val="single" w:sz="4" w:space="0" w:color="F6B579" w:themeColor="accent3" w:themeTint="99"/>
        <w:left w:val="single" w:sz="4" w:space="0" w:color="F6B579" w:themeColor="accent3" w:themeTint="99"/>
        <w:bottom w:val="single" w:sz="4" w:space="0" w:color="F6B579" w:themeColor="accent3" w:themeTint="99"/>
        <w:right w:val="single" w:sz="4" w:space="0" w:color="F6B579" w:themeColor="accent3" w:themeTint="99"/>
        <w:insideH w:val="single" w:sz="4" w:space="0" w:color="F6B579" w:themeColor="accent3" w:themeTint="99"/>
      </w:tblBorders>
    </w:tblPr>
    <w:tblStylePr w:type="firstRow">
      <w:rPr>
        <w:b/>
        <w:bCs/>
        <w:color w:val="FFFFFF" w:themeColor="background1"/>
      </w:rPr>
      <w:tblPr/>
      <w:tcPr>
        <w:tcBorders>
          <w:top w:val="single" w:sz="4" w:space="0" w:color="F08521" w:themeColor="accent3"/>
          <w:left w:val="single" w:sz="4" w:space="0" w:color="F08521" w:themeColor="accent3"/>
          <w:bottom w:val="single" w:sz="4" w:space="0" w:color="F08521" w:themeColor="accent3"/>
          <w:right w:val="single" w:sz="4" w:space="0" w:color="F08521" w:themeColor="accent3"/>
          <w:insideH w:val="nil"/>
        </w:tcBorders>
        <w:shd w:val="clear" w:color="auto" w:fill="F08521" w:themeFill="accent3"/>
      </w:tcPr>
    </w:tblStylePr>
    <w:tblStylePr w:type="lastRow">
      <w:rPr>
        <w:b/>
        <w:bCs/>
      </w:rPr>
      <w:tblPr/>
      <w:tcPr>
        <w:tcBorders>
          <w:top w:val="double" w:sz="4" w:space="0" w:color="F6B579" w:themeColor="accent3" w:themeTint="99"/>
        </w:tcBorders>
      </w:tcPr>
    </w:tblStylePr>
    <w:tblStylePr w:type="firstCol">
      <w:rPr>
        <w:b/>
        <w:bCs/>
      </w:rPr>
    </w:tblStylePr>
    <w:tblStylePr w:type="lastCol">
      <w:rPr>
        <w:b/>
        <w:bCs/>
      </w:rPr>
    </w:tblStylePr>
    <w:tblStylePr w:type="band1Vert">
      <w:tblPr/>
      <w:tcPr>
        <w:shd w:val="clear" w:color="auto" w:fill="FCE6D2" w:themeFill="accent3" w:themeFillTint="33"/>
      </w:tcPr>
    </w:tblStylePr>
    <w:tblStylePr w:type="band1Horz">
      <w:tblPr/>
      <w:tcPr>
        <w:shd w:val="clear" w:color="auto" w:fill="FCE6D2" w:themeFill="accent3" w:themeFillTint="33"/>
      </w:tcPr>
    </w:tblStylePr>
  </w:style>
  <w:style w:type="table" w:customStyle="1" w:styleId="ListTable4-Accent41">
    <w:name w:val="List Table 4 - Accent 41"/>
    <w:basedOn w:val="TableNormal"/>
    <w:uiPriority w:val="49"/>
    <w:pPr>
      <w:spacing w:line="240" w:lineRule="auto"/>
    </w:pPr>
    <w:tblPr>
      <w:tblStyleRowBandSize w:val="1"/>
      <w:tblStyleColBandSize w:val="1"/>
      <w:tblBorders>
        <w:top w:val="single" w:sz="4" w:space="0" w:color="1BFBFF" w:themeColor="accent4" w:themeTint="99"/>
        <w:left w:val="single" w:sz="4" w:space="0" w:color="1BFBFF" w:themeColor="accent4" w:themeTint="99"/>
        <w:bottom w:val="single" w:sz="4" w:space="0" w:color="1BFBFF" w:themeColor="accent4" w:themeTint="99"/>
        <w:right w:val="single" w:sz="4" w:space="0" w:color="1BFBFF" w:themeColor="accent4" w:themeTint="99"/>
        <w:insideH w:val="single" w:sz="4" w:space="0" w:color="1BFBFF" w:themeColor="accent4" w:themeTint="99"/>
      </w:tblBorders>
    </w:tblPr>
    <w:tblStylePr w:type="firstRow">
      <w:rPr>
        <w:b/>
        <w:bCs/>
        <w:color w:val="FFFFFF" w:themeColor="background1"/>
      </w:rPr>
      <w:tblPr/>
      <w:tcPr>
        <w:tcBorders>
          <w:top w:val="single" w:sz="4" w:space="0" w:color="008183" w:themeColor="accent4"/>
          <w:left w:val="single" w:sz="4" w:space="0" w:color="008183" w:themeColor="accent4"/>
          <w:bottom w:val="single" w:sz="4" w:space="0" w:color="008183" w:themeColor="accent4"/>
          <w:right w:val="single" w:sz="4" w:space="0" w:color="008183" w:themeColor="accent4"/>
          <w:insideH w:val="nil"/>
        </w:tcBorders>
        <w:shd w:val="clear" w:color="auto" w:fill="008183" w:themeFill="accent4"/>
      </w:tcPr>
    </w:tblStylePr>
    <w:tblStylePr w:type="lastRow">
      <w:rPr>
        <w:b/>
        <w:bCs/>
      </w:rPr>
      <w:tblPr/>
      <w:tcPr>
        <w:tcBorders>
          <w:top w:val="double" w:sz="4" w:space="0" w:color="1BFBFF" w:themeColor="accent4" w:themeTint="99"/>
        </w:tcBorders>
      </w:tcPr>
    </w:tblStylePr>
    <w:tblStylePr w:type="firstCol">
      <w:rPr>
        <w:b/>
        <w:bCs/>
      </w:rPr>
    </w:tblStylePr>
    <w:tblStylePr w:type="lastCol">
      <w:rPr>
        <w:b/>
        <w:bCs/>
      </w:rPr>
    </w:tblStylePr>
    <w:tblStylePr w:type="band1Vert">
      <w:tblPr/>
      <w:tcPr>
        <w:shd w:val="clear" w:color="auto" w:fill="B3FDFF" w:themeFill="accent4" w:themeFillTint="33"/>
      </w:tcPr>
    </w:tblStylePr>
    <w:tblStylePr w:type="band1Horz">
      <w:tblPr/>
      <w:tcPr>
        <w:shd w:val="clear" w:color="auto" w:fill="B3FDFF" w:themeFill="accent4" w:themeFillTint="33"/>
      </w:tcPr>
    </w:tblStylePr>
  </w:style>
  <w:style w:type="table" w:customStyle="1" w:styleId="ListTable4-Accent51">
    <w:name w:val="List Table 4 - Accent 51"/>
    <w:basedOn w:val="TableNormal"/>
    <w:uiPriority w:val="49"/>
    <w:pPr>
      <w:spacing w:line="240" w:lineRule="auto"/>
    </w:pPr>
    <w:tblPr>
      <w:tblStyleRowBandSize w:val="1"/>
      <w:tblStyleColBandSize w:val="1"/>
      <w:tblBorders>
        <w:top w:val="single" w:sz="4" w:space="0" w:color="45BEA3" w:themeColor="accent5" w:themeTint="99"/>
        <w:left w:val="single" w:sz="4" w:space="0" w:color="45BEA3" w:themeColor="accent5" w:themeTint="99"/>
        <w:bottom w:val="single" w:sz="4" w:space="0" w:color="45BEA3" w:themeColor="accent5" w:themeTint="99"/>
        <w:right w:val="single" w:sz="4" w:space="0" w:color="45BEA3" w:themeColor="accent5" w:themeTint="99"/>
        <w:insideH w:val="single" w:sz="4" w:space="0" w:color="45BEA3" w:themeColor="accent5" w:themeTint="99"/>
      </w:tblBorders>
    </w:tblPr>
    <w:tblStylePr w:type="firstRow">
      <w:rPr>
        <w:b/>
        <w:bCs/>
        <w:color w:val="FFFFFF" w:themeColor="background1"/>
      </w:rPr>
      <w:tblPr/>
      <w:tcPr>
        <w:tcBorders>
          <w:top w:val="single" w:sz="4" w:space="0" w:color="18453B" w:themeColor="accent5"/>
          <w:left w:val="single" w:sz="4" w:space="0" w:color="18453B" w:themeColor="accent5"/>
          <w:bottom w:val="single" w:sz="4" w:space="0" w:color="18453B" w:themeColor="accent5"/>
          <w:right w:val="single" w:sz="4" w:space="0" w:color="18453B" w:themeColor="accent5"/>
          <w:insideH w:val="nil"/>
        </w:tcBorders>
        <w:shd w:val="clear" w:color="auto" w:fill="18453B" w:themeFill="accent5"/>
      </w:tcPr>
    </w:tblStylePr>
    <w:tblStylePr w:type="lastRow">
      <w:rPr>
        <w:b/>
        <w:bCs/>
      </w:rPr>
      <w:tblPr/>
      <w:tcPr>
        <w:tcBorders>
          <w:top w:val="double" w:sz="4" w:space="0" w:color="45BEA3" w:themeColor="accent5" w:themeTint="99"/>
        </w:tcBorders>
      </w:tcPr>
    </w:tblStylePr>
    <w:tblStylePr w:type="firstCol">
      <w:rPr>
        <w:b/>
        <w:bCs/>
      </w:rPr>
    </w:tblStylePr>
    <w:tblStylePr w:type="lastCol">
      <w:rPr>
        <w:b/>
        <w:bCs/>
      </w:rPr>
    </w:tblStylePr>
    <w:tblStylePr w:type="band1Vert">
      <w:tblPr/>
      <w:tcPr>
        <w:shd w:val="clear" w:color="auto" w:fill="C0E9E0" w:themeFill="accent5" w:themeFillTint="33"/>
      </w:tcPr>
    </w:tblStylePr>
    <w:tblStylePr w:type="band1Horz">
      <w:tblPr/>
      <w:tcPr>
        <w:shd w:val="clear" w:color="auto" w:fill="C0E9E0" w:themeFill="accent5" w:themeFillTint="33"/>
      </w:tcPr>
    </w:tblStylePr>
  </w:style>
  <w:style w:type="table" w:customStyle="1" w:styleId="ListTable4-Accent61">
    <w:name w:val="List Table 4 - Accent 61"/>
    <w:basedOn w:val="TableNormal"/>
    <w:uiPriority w:val="4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pPr>
      <w:spacing w:line="240" w:lineRule="auto"/>
    </w:pPr>
    <w:rPr>
      <w:color w:val="FFFFFF" w:themeColor="background1"/>
    </w:rPr>
    <w:tblPr>
      <w:tblStyleRowBandSize w:val="1"/>
      <w:tblStyleColBandSize w:val="1"/>
      <w:tblBorders>
        <w:top w:val="single" w:sz="24" w:space="0" w:color="0DB14B" w:themeColor="accent1"/>
        <w:left w:val="single" w:sz="24" w:space="0" w:color="0DB14B" w:themeColor="accent1"/>
        <w:bottom w:val="single" w:sz="24" w:space="0" w:color="0DB14B" w:themeColor="accent1"/>
        <w:right w:val="single" w:sz="24" w:space="0" w:color="0DB14B" w:themeColor="accent1"/>
      </w:tblBorders>
    </w:tblPr>
    <w:tcPr>
      <w:shd w:val="clear" w:color="auto" w:fill="0DB14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pPr>
      <w:spacing w:line="240" w:lineRule="auto"/>
    </w:pPr>
    <w:rPr>
      <w:color w:val="FFFFFF" w:themeColor="background1"/>
    </w:rPr>
    <w:tblPr>
      <w:tblStyleRowBandSize w:val="1"/>
      <w:tblStyleColBandSize w:val="1"/>
      <w:tblBorders>
        <w:top w:val="single" w:sz="24" w:space="0" w:color="99A2A2" w:themeColor="accent2"/>
        <w:left w:val="single" w:sz="24" w:space="0" w:color="99A2A2" w:themeColor="accent2"/>
        <w:bottom w:val="single" w:sz="24" w:space="0" w:color="99A2A2" w:themeColor="accent2"/>
        <w:right w:val="single" w:sz="24" w:space="0" w:color="99A2A2" w:themeColor="accent2"/>
      </w:tblBorders>
    </w:tblPr>
    <w:tcPr>
      <w:shd w:val="clear" w:color="auto" w:fill="99A2A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pPr>
      <w:spacing w:line="240" w:lineRule="auto"/>
    </w:pPr>
    <w:rPr>
      <w:color w:val="FFFFFF" w:themeColor="background1"/>
    </w:rPr>
    <w:tblPr>
      <w:tblStyleRowBandSize w:val="1"/>
      <w:tblStyleColBandSize w:val="1"/>
      <w:tblBorders>
        <w:top w:val="single" w:sz="24" w:space="0" w:color="F08521" w:themeColor="accent3"/>
        <w:left w:val="single" w:sz="24" w:space="0" w:color="F08521" w:themeColor="accent3"/>
        <w:bottom w:val="single" w:sz="24" w:space="0" w:color="F08521" w:themeColor="accent3"/>
        <w:right w:val="single" w:sz="24" w:space="0" w:color="F08521" w:themeColor="accent3"/>
      </w:tblBorders>
    </w:tblPr>
    <w:tcPr>
      <w:shd w:val="clear" w:color="auto" w:fill="F0852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pPr>
      <w:spacing w:line="240" w:lineRule="auto"/>
    </w:pPr>
    <w:rPr>
      <w:color w:val="FFFFFF" w:themeColor="background1"/>
    </w:rPr>
    <w:tblPr>
      <w:tblStyleRowBandSize w:val="1"/>
      <w:tblStyleColBandSize w:val="1"/>
      <w:tblBorders>
        <w:top w:val="single" w:sz="24" w:space="0" w:color="008183" w:themeColor="accent4"/>
        <w:left w:val="single" w:sz="24" w:space="0" w:color="008183" w:themeColor="accent4"/>
        <w:bottom w:val="single" w:sz="24" w:space="0" w:color="008183" w:themeColor="accent4"/>
        <w:right w:val="single" w:sz="24" w:space="0" w:color="008183" w:themeColor="accent4"/>
      </w:tblBorders>
    </w:tblPr>
    <w:tcPr>
      <w:shd w:val="clear" w:color="auto" w:fill="00818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pPr>
      <w:spacing w:line="240" w:lineRule="auto"/>
    </w:pPr>
    <w:rPr>
      <w:color w:val="FFFFFF" w:themeColor="background1"/>
    </w:rPr>
    <w:tblPr>
      <w:tblStyleRowBandSize w:val="1"/>
      <w:tblStyleColBandSize w:val="1"/>
      <w:tblBorders>
        <w:top w:val="single" w:sz="24" w:space="0" w:color="18453B" w:themeColor="accent5"/>
        <w:left w:val="single" w:sz="24" w:space="0" w:color="18453B" w:themeColor="accent5"/>
        <w:bottom w:val="single" w:sz="24" w:space="0" w:color="18453B" w:themeColor="accent5"/>
        <w:right w:val="single" w:sz="24" w:space="0" w:color="18453B" w:themeColor="accent5"/>
      </w:tblBorders>
    </w:tblPr>
    <w:tcPr>
      <w:shd w:val="clear" w:color="auto" w:fill="18453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pPr>
      <w:spacing w:line="240" w:lineRule="auto"/>
    </w:pPr>
    <w:rPr>
      <w:color w:val="098437" w:themeColor="accent1" w:themeShade="BF"/>
    </w:rPr>
    <w:tblPr>
      <w:tblStyleRowBandSize w:val="1"/>
      <w:tblStyleColBandSize w:val="1"/>
      <w:tblBorders>
        <w:top w:val="single" w:sz="4" w:space="0" w:color="0DB14B" w:themeColor="accent1"/>
        <w:bottom w:val="single" w:sz="4" w:space="0" w:color="0DB14B" w:themeColor="accent1"/>
      </w:tblBorders>
    </w:tblPr>
    <w:tblStylePr w:type="firstRow">
      <w:rPr>
        <w:b/>
        <w:bCs/>
      </w:rPr>
      <w:tblPr/>
      <w:tcPr>
        <w:tcBorders>
          <w:bottom w:val="single" w:sz="4" w:space="0" w:color="0DB14B" w:themeColor="accent1"/>
        </w:tcBorders>
      </w:tcPr>
    </w:tblStylePr>
    <w:tblStylePr w:type="lastRow">
      <w:rPr>
        <w:b/>
        <w:bCs/>
      </w:rPr>
      <w:tblPr/>
      <w:tcPr>
        <w:tcBorders>
          <w:top w:val="double" w:sz="4" w:space="0" w:color="0DB14B" w:themeColor="accent1"/>
        </w:tcBorders>
      </w:tcPr>
    </w:tblStylePr>
    <w:tblStylePr w:type="firstCol">
      <w:rPr>
        <w:b/>
        <w:bCs/>
      </w:rPr>
    </w:tblStylePr>
    <w:tblStylePr w:type="lastCol">
      <w:rPr>
        <w:b/>
        <w:bCs/>
      </w:rPr>
    </w:tblStylePr>
    <w:tblStylePr w:type="band1Vert">
      <w:tblPr/>
      <w:tcPr>
        <w:shd w:val="clear" w:color="auto" w:fill="C3FAD8" w:themeFill="accent1" w:themeFillTint="33"/>
      </w:tcPr>
    </w:tblStylePr>
    <w:tblStylePr w:type="band1Horz">
      <w:tblPr/>
      <w:tcPr>
        <w:shd w:val="clear" w:color="auto" w:fill="C3FAD8" w:themeFill="accent1" w:themeFillTint="33"/>
      </w:tcPr>
    </w:tblStylePr>
  </w:style>
  <w:style w:type="table" w:customStyle="1" w:styleId="ListTable6Colorful-Accent21">
    <w:name w:val="List Table 6 Colorful - Accent 21"/>
    <w:basedOn w:val="TableNormal"/>
    <w:uiPriority w:val="51"/>
    <w:pPr>
      <w:spacing w:line="240" w:lineRule="auto"/>
    </w:pPr>
    <w:rPr>
      <w:color w:val="707B7B" w:themeColor="accent2" w:themeShade="BF"/>
    </w:rPr>
    <w:tblPr>
      <w:tblStyleRowBandSize w:val="1"/>
      <w:tblStyleColBandSize w:val="1"/>
      <w:tblBorders>
        <w:top w:val="single" w:sz="4" w:space="0" w:color="99A2A2" w:themeColor="accent2"/>
        <w:bottom w:val="single" w:sz="4" w:space="0" w:color="99A2A2" w:themeColor="accent2"/>
      </w:tblBorders>
    </w:tblPr>
    <w:tblStylePr w:type="firstRow">
      <w:rPr>
        <w:b/>
        <w:bCs/>
      </w:rPr>
      <w:tblPr/>
      <w:tcPr>
        <w:tcBorders>
          <w:bottom w:val="single" w:sz="4" w:space="0" w:color="99A2A2" w:themeColor="accent2"/>
        </w:tcBorders>
      </w:tcPr>
    </w:tblStylePr>
    <w:tblStylePr w:type="lastRow">
      <w:rPr>
        <w:b/>
        <w:bCs/>
      </w:rPr>
      <w:tblPr/>
      <w:tcPr>
        <w:tcBorders>
          <w:top w:val="double" w:sz="4" w:space="0" w:color="99A2A2" w:themeColor="accent2"/>
        </w:tcBorders>
      </w:tcPr>
    </w:tblStylePr>
    <w:tblStylePr w:type="firstCol">
      <w:rPr>
        <w:b/>
        <w:bCs/>
      </w:rPr>
    </w:tblStylePr>
    <w:tblStylePr w:type="lastCol">
      <w:rPr>
        <w:b/>
        <w:bCs/>
      </w:rPr>
    </w:tblStylePr>
    <w:tblStylePr w:type="band1Vert">
      <w:tblPr/>
      <w:tcPr>
        <w:shd w:val="clear" w:color="auto" w:fill="EAECEC" w:themeFill="accent2" w:themeFillTint="33"/>
      </w:tcPr>
    </w:tblStylePr>
    <w:tblStylePr w:type="band1Horz">
      <w:tblPr/>
      <w:tcPr>
        <w:shd w:val="clear" w:color="auto" w:fill="EAECEC" w:themeFill="accent2" w:themeFillTint="33"/>
      </w:tcPr>
    </w:tblStylePr>
  </w:style>
  <w:style w:type="table" w:customStyle="1" w:styleId="ListTable6Colorful-Accent31">
    <w:name w:val="List Table 6 Colorful - Accent 31"/>
    <w:basedOn w:val="TableNormal"/>
    <w:uiPriority w:val="51"/>
    <w:pPr>
      <w:spacing w:line="240" w:lineRule="auto"/>
    </w:pPr>
    <w:rPr>
      <w:color w:val="BF630D" w:themeColor="accent3" w:themeShade="BF"/>
    </w:rPr>
    <w:tblPr>
      <w:tblStyleRowBandSize w:val="1"/>
      <w:tblStyleColBandSize w:val="1"/>
      <w:tblBorders>
        <w:top w:val="single" w:sz="4" w:space="0" w:color="F08521" w:themeColor="accent3"/>
        <w:bottom w:val="single" w:sz="4" w:space="0" w:color="F08521" w:themeColor="accent3"/>
      </w:tblBorders>
    </w:tblPr>
    <w:tblStylePr w:type="firstRow">
      <w:rPr>
        <w:b/>
        <w:bCs/>
      </w:rPr>
      <w:tblPr/>
      <w:tcPr>
        <w:tcBorders>
          <w:bottom w:val="single" w:sz="4" w:space="0" w:color="F08521" w:themeColor="accent3"/>
        </w:tcBorders>
      </w:tcPr>
    </w:tblStylePr>
    <w:tblStylePr w:type="lastRow">
      <w:rPr>
        <w:b/>
        <w:bCs/>
      </w:rPr>
      <w:tblPr/>
      <w:tcPr>
        <w:tcBorders>
          <w:top w:val="double" w:sz="4" w:space="0" w:color="F08521" w:themeColor="accent3"/>
        </w:tcBorders>
      </w:tcPr>
    </w:tblStylePr>
    <w:tblStylePr w:type="firstCol">
      <w:rPr>
        <w:b/>
        <w:bCs/>
      </w:rPr>
    </w:tblStylePr>
    <w:tblStylePr w:type="lastCol">
      <w:rPr>
        <w:b/>
        <w:bCs/>
      </w:rPr>
    </w:tblStylePr>
    <w:tblStylePr w:type="band1Vert">
      <w:tblPr/>
      <w:tcPr>
        <w:shd w:val="clear" w:color="auto" w:fill="FCE6D2" w:themeFill="accent3" w:themeFillTint="33"/>
      </w:tcPr>
    </w:tblStylePr>
    <w:tblStylePr w:type="band1Horz">
      <w:tblPr/>
      <w:tcPr>
        <w:shd w:val="clear" w:color="auto" w:fill="FCE6D2" w:themeFill="accent3" w:themeFillTint="33"/>
      </w:tcPr>
    </w:tblStylePr>
  </w:style>
  <w:style w:type="table" w:customStyle="1" w:styleId="ListTable6Colorful-Accent41">
    <w:name w:val="List Table 6 Colorful - Accent 41"/>
    <w:basedOn w:val="TableNormal"/>
    <w:uiPriority w:val="51"/>
    <w:pPr>
      <w:spacing w:line="240" w:lineRule="auto"/>
    </w:pPr>
    <w:rPr>
      <w:color w:val="006062" w:themeColor="accent4" w:themeShade="BF"/>
    </w:rPr>
    <w:tblPr>
      <w:tblStyleRowBandSize w:val="1"/>
      <w:tblStyleColBandSize w:val="1"/>
      <w:tblBorders>
        <w:top w:val="single" w:sz="4" w:space="0" w:color="008183" w:themeColor="accent4"/>
        <w:bottom w:val="single" w:sz="4" w:space="0" w:color="008183" w:themeColor="accent4"/>
      </w:tblBorders>
    </w:tblPr>
    <w:tblStylePr w:type="firstRow">
      <w:rPr>
        <w:b/>
        <w:bCs/>
      </w:rPr>
      <w:tblPr/>
      <w:tcPr>
        <w:tcBorders>
          <w:bottom w:val="single" w:sz="4" w:space="0" w:color="008183" w:themeColor="accent4"/>
        </w:tcBorders>
      </w:tcPr>
    </w:tblStylePr>
    <w:tblStylePr w:type="lastRow">
      <w:rPr>
        <w:b/>
        <w:bCs/>
      </w:rPr>
      <w:tblPr/>
      <w:tcPr>
        <w:tcBorders>
          <w:top w:val="double" w:sz="4" w:space="0" w:color="008183" w:themeColor="accent4"/>
        </w:tcBorders>
      </w:tcPr>
    </w:tblStylePr>
    <w:tblStylePr w:type="firstCol">
      <w:rPr>
        <w:b/>
        <w:bCs/>
      </w:rPr>
    </w:tblStylePr>
    <w:tblStylePr w:type="lastCol">
      <w:rPr>
        <w:b/>
        <w:bCs/>
      </w:rPr>
    </w:tblStylePr>
    <w:tblStylePr w:type="band1Vert">
      <w:tblPr/>
      <w:tcPr>
        <w:shd w:val="clear" w:color="auto" w:fill="B3FDFF" w:themeFill="accent4" w:themeFillTint="33"/>
      </w:tcPr>
    </w:tblStylePr>
    <w:tblStylePr w:type="band1Horz">
      <w:tblPr/>
      <w:tcPr>
        <w:shd w:val="clear" w:color="auto" w:fill="B3FDFF" w:themeFill="accent4" w:themeFillTint="33"/>
      </w:tcPr>
    </w:tblStylePr>
  </w:style>
  <w:style w:type="table" w:customStyle="1" w:styleId="ListTable6Colorful-Accent51">
    <w:name w:val="List Table 6 Colorful - Accent 51"/>
    <w:basedOn w:val="TableNormal"/>
    <w:uiPriority w:val="51"/>
    <w:pPr>
      <w:spacing w:line="240" w:lineRule="auto"/>
    </w:pPr>
    <w:rPr>
      <w:color w:val="12332B" w:themeColor="accent5" w:themeShade="BF"/>
    </w:rPr>
    <w:tblPr>
      <w:tblStyleRowBandSize w:val="1"/>
      <w:tblStyleColBandSize w:val="1"/>
      <w:tblBorders>
        <w:top w:val="single" w:sz="4" w:space="0" w:color="18453B" w:themeColor="accent5"/>
        <w:bottom w:val="single" w:sz="4" w:space="0" w:color="18453B" w:themeColor="accent5"/>
      </w:tblBorders>
    </w:tblPr>
    <w:tblStylePr w:type="firstRow">
      <w:rPr>
        <w:b/>
        <w:bCs/>
      </w:rPr>
      <w:tblPr/>
      <w:tcPr>
        <w:tcBorders>
          <w:bottom w:val="single" w:sz="4" w:space="0" w:color="18453B" w:themeColor="accent5"/>
        </w:tcBorders>
      </w:tcPr>
    </w:tblStylePr>
    <w:tblStylePr w:type="lastRow">
      <w:rPr>
        <w:b/>
        <w:bCs/>
      </w:rPr>
      <w:tblPr/>
      <w:tcPr>
        <w:tcBorders>
          <w:top w:val="double" w:sz="4" w:space="0" w:color="18453B" w:themeColor="accent5"/>
        </w:tcBorders>
      </w:tcPr>
    </w:tblStylePr>
    <w:tblStylePr w:type="firstCol">
      <w:rPr>
        <w:b/>
        <w:bCs/>
      </w:rPr>
    </w:tblStylePr>
    <w:tblStylePr w:type="lastCol">
      <w:rPr>
        <w:b/>
        <w:bCs/>
      </w:rPr>
    </w:tblStylePr>
    <w:tblStylePr w:type="band1Vert">
      <w:tblPr/>
      <w:tcPr>
        <w:shd w:val="clear" w:color="auto" w:fill="C0E9E0" w:themeFill="accent5" w:themeFillTint="33"/>
      </w:tcPr>
    </w:tblStylePr>
    <w:tblStylePr w:type="band1Horz">
      <w:tblPr/>
      <w:tcPr>
        <w:shd w:val="clear" w:color="auto" w:fill="C0E9E0" w:themeFill="accent5" w:themeFillTint="33"/>
      </w:tcPr>
    </w:tblStylePr>
  </w:style>
  <w:style w:type="table" w:customStyle="1" w:styleId="ListTable6Colorful-Accent61">
    <w:name w:val="List Table 6 Colorful - Accent 61"/>
    <w:basedOn w:val="TableNormal"/>
    <w:uiPriority w:val="51"/>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pPr>
      <w:spacing w:line="240" w:lineRule="auto"/>
    </w:pPr>
    <w:rPr>
      <w:color w:val="09843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DB14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DB14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DB14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DB14B" w:themeColor="accent1"/>
        </w:tcBorders>
        <w:shd w:val="clear" w:color="auto" w:fill="FFFFFF" w:themeFill="background1"/>
      </w:tcPr>
    </w:tblStylePr>
    <w:tblStylePr w:type="band1Vert">
      <w:tblPr/>
      <w:tcPr>
        <w:shd w:val="clear" w:color="auto" w:fill="C3FAD8" w:themeFill="accent1" w:themeFillTint="33"/>
      </w:tcPr>
    </w:tblStylePr>
    <w:tblStylePr w:type="band1Horz">
      <w:tblPr/>
      <w:tcPr>
        <w:shd w:val="clear" w:color="auto" w:fill="C3FAD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pPr>
      <w:spacing w:line="240" w:lineRule="auto"/>
    </w:pPr>
    <w:rPr>
      <w:color w:val="707B7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A2A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A2A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A2A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A2A2" w:themeColor="accent2"/>
        </w:tcBorders>
        <w:shd w:val="clear" w:color="auto" w:fill="FFFFFF" w:themeFill="background1"/>
      </w:tcPr>
    </w:tblStylePr>
    <w:tblStylePr w:type="band1Vert">
      <w:tblPr/>
      <w:tcPr>
        <w:shd w:val="clear" w:color="auto" w:fill="EAECEC" w:themeFill="accent2" w:themeFillTint="33"/>
      </w:tcPr>
    </w:tblStylePr>
    <w:tblStylePr w:type="band1Horz">
      <w:tblPr/>
      <w:tcPr>
        <w:shd w:val="clear" w:color="auto" w:fill="EAECE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pPr>
      <w:spacing w:line="240" w:lineRule="auto"/>
    </w:pPr>
    <w:rPr>
      <w:color w:val="BF63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852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852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852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8521" w:themeColor="accent3"/>
        </w:tcBorders>
        <w:shd w:val="clear" w:color="auto" w:fill="FFFFFF" w:themeFill="background1"/>
      </w:tcPr>
    </w:tblStylePr>
    <w:tblStylePr w:type="band1Vert">
      <w:tblPr/>
      <w:tcPr>
        <w:shd w:val="clear" w:color="auto" w:fill="FCE6D2" w:themeFill="accent3" w:themeFillTint="33"/>
      </w:tcPr>
    </w:tblStylePr>
    <w:tblStylePr w:type="band1Horz">
      <w:tblPr/>
      <w:tcPr>
        <w:shd w:val="clear" w:color="auto" w:fill="FCE6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pPr>
      <w:spacing w:line="240" w:lineRule="auto"/>
    </w:pPr>
    <w:rPr>
      <w:color w:val="00606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18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18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18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183" w:themeColor="accent4"/>
        </w:tcBorders>
        <w:shd w:val="clear" w:color="auto" w:fill="FFFFFF" w:themeFill="background1"/>
      </w:tcPr>
    </w:tblStylePr>
    <w:tblStylePr w:type="band1Vert">
      <w:tblPr/>
      <w:tcPr>
        <w:shd w:val="clear" w:color="auto" w:fill="B3FDFF" w:themeFill="accent4" w:themeFillTint="33"/>
      </w:tcPr>
    </w:tblStylePr>
    <w:tblStylePr w:type="band1Horz">
      <w:tblPr/>
      <w:tcPr>
        <w:shd w:val="clear" w:color="auto" w:fill="B3FD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pPr>
      <w:spacing w:line="240" w:lineRule="auto"/>
    </w:pPr>
    <w:rPr>
      <w:color w:val="12332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453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453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453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453B" w:themeColor="accent5"/>
        </w:tcBorders>
        <w:shd w:val="clear" w:color="auto" w:fill="FFFFFF" w:themeFill="background1"/>
      </w:tcPr>
    </w:tblStylePr>
    <w:tblStylePr w:type="band1Vert">
      <w:tblPr/>
      <w:tcPr>
        <w:shd w:val="clear" w:color="auto" w:fill="C0E9E0" w:themeFill="accent5" w:themeFillTint="33"/>
      </w:tcPr>
    </w:tblStylePr>
    <w:tblStylePr w:type="band1Horz">
      <w:tblPr/>
      <w:tcPr>
        <w:shd w:val="clear" w:color="auto" w:fill="C0E9E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Pr>
      <w:rFonts w:ascii="Consolas" w:hAnsi="Consolas"/>
      <w:szCs w:val="20"/>
    </w:rPr>
  </w:style>
  <w:style w:type="table" w:styleId="MediumGrid1">
    <w:name w:val="Medium Grid 1"/>
    <w:basedOn w:val="TableNormal"/>
    <w:uiPriority w:val="67"/>
    <w:semiHidden/>
    <w:unhideWhenUsed/>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pPr>
      <w:spacing w:before="0" w:line="240" w:lineRule="auto"/>
    </w:pPr>
    <w:tblPr>
      <w:tblStyleRowBandSize w:val="1"/>
      <w:tblStyleColBandSize w:val="1"/>
      <w:tblBorders>
        <w:top w:val="single" w:sz="8" w:space="0" w:color="1FEE6D" w:themeColor="accent1" w:themeTint="BF"/>
        <w:left w:val="single" w:sz="8" w:space="0" w:color="1FEE6D" w:themeColor="accent1" w:themeTint="BF"/>
        <w:bottom w:val="single" w:sz="8" w:space="0" w:color="1FEE6D" w:themeColor="accent1" w:themeTint="BF"/>
        <w:right w:val="single" w:sz="8" w:space="0" w:color="1FEE6D" w:themeColor="accent1" w:themeTint="BF"/>
        <w:insideH w:val="single" w:sz="8" w:space="0" w:color="1FEE6D" w:themeColor="accent1" w:themeTint="BF"/>
        <w:insideV w:val="single" w:sz="8" w:space="0" w:color="1FEE6D" w:themeColor="accent1" w:themeTint="BF"/>
      </w:tblBorders>
    </w:tblPr>
    <w:tcPr>
      <w:shd w:val="clear" w:color="auto" w:fill="B5F9CE" w:themeFill="accent1" w:themeFillTint="3F"/>
    </w:tcPr>
    <w:tblStylePr w:type="firstRow">
      <w:rPr>
        <w:b/>
        <w:bCs/>
      </w:rPr>
    </w:tblStylePr>
    <w:tblStylePr w:type="lastRow">
      <w:rPr>
        <w:b/>
        <w:bCs/>
      </w:rPr>
      <w:tblPr/>
      <w:tcPr>
        <w:tcBorders>
          <w:top w:val="single" w:sz="18" w:space="0" w:color="1FEE6D" w:themeColor="accent1" w:themeTint="BF"/>
        </w:tcBorders>
      </w:tcPr>
    </w:tblStylePr>
    <w:tblStylePr w:type="firstCol">
      <w:rPr>
        <w:b/>
        <w:bCs/>
      </w:rPr>
    </w:tblStylePr>
    <w:tblStylePr w:type="lastCol">
      <w:rPr>
        <w:b/>
        <w:bCs/>
      </w:rPr>
    </w:tblStylePr>
    <w:tblStylePr w:type="band1Vert">
      <w:tblPr/>
      <w:tcPr>
        <w:shd w:val="clear" w:color="auto" w:fill="6AF49E" w:themeFill="accent1" w:themeFillTint="7F"/>
      </w:tcPr>
    </w:tblStylePr>
    <w:tblStylePr w:type="band1Horz">
      <w:tblPr/>
      <w:tcPr>
        <w:shd w:val="clear" w:color="auto" w:fill="6AF49E" w:themeFill="accent1" w:themeFillTint="7F"/>
      </w:tcPr>
    </w:tblStylePr>
  </w:style>
  <w:style w:type="table" w:styleId="MediumGrid1-Accent2">
    <w:name w:val="Medium Grid 1 Accent 2"/>
    <w:basedOn w:val="TableNormal"/>
    <w:uiPriority w:val="67"/>
    <w:semiHidden/>
    <w:unhideWhenUsed/>
    <w:pPr>
      <w:spacing w:before="0" w:line="240" w:lineRule="auto"/>
    </w:pPr>
    <w:tblPr>
      <w:tblStyleRowBandSize w:val="1"/>
      <w:tblStyleColBandSize w:val="1"/>
      <w:tblBorders>
        <w:top w:val="single" w:sz="8" w:space="0" w:color="B2B9B9" w:themeColor="accent2" w:themeTint="BF"/>
        <w:left w:val="single" w:sz="8" w:space="0" w:color="B2B9B9" w:themeColor="accent2" w:themeTint="BF"/>
        <w:bottom w:val="single" w:sz="8" w:space="0" w:color="B2B9B9" w:themeColor="accent2" w:themeTint="BF"/>
        <w:right w:val="single" w:sz="8" w:space="0" w:color="B2B9B9" w:themeColor="accent2" w:themeTint="BF"/>
        <w:insideH w:val="single" w:sz="8" w:space="0" w:color="B2B9B9" w:themeColor="accent2" w:themeTint="BF"/>
        <w:insideV w:val="single" w:sz="8" w:space="0" w:color="B2B9B9" w:themeColor="accent2" w:themeTint="BF"/>
      </w:tblBorders>
    </w:tblPr>
    <w:tcPr>
      <w:shd w:val="clear" w:color="auto" w:fill="E5E8E8" w:themeFill="accent2" w:themeFillTint="3F"/>
    </w:tcPr>
    <w:tblStylePr w:type="firstRow">
      <w:rPr>
        <w:b/>
        <w:bCs/>
      </w:rPr>
    </w:tblStylePr>
    <w:tblStylePr w:type="lastRow">
      <w:rPr>
        <w:b/>
        <w:bCs/>
      </w:rPr>
      <w:tblPr/>
      <w:tcPr>
        <w:tcBorders>
          <w:top w:val="single" w:sz="18" w:space="0" w:color="B2B9B9" w:themeColor="accent2" w:themeTint="BF"/>
        </w:tcBorders>
      </w:tcPr>
    </w:tblStylePr>
    <w:tblStylePr w:type="firstCol">
      <w:rPr>
        <w:b/>
        <w:bCs/>
      </w:rPr>
    </w:tblStylePr>
    <w:tblStylePr w:type="lastCol">
      <w:rPr>
        <w:b/>
        <w:bCs/>
      </w:rPr>
    </w:tblStylePr>
    <w:tblStylePr w:type="band1Vert">
      <w:tblPr/>
      <w:tcPr>
        <w:shd w:val="clear" w:color="auto" w:fill="CCD0D0" w:themeFill="accent2" w:themeFillTint="7F"/>
      </w:tcPr>
    </w:tblStylePr>
    <w:tblStylePr w:type="band1Horz">
      <w:tblPr/>
      <w:tcPr>
        <w:shd w:val="clear" w:color="auto" w:fill="CCD0D0" w:themeFill="accent2" w:themeFillTint="7F"/>
      </w:tcPr>
    </w:tblStylePr>
  </w:style>
  <w:style w:type="table" w:styleId="MediumGrid1-Accent3">
    <w:name w:val="Medium Grid 1 Accent 3"/>
    <w:basedOn w:val="TableNormal"/>
    <w:uiPriority w:val="67"/>
    <w:semiHidden/>
    <w:unhideWhenUsed/>
    <w:pPr>
      <w:spacing w:before="0" w:line="240" w:lineRule="auto"/>
    </w:pPr>
    <w:tblPr>
      <w:tblStyleRowBandSize w:val="1"/>
      <w:tblStyleColBandSize w:val="1"/>
      <w:tblBorders>
        <w:top w:val="single" w:sz="8" w:space="0" w:color="F3A358" w:themeColor="accent3" w:themeTint="BF"/>
        <w:left w:val="single" w:sz="8" w:space="0" w:color="F3A358" w:themeColor="accent3" w:themeTint="BF"/>
        <w:bottom w:val="single" w:sz="8" w:space="0" w:color="F3A358" w:themeColor="accent3" w:themeTint="BF"/>
        <w:right w:val="single" w:sz="8" w:space="0" w:color="F3A358" w:themeColor="accent3" w:themeTint="BF"/>
        <w:insideH w:val="single" w:sz="8" w:space="0" w:color="F3A358" w:themeColor="accent3" w:themeTint="BF"/>
        <w:insideV w:val="single" w:sz="8" w:space="0" w:color="F3A358" w:themeColor="accent3" w:themeTint="BF"/>
      </w:tblBorders>
    </w:tblPr>
    <w:tcPr>
      <w:shd w:val="clear" w:color="auto" w:fill="FBE0C8" w:themeFill="accent3" w:themeFillTint="3F"/>
    </w:tcPr>
    <w:tblStylePr w:type="firstRow">
      <w:rPr>
        <w:b/>
        <w:bCs/>
      </w:rPr>
    </w:tblStylePr>
    <w:tblStylePr w:type="lastRow">
      <w:rPr>
        <w:b/>
        <w:bCs/>
      </w:rPr>
      <w:tblPr/>
      <w:tcPr>
        <w:tcBorders>
          <w:top w:val="single" w:sz="18" w:space="0" w:color="F3A358" w:themeColor="accent3" w:themeTint="BF"/>
        </w:tcBorders>
      </w:tcPr>
    </w:tblStylePr>
    <w:tblStylePr w:type="firstCol">
      <w:rPr>
        <w:b/>
        <w:bCs/>
      </w:rPr>
    </w:tblStylePr>
    <w:tblStylePr w:type="lastCol">
      <w:rPr>
        <w:b/>
        <w:bCs/>
      </w:rPr>
    </w:tblStylePr>
    <w:tblStylePr w:type="band1Vert">
      <w:tblPr/>
      <w:tcPr>
        <w:shd w:val="clear" w:color="auto" w:fill="F7C290" w:themeFill="accent3" w:themeFillTint="7F"/>
      </w:tcPr>
    </w:tblStylePr>
    <w:tblStylePr w:type="band1Horz">
      <w:tblPr/>
      <w:tcPr>
        <w:shd w:val="clear" w:color="auto" w:fill="F7C290" w:themeFill="accent3" w:themeFillTint="7F"/>
      </w:tcPr>
    </w:tblStylePr>
  </w:style>
  <w:style w:type="table" w:styleId="MediumGrid1-Accent4">
    <w:name w:val="Medium Grid 1 Accent 4"/>
    <w:basedOn w:val="TableNormal"/>
    <w:uiPriority w:val="67"/>
    <w:semiHidden/>
    <w:unhideWhenUsed/>
    <w:pPr>
      <w:spacing w:before="0" w:line="240" w:lineRule="auto"/>
    </w:pPr>
    <w:tblPr>
      <w:tblStyleRowBandSize w:val="1"/>
      <w:tblStyleColBandSize w:val="1"/>
      <w:tblBorders>
        <w:top w:val="single" w:sz="8" w:space="0" w:color="00DEE2" w:themeColor="accent4" w:themeTint="BF"/>
        <w:left w:val="single" w:sz="8" w:space="0" w:color="00DEE2" w:themeColor="accent4" w:themeTint="BF"/>
        <w:bottom w:val="single" w:sz="8" w:space="0" w:color="00DEE2" w:themeColor="accent4" w:themeTint="BF"/>
        <w:right w:val="single" w:sz="8" w:space="0" w:color="00DEE2" w:themeColor="accent4" w:themeTint="BF"/>
        <w:insideH w:val="single" w:sz="8" w:space="0" w:color="00DEE2" w:themeColor="accent4" w:themeTint="BF"/>
        <w:insideV w:val="single" w:sz="8" w:space="0" w:color="00DEE2" w:themeColor="accent4" w:themeTint="BF"/>
      </w:tblBorders>
    </w:tblPr>
    <w:tcPr>
      <w:shd w:val="clear" w:color="auto" w:fill="A1FDFF" w:themeFill="accent4" w:themeFillTint="3F"/>
    </w:tcPr>
    <w:tblStylePr w:type="firstRow">
      <w:rPr>
        <w:b/>
        <w:bCs/>
      </w:rPr>
    </w:tblStylePr>
    <w:tblStylePr w:type="lastRow">
      <w:rPr>
        <w:b/>
        <w:bCs/>
      </w:rPr>
      <w:tblPr/>
      <w:tcPr>
        <w:tcBorders>
          <w:top w:val="single" w:sz="18" w:space="0" w:color="00DEE2" w:themeColor="accent4" w:themeTint="BF"/>
        </w:tcBorders>
      </w:tcPr>
    </w:tblStylePr>
    <w:tblStylePr w:type="firstCol">
      <w:rPr>
        <w:b/>
        <w:bCs/>
      </w:rPr>
    </w:tblStylePr>
    <w:tblStylePr w:type="lastCol">
      <w:rPr>
        <w:b/>
        <w:bCs/>
      </w:rPr>
    </w:tblStylePr>
    <w:tblStylePr w:type="band1Vert">
      <w:tblPr/>
      <w:tcPr>
        <w:shd w:val="clear" w:color="auto" w:fill="42FCFF" w:themeFill="accent4" w:themeFillTint="7F"/>
      </w:tcPr>
    </w:tblStylePr>
    <w:tblStylePr w:type="band1Horz">
      <w:tblPr/>
      <w:tcPr>
        <w:shd w:val="clear" w:color="auto" w:fill="42FCFF" w:themeFill="accent4" w:themeFillTint="7F"/>
      </w:tcPr>
    </w:tblStylePr>
  </w:style>
  <w:style w:type="table" w:styleId="MediumGrid1-Accent5">
    <w:name w:val="Medium Grid 1 Accent 5"/>
    <w:basedOn w:val="TableNormal"/>
    <w:uiPriority w:val="67"/>
    <w:semiHidden/>
    <w:unhideWhenUsed/>
    <w:pPr>
      <w:spacing w:before="0" w:line="240" w:lineRule="auto"/>
    </w:pPr>
    <w:tblPr>
      <w:tblStyleRowBandSize w:val="1"/>
      <w:tblStyleColBandSize w:val="1"/>
      <w:tblBorders>
        <w:top w:val="single" w:sz="8" w:space="0" w:color="33927D" w:themeColor="accent5" w:themeTint="BF"/>
        <w:left w:val="single" w:sz="8" w:space="0" w:color="33927D" w:themeColor="accent5" w:themeTint="BF"/>
        <w:bottom w:val="single" w:sz="8" w:space="0" w:color="33927D" w:themeColor="accent5" w:themeTint="BF"/>
        <w:right w:val="single" w:sz="8" w:space="0" w:color="33927D" w:themeColor="accent5" w:themeTint="BF"/>
        <w:insideH w:val="single" w:sz="8" w:space="0" w:color="33927D" w:themeColor="accent5" w:themeTint="BF"/>
        <w:insideV w:val="single" w:sz="8" w:space="0" w:color="33927D" w:themeColor="accent5" w:themeTint="BF"/>
      </w:tblBorders>
    </w:tblPr>
    <w:tcPr>
      <w:shd w:val="clear" w:color="auto" w:fill="B2E4D9" w:themeFill="accent5" w:themeFillTint="3F"/>
    </w:tcPr>
    <w:tblStylePr w:type="firstRow">
      <w:rPr>
        <w:b/>
        <w:bCs/>
      </w:rPr>
    </w:tblStylePr>
    <w:tblStylePr w:type="lastRow">
      <w:rPr>
        <w:b/>
        <w:bCs/>
      </w:rPr>
      <w:tblPr/>
      <w:tcPr>
        <w:tcBorders>
          <w:top w:val="single" w:sz="18" w:space="0" w:color="33927D" w:themeColor="accent5" w:themeTint="BF"/>
        </w:tcBorders>
      </w:tcPr>
    </w:tblStylePr>
    <w:tblStylePr w:type="firstCol">
      <w:rPr>
        <w:b/>
        <w:bCs/>
      </w:rPr>
    </w:tblStylePr>
    <w:tblStylePr w:type="lastCol">
      <w:rPr>
        <w:b/>
        <w:bCs/>
      </w:rPr>
    </w:tblStylePr>
    <w:tblStylePr w:type="band1Vert">
      <w:tblPr/>
      <w:tcPr>
        <w:shd w:val="clear" w:color="auto" w:fill="64C9B2" w:themeFill="accent5" w:themeFillTint="7F"/>
      </w:tcPr>
    </w:tblStylePr>
    <w:tblStylePr w:type="band1Horz">
      <w:tblPr/>
      <w:tcPr>
        <w:shd w:val="clear" w:color="auto" w:fill="64C9B2" w:themeFill="accent5" w:themeFillTint="7F"/>
      </w:tcPr>
    </w:tblStylePr>
  </w:style>
  <w:style w:type="table" w:styleId="MediumGrid1-Accent6">
    <w:name w:val="Medium Grid 1 Accent 6"/>
    <w:basedOn w:val="TableNormal"/>
    <w:uiPriority w:val="67"/>
    <w:semiHidden/>
    <w:unhideWhenUsed/>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DB14B" w:themeColor="accent1"/>
        <w:left w:val="single" w:sz="8" w:space="0" w:color="0DB14B" w:themeColor="accent1"/>
        <w:bottom w:val="single" w:sz="8" w:space="0" w:color="0DB14B" w:themeColor="accent1"/>
        <w:right w:val="single" w:sz="8" w:space="0" w:color="0DB14B" w:themeColor="accent1"/>
        <w:insideH w:val="single" w:sz="8" w:space="0" w:color="0DB14B" w:themeColor="accent1"/>
        <w:insideV w:val="single" w:sz="8" w:space="0" w:color="0DB14B" w:themeColor="accent1"/>
      </w:tblBorders>
    </w:tblPr>
    <w:tcPr>
      <w:shd w:val="clear" w:color="auto" w:fill="B5F9CE" w:themeFill="accent1" w:themeFillTint="3F"/>
    </w:tcPr>
    <w:tblStylePr w:type="firstRow">
      <w:rPr>
        <w:b/>
        <w:bCs/>
        <w:color w:val="000000" w:themeColor="text1"/>
      </w:rPr>
      <w:tblPr/>
      <w:tcPr>
        <w:shd w:val="clear" w:color="auto" w:fill="E1FC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FAD8" w:themeFill="accent1" w:themeFillTint="33"/>
      </w:tcPr>
    </w:tblStylePr>
    <w:tblStylePr w:type="band1Vert">
      <w:tblPr/>
      <w:tcPr>
        <w:shd w:val="clear" w:color="auto" w:fill="6AF49E" w:themeFill="accent1" w:themeFillTint="7F"/>
      </w:tcPr>
    </w:tblStylePr>
    <w:tblStylePr w:type="band1Horz">
      <w:tblPr/>
      <w:tcPr>
        <w:tcBorders>
          <w:insideH w:val="single" w:sz="6" w:space="0" w:color="0DB14B" w:themeColor="accent1"/>
          <w:insideV w:val="single" w:sz="6" w:space="0" w:color="0DB14B" w:themeColor="accent1"/>
        </w:tcBorders>
        <w:shd w:val="clear" w:color="auto" w:fill="6AF49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9A2A2" w:themeColor="accent2"/>
        <w:left w:val="single" w:sz="8" w:space="0" w:color="99A2A2" w:themeColor="accent2"/>
        <w:bottom w:val="single" w:sz="8" w:space="0" w:color="99A2A2" w:themeColor="accent2"/>
        <w:right w:val="single" w:sz="8" w:space="0" w:color="99A2A2" w:themeColor="accent2"/>
        <w:insideH w:val="single" w:sz="8" w:space="0" w:color="99A2A2" w:themeColor="accent2"/>
        <w:insideV w:val="single" w:sz="8" w:space="0" w:color="99A2A2" w:themeColor="accent2"/>
      </w:tblBorders>
    </w:tblPr>
    <w:tcPr>
      <w:shd w:val="clear" w:color="auto" w:fill="E5E8E8" w:themeFill="accent2" w:themeFillTint="3F"/>
    </w:tcPr>
    <w:tblStylePr w:type="firstRow">
      <w:rPr>
        <w:b/>
        <w:bCs/>
        <w:color w:val="000000" w:themeColor="text1"/>
      </w:rPr>
      <w:tblPr/>
      <w:tcPr>
        <w:shd w:val="clear" w:color="auto" w:fill="F4F5F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CEC" w:themeFill="accent2" w:themeFillTint="33"/>
      </w:tcPr>
    </w:tblStylePr>
    <w:tblStylePr w:type="band1Vert">
      <w:tblPr/>
      <w:tcPr>
        <w:shd w:val="clear" w:color="auto" w:fill="CCD0D0" w:themeFill="accent2" w:themeFillTint="7F"/>
      </w:tcPr>
    </w:tblStylePr>
    <w:tblStylePr w:type="band1Horz">
      <w:tblPr/>
      <w:tcPr>
        <w:tcBorders>
          <w:insideH w:val="single" w:sz="6" w:space="0" w:color="99A2A2" w:themeColor="accent2"/>
          <w:insideV w:val="single" w:sz="6" w:space="0" w:color="99A2A2" w:themeColor="accent2"/>
        </w:tcBorders>
        <w:shd w:val="clear" w:color="auto" w:fill="CCD0D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8521" w:themeColor="accent3"/>
        <w:left w:val="single" w:sz="8" w:space="0" w:color="F08521" w:themeColor="accent3"/>
        <w:bottom w:val="single" w:sz="8" w:space="0" w:color="F08521" w:themeColor="accent3"/>
        <w:right w:val="single" w:sz="8" w:space="0" w:color="F08521" w:themeColor="accent3"/>
        <w:insideH w:val="single" w:sz="8" w:space="0" w:color="F08521" w:themeColor="accent3"/>
        <w:insideV w:val="single" w:sz="8" w:space="0" w:color="F08521" w:themeColor="accent3"/>
      </w:tblBorders>
    </w:tblPr>
    <w:tcPr>
      <w:shd w:val="clear" w:color="auto" w:fill="FBE0C8" w:themeFill="accent3" w:themeFillTint="3F"/>
    </w:tcPr>
    <w:tblStylePr w:type="firstRow">
      <w:rPr>
        <w:b/>
        <w:bCs/>
        <w:color w:val="000000" w:themeColor="text1"/>
      </w:rPr>
      <w:tblPr/>
      <w:tcPr>
        <w:shd w:val="clear" w:color="auto" w:fill="FDF2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6D2" w:themeFill="accent3" w:themeFillTint="33"/>
      </w:tcPr>
    </w:tblStylePr>
    <w:tblStylePr w:type="band1Vert">
      <w:tblPr/>
      <w:tcPr>
        <w:shd w:val="clear" w:color="auto" w:fill="F7C290" w:themeFill="accent3" w:themeFillTint="7F"/>
      </w:tcPr>
    </w:tblStylePr>
    <w:tblStylePr w:type="band1Horz">
      <w:tblPr/>
      <w:tcPr>
        <w:tcBorders>
          <w:insideH w:val="single" w:sz="6" w:space="0" w:color="F08521" w:themeColor="accent3"/>
          <w:insideV w:val="single" w:sz="6" w:space="0" w:color="F08521" w:themeColor="accent3"/>
        </w:tcBorders>
        <w:shd w:val="clear" w:color="auto" w:fill="F7C2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183" w:themeColor="accent4"/>
        <w:left w:val="single" w:sz="8" w:space="0" w:color="008183" w:themeColor="accent4"/>
        <w:bottom w:val="single" w:sz="8" w:space="0" w:color="008183" w:themeColor="accent4"/>
        <w:right w:val="single" w:sz="8" w:space="0" w:color="008183" w:themeColor="accent4"/>
        <w:insideH w:val="single" w:sz="8" w:space="0" w:color="008183" w:themeColor="accent4"/>
        <w:insideV w:val="single" w:sz="8" w:space="0" w:color="008183" w:themeColor="accent4"/>
      </w:tblBorders>
    </w:tblPr>
    <w:tcPr>
      <w:shd w:val="clear" w:color="auto" w:fill="A1FDFF" w:themeFill="accent4" w:themeFillTint="3F"/>
    </w:tcPr>
    <w:tblStylePr w:type="firstRow">
      <w:rPr>
        <w:b/>
        <w:bCs/>
        <w:color w:val="000000" w:themeColor="text1"/>
      </w:rPr>
      <w:tblPr/>
      <w:tcPr>
        <w:shd w:val="clear" w:color="auto" w:fill="D9FE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FDFF" w:themeFill="accent4" w:themeFillTint="33"/>
      </w:tcPr>
    </w:tblStylePr>
    <w:tblStylePr w:type="band1Vert">
      <w:tblPr/>
      <w:tcPr>
        <w:shd w:val="clear" w:color="auto" w:fill="42FCFF" w:themeFill="accent4" w:themeFillTint="7F"/>
      </w:tcPr>
    </w:tblStylePr>
    <w:tblStylePr w:type="band1Horz">
      <w:tblPr/>
      <w:tcPr>
        <w:tcBorders>
          <w:insideH w:val="single" w:sz="6" w:space="0" w:color="008183" w:themeColor="accent4"/>
          <w:insideV w:val="single" w:sz="6" w:space="0" w:color="008183" w:themeColor="accent4"/>
        </w:tcBorders>
        <w:shd w:val="clear" w:color="auto" w:fill="42FC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453B" w:themeColor="accent5"/>
        <w:left w:val="single" w:sz="8" w:space="0" w:color="18453B" w:themeColor="accent5"/>
        <w:bottom w:val="single" w:sz="8" w:space="0" w:color="18453B" w:themeColor="accent5"/>
        <w:right w:val="single" w:sz="8" w:space="0" w:color="18453B" w:themeColor="accent5"/>
        <w:insideH w:val="single" w:sz="8" w:space="0" w:color="18453B" w:themeColor="accent5"/>
        <w:insideV w:val="single" w:sz="8" w:space="0" w:color="18453B" w:themeColor="accent5"/>
      </w:tblBorders>
    </w:tblPr>
    <w:tcPr>
      <w:shd w:val="clear" w:color="auto" w:fill="B2E4D9" w:themeFill="accent5" w:themeFillTint="3F"/>
    </w:tcPr>
    <w:tblStylePr w:type="firstRow">
      <w:rPr>
        <w:b/>
        <w:bCs/>
        <w:color w:val="000000" w:themeColor="text1"/>
      </w:rPr>
      <w:tblPr/>
      <w:tcPr>
        <w:shd w:val="clear" w:color="auto" w:fill="E0F4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E9E0" w:themeFill="accent5" w:themeFillTint="33"/>
      </w:tcPr>
    </w:tblStylePr>
    <w:tblStylePr w:type="band1Vert">
      <w:tblPr/>
      <w:tcPr>
        <w:shd w:val="clear" w:color="auto" w:fill="64C9B2" w:themeFill="accent5" w:themeFillTint="7F"/>
      </w:tcPr>
    </w:tblStylePr>
    <w:tblStylePr w:type="band1Horz">
      <w:tblPr/>
      <w:tcPr>
        <w:tcBorders>
          <w:insideH w:val="single" w:sz="6" w:space="0" w:color="18453B" w:themeColor="accent5"/>
          <w:insideV w:val="single" w:sz="6" w:space="0" w:color="18453B" w:themeColor="accent5"/>
        </w:tcBorders>
        <w:shd w:val="clear" w:color="auto" w:fill="64C9B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F9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DB14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DB14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DB14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DB14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AF49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AF49E" w:themeFill="accent1" w:themeFillTint="7F"/>
      </w:tcPr>
    </w:tblStylePr>
  </w:style>
  <w:style w:type="table" w:styleId="MediumGrid3-Accent2">
    <w:name w:val="Medium Grid 3 Accent 2"/>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8E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A2A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A2A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A2A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A2A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0D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0D0" w:themeFill="accent2" w:themeFillTint="7F"/>
      </w:tcPr>
    </w:tblStylePr>
  </w:style>
  <w:style w:type="table" w:styleId="MediumGrid3-Accent3">
    <w:name w:val="Medium Grid 3 Accent 3"/>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0C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852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852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852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852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C2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C290" w:themeFill="accent3" w:themeFillTint="7F"/>
      </w:tcPr>
    </w:tblStylePr>
  </w:style>
  <w:style w:type="table" w:styleId="MediumGrid3-Accent4">
    <w:name w:val="Medium Grid 3 Accent 4"/>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FD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8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8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8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8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2FC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2FCFF" w:themeFill="accent4" w:themeFillTint="7F"/>
      </w:tcPr>
    </w:tblStylePr>
  </w:style>
  <w:style w:type="table" w:styleId="MediumGrid3-Accent5">
    <w:name w:val="Medium Grid 3 Accent 5"/>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E4D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453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453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453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453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C9B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C9B2" w:themeFill="accent5" w:themeFillTint="7F"/>
      </w:tcPr>
    </w:tblStylePr>
  </w:style>
  <w:style w:type="table" w:styleId="MediumGrid3-Accent6">
    <w:name w:val="Medium Grid 3 Accent 6"/>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pPr>
      <w:spacing w:before="0" w:line="240" w:lineRule="auto"/>
    </w:pPr>
    <w:rPr>
      <w:color w:val="000000" w:themeColor="text1"/>
    </w:rPr>
    <w:tblPr>
      <w:tblStyleRowBandSize w:val="1"/>
      <w:tblStyleColBandSize w:val="1"/>
      <w:tblBorders>
        <w:top w:val="single" w:sz="8" w:space="0" w:color="0DB14B" w:themeColor="accent1"/>
        <w:bottom w:val="single" w:sz="8" w:space="0" w:color="0DB14B" w:themeColor="accent1"/>
      </w:tblBorders>
    </w:tblPr>
    <w:tblStylePr w:type="firstRow">
      <w:rPr>
        <w:rFonts w:asciiTheme="majorHAnsi" w:eastAsiaTheme="majorEastAsia" w:hAnsiTheme="majorHAnsi" w:cstheme="majorBidi"/>
      </w:rPr>
      <w:tblPr/>
      <w:tcPr>
        <w:tcBorders>
          <w:top w:val="nil"/>
          <w:bottom w:val="single" w:sz="8" w:space="0" w:color="0DB14B" w:themeColor="accent1"/>
        </w:tcBorders>
      </w:tcPr>
    </w:tblStylePr>
    <w:tblStylePr w:type="lastRow">
      <w:rPr>
        <w:b/>
        <w:bCs/>
        <w:color w:val="44546A" w:themeColor="text2"/>
      </w:rPr>
      <w:tblPr/>
      <w:tcPr>
        <w:tcBorders>
          <w:top w:val="single" w:sz="8" w:space="0" w:color="0DB14B" w:themeColor="accent1"/>
          <w:bottom w:val="single" w:sz="8" w:space="0" w:color="0DB14B" w:themeColor="accent1"/>
        </w:tcBorders>
      </w:tcPr>
    </w:tblStylePr>
    <w:tblStylePr w:type="firstCol">
      <w:rPr>
        <w:b/>
        <w:bCs/>
      </w:rPr>
    </w:tblStylePr>
    <w:tblStylePr w:type="lastCol">
      <w:rPr>
        <w:b/>
        <w:bCs/>
      </w:rPr>
      <w:tblPr/>
      <w:tcPr>
        <w:tcBorders>
          <w:top w:val="single" w:sz="8" w:space="0" w:color="0DB14B" w:themeColor="accent1"/>
          <w:bottom w:val="single" w:sz="8" w:space="0" w:color="0DB14B" w:themeColor="accent1"/>
        </w:tcBorders>
      </w:tcPr>
    </w:tblStylePr>
    <w:tblStylePr w:type="band1Vert">
      <w:tblPr/>
      <w:tcPr>
        <w:shd w:val="clear" w:color="auto" w:fill="B5F9CE" w:themeFill="accent1" w:themeFillTint="3F"/>
      </w:tcPr>
    </w:tblStylePr>
    <w:tblStylePr w:type="band1Horz">
      <w:tblPr/>
      <w:tcPr>
        <w:shd w:val="clear" w:color="auto" w:fill="B5F9CE" w:themeFill="accent1" w:themeFillTint="3F"/>
      </w:tcPr>
    </w:tblStylePr>
  </w:style>
  <w:style w:type="table" w:styleId="MediumList1-Accent2">
    <w:name w:val="Medium List 1 Accent 2"/>
    <w:basedOn w:val="TableNormal"/>
    <w:uiPriority w:val="65"/>
    <w:semiHidden/>
    <w:unhideWhenUsed/>
    <w:pPr>
      <w:spacing w:before="0" w:line="240" w:lineRule="auto"/>
    </w:pPr>
    <w:rPr>
      <w:color w:val="000000" w:themeColor="text1"/>
    </w:rPr>
    <w:tblPr>
      <w:tblStyleRowBandSize w:val="1"/>
      <w:tblStyleColBandSize w:val="1"/>
      <w:tblBorders>
        <w:top w:val="single" w:sz="8" w:space="0" w:color="99A2A2" w:themeColor="accent2"/>
        <w:bottom w:val="single" w:sz="8" w:space="0" w:color="99A2A2" w:themeColor="accent2"/>
      </w:tblBorders>
    </w:tblPr>
    <w:tblStylePr w:type="firstRow">
      <w:rPr>
        <w:rFonts w:asciiTheme="majorHAnsi" w:eastAsiaTheme="majorEastAsia" w:hAnsiTheme="majorHAnsi" w:cstheme="majorBidi"/>
      </w:rPr>
      <w:tblPr/>
      <w:tcPr>
        <w:tcBorders>
          <w:top w:val="nil"/>
          <w:bottom w:val="single" w:sz="8" w:space="0" w:color="99A2A2" w:themeColor="accent2"/>
        </w:tcBorders>
      </w:tcPr>
    </w:tblStylePr>
    <w:tblStylePr w:type="lastRow">
      <w:rPr>
        <w:b/>
        <w:bCs/>
        <w:color w:val="44546A" w:themeColor="text2"/>
      </w:rPr>
      <w:tblPr/>
      <w:tcPr>
        <w:tcBorders>
          <w:top w:val="single" w:sz="8" w:space="0" w:color="99A2A2" w:themeColor="accent2"/>
          <w:bottom w:val="single" w:sz="8" w:space="0" w:color="99A2A2" w:themeColor="accent2"/>
        </w:tcBorders>
      </w:tcPr>
    </w:tblStylePr>
    <w:tblStylePr w:type="firstCol">
      <w:rPr>
        <w:b/>
        <w:bCs/>
      </w:rPr>
    </w:tblStylePr>
    <w:tblStylePr w:type="lastCol">
      <w:rPr>
        <w:b/>
        <w:bCs/>
      </w:rPr>
      <w:tblPr/>
      <w:tcPr>
        <w:tcBorders>
          <w:top w:val="single" w:sz="8" w:space="0" w:color="99A2A2" w:themeColor="accent2"/>
          <w:bottom w:val="single" w:sz="8" w:space="0" w:color="99A2A2" w:themeColor="accent2"/>
        </w:tcBorders>
      </w:tcPr>
    </w:tblStylePr>
    <w:tblStylePr w:type="band1Vert">
      <w:tblPr/>
      <w:tcPr>
        <w:shd w:val="clear" w:color="auto" w:fill="E5E8E8" w:themeFill="accent2" w:themeFillTint="3F"/>
      </w:tcPr>
    </w:tblStylePr>
    <w:tblStylePr w:type="band1Horz">
      <w:tblPr/>
      <w:tcPr>
        <w:shd w:val="clear" w:color="auto" w:fill="E5E8E8" w:themeFill="accent2" w:themeFillTint="3F"/>
      </w:tcPr>
    </w:tblStylePr>
  </w:style>
  <w:style w:type="table" w:styleId="MediumList1-Accent3">
    <w:name w:val="Medium List 1 Accent 3"/>
    <w:basedOn w:val="TableNormal"/>
    <w:uiPriority w:val="65"/>
    <w:semiHidden/>
    <w:unhideWhenUsed/>
    <w:pPr>
      <w:spacing w:before="0" w:line="240" w:lineRule="auto"/>
    </w:pPr>
    <w:rPr>
      <w:color w:val="000000" w:themeColor="text1"/>
    </w:rPr>
    <w:tblPr>
      <w:tblStyleRowBandSize w:val="1"/>
      <w:tblStyleColBandSize w:val="1"/>
      <w:tblBorders>
        <w:top w:val="single" w:sz="8" w:space="0" w:color="F08521" w:themeColor="accent3"/>
        <w:bottom w:val="single" w:sz="8" w:space="0" w:color="F08521" w:themeColor="accent3"/>
      </w:tblBorders>
    </w:tblPr>
    <w:tblStylePr w:type="firstRow">
      <w:rPr>
        <w:rFonts w:asciiTheme="majorHAnsi" w:eastAsiaTheme="majorEastAsia" w:hAnsiTheme="majorHAnsi" w:cstheme="majorBidi"/>
      </w:rPr>
      <w:tblPr/>
      <w:tcPr>
        <w:tcBorders>
          <w:top w:val="nil"/>
          <w:bottom w:val="single" w:sz="8" w:space="0" w:color="F08521" w:themeColor="accent3"/>
        </w:tcBorders>
      </w:tcPr>
    </w:tblStylePr>
    <w:tblStylePr w:type="lastRow">
      <w:rPr>
        <w:b/>
        <w:bCs/>
        <w:color w:val="44546A" w:themeColor="text2"/>
      </w:rPr>
      <w:tblPr/>
      <w:tcPr>
        <w:tcBorders>
          <w:top w:val="single" w:sz="8" w:space="0" w:color="F08521" w:themeColor="accent3"/>
          <w:bottom w:val="single" w:sz="8" w:space="0" w:color="F08521" w:themeColor="accent3"/>
        </w:tcBorders>
      </w:tcPr>
    </w:tblStylePr>
    <w:tblStylePr w:type="firstCol">
      <w:rPr>
        <w:b/>
        <w:bCs/>
      </w:rPr>
    </w:tblStylePr>
    <w:tblStylePr w:type="lastCol">
      <w:rPr>
        <w:b/>
        <w:bCs/>
      </w:rPr>
      <w:tblPr/>
      <w:tcPr>
        <w:tcBorders>
          <w:top w:val="single" w:sz="8" w:space="0" w:color="F08521" w:themeColor="accent3"/>
          <w:bottom w:val="single" w:sz="8" w:space="0" w:color="F08521" w:themeColor="accent3"/>
        </w:tcBorders>
      </w:tcPr>
    </w:tblStylePr>
    <w:tblStylePr w:type="band1Vert">
      <w:tblPr/>
      <w:tcPr>
        <w:shd w:val="clear" w:color="auto" w:fill="FBE0C8" w:themeFill="accent3" w:themeFillTint="3F"/>
      </w:tcPr>
    </w:tblStylePr>
    <w:tblStylePr w:type="band1Horz">
      <w:tblPr/>
      <w:tcPr>
        <w:shd w:val="clear" w:color="auto" w:fill="FBE0C8" w:themeFill="accent3" w:themeFillTint="3F"/>
      </w:tcPr>
    </w:tblStylePr>
  </w:style>
  <w:style w:type="table" w:styleId="MediumList1-Accent4">
    <w:name w:val="Medium List 1 Accent 4"/>
    <w:basedOn w:val="TableNormal"/>
    <w:uiPriority w:val="65"/>
    <w:semiHidden/>
    <w:unhideWhenUsed/>
    <w:pPr>
      <w:spacing w:before="0" w:line="240" w:lineRule="auto"/>
    </w:pPr>
    <w:rPr>
      <w:color w:val="000000" w:themeColor="text1"/>
    </w:rPr>
    <w:tblPr>
      <w:tblStyleRowBandSize w:val="1"/>
      <w:tblStyleColBandSize w:val="1"/>
      <w:tblBorders>
        <w:top w:val="single" w:sz="8" w:space="0" w:color="008183" w:themeColor="accent4"/>
        <w:bottom w:val="single" w:sz="8" w:space="0" w:color="008183" w:themeColor="accent4"/>
      </w:tblBorders>
    </w:tblPr>
    <w:tblStylePr w:type="firstRow">
      <w:rPr>
        <w:rFonts w:asciiTheme="majorHAnsi" w:eastAsiaTheme="majorEastAsia" w:hAnsiTheme="majorHAnsi" w:cstheme="majorBidi"/>
      </w:rPr>
      <w:tblPr/>
      <w:tcPr>
        <w:tcBorders>
          <w:top w:val="nil"/>
          <w:bottom w:val="single" w:sz="8" w:space="0" w:color="008183" w:themeColor="accent4"/>
        </w:tcBorders>
      </w:tcPr>
    </w:tblStylePr>
    <w:tblStylePr w:type="lastRow">
      <w:rPr>
        <w:b/>
        <w:bCs/>
        <w:color w:val="44546A" w:themeColor="text2"/>
      </w:rPr>
      <w:tblPr/>
      <w:tcPr>
        <w:tcBorders>
          <w:top w:val="single" w:sz="8" w:space="0" w:color="008183" w:themeColor="accent4"/>
          <w:bottom w:val="single" w:sz="8" w:space="0" w:color="008183" w:themeColor="accent4"/>
        </w:tcBorders>
      </w:tcPr>
    </w:tblStylePr>
    <w:tblStylePr w:type="firstCol">
      <w:rPr>
        <w:b/>
        <w:bCs/>
      </w:rPr>
    </w:tblStylePr>
    <w:tblStylePr w:type="lastCol">
      <w:rPr>
        <w:b/>
        <w:bCs/>
      </w:rPr>
      <w:tblPr/>
      <w:tcPr>
        <w:tcBorders>
          <w:top w:val="single" w:sz="8" w:space="0" w:color="008183" w:themeColor="accent4"/>
          <w:bottom w:val="single" w:sz="8" w:space="0" w:color="008183" w:themeColor="accent4"/>
        </w:tcBorders>
      </w:tcPr>
    </w:tblStylePr>
    <w:tblStylePr w:type="band1Vert">
      <w:tblPr/>
      <w:tcPr>
        <w:shd w:val="clear" w:color="auto" w:fill="A1FDFF" w:themeFill="accent4" w:themeFillTint="3F"/>
      </w:tcPr>
    </w:tblStylePr>
    <w:tblStylePr w:type="band1Horz">
      <w:tblPr/>
      <w:tcPr>
        <w:shd w:val="clear" w:color="auto" w:fill="A1FDFF" w:themeFill="accent4" w:themeFillTint="3F"/>
      </w:tcPr>
    </w:tblStylePr>
  </w:style>
  <w:style w:type="table" w:styleId="MediumList1-Accent5">
    <w:name w:val="Medium List 1 Accent 5"/>
    <w:basedOn w:val="TableNormal"/>
    <w:uiPriority w:val="65"/>
    <w:semiHidden/>
    <w:unhideWhenUsed/>
    <w:pPr>
      <w:spacing w:before="0" w:line="240" w:lineRule="auto"/>
    </w:pPr>
    <w:rPr>
      <w:color w:val="000000" w:themeColor="text1"/>
    </w:rPr>
    <w:tblPr>
      <w:tblStyleRowBandSize w:val="1"/>
      <w:tblStyleColBandSize w:val="1"/>
      <w:tblBorders>
        <w:top w:val="single" w:sz="8" w:space="0" w:color="18453B" w:themeColor="accent5"/>
        <w:bottom w:val="single" w:sz="8" w:space="0" w:color="18453B" w:themeColor="accent5"/>
      </w:tblBorders>
    </w:tblPr>
    <w:tblStylePr w:type="firstRow">
      <w:rPr>
        <w:rFonts w:asciiTheme="majorHAnsi" w:eastAsiaTheme="majorEastAsia" w:hAnsiTheme="majorHAnsi" w:cstheme="majorBidi"/>
      </w:rPr>
      <w:tblPr/>
      <w:tcPr>
        <w:tcBorders>
          <w:top w:val="nil"/>
          <w:bottom w:val="single" w:sz="8" w:space="0" w:color="18453B" w:themeColor="accent5"/>
        </w:tcBorders>
      </w:tcPr>
    </w:tblStylePr>
    <w:tblStylePr w:type="lastRow">
      <w:rPr>
        <w:b/>
        <w:bCs/>
        <w:color w:val="44546A" w:themeColor="text2"/>
      </w:rPr>
      <w:tblPr/>
      <w:tcPr>
        <w:tcBorders>
          <w:top w:val="single" w:sz="8" w:space="0" w:color="18453B" w:themeColor="accent5"/>
          <w:bottom w:val="single" w:sz="8" w:space="0" w:color="18453B" w:themeColor="accent5"/>
        </w:tcBorders>
      </w:tcPr>
    </w:tblStylePr>
    <w:tblStylePr w:type="firstCol">
      <w:rPr>
        <w:b/>
        <w:bCs/>
      </w:rPr>
    </w:tblStylePr>
    <w:tblStylePr w:type="lastCol">
      <w:rPr>
        <w:b/>
        <w:bCs/>
      </w:rPr>
      <w:tblPr/>
      <w:tcPr>
        <w:tcBorders>
          <w:top w:val="single" w:sz="8" w:space="0" w:color="18453B" w:themeColor="accent5"/>
          <w:bottom w:val="single" w:sz="8" w:space="0" w:color="18453B" w:themeColor="accent5"/>
        </w:tcBorders>
      </w:tcPr>
    </w:tblStylePr>
    <w:tblStylePr w:type="band1Vert">
      <w:tblPr/>
      <w:tcPr>
        <w:shd w:val="clear" w:color="auto" w:fill="B2E4D9" w:themeFill="accent5" w:themeFillTint="3F"/>
      </w:tcPr>
    </w:tblStylePr>
    <w:tblStylePr w:type="band1Horz">
      <w:tblPr/>
      <w:tcPr>
        <w:shd w:val="clear" w:color="auto" w:fill="B2E4D9" w:themeFill="accent5" w:themeFillTint="3F"/>
      </w:tcPr>
    </w:tblStylePr>
  </w:style>
  <w:style w:type="table" w:styleId="MediumList1-Accent6">
    <w:name w:val="Medium List 1 Accent 6"/>
    <w:basedOn w:val="TableNormal"/>
    <w:uiPriority w:val="65"/>
    <w:semiHidden/>
    <w:unhideWhenUsed/>
    <w:pPr>
      <w:spacing w:before="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DB14B" w:themeColor="accent1"/>
        <w:left w:val="single" w:sz="8" w:space="0" w:color="0DB14B" w:themeColor="accent1"/>
        <w:bottom w:val="single" w:sz="8" w:space="0" w:color="0DB14B" w:themeColor="accent1"/>
        <w:right w:val="single" w:sz="8" w:space="0" w:color="0DB14B" w:themeColor="accent1"/>
      </w:tblBorders>
    </w:tblPr>
    <w:tblStylePr w:type="firstRow">
      <w:rPr>
        <w:sz w:val="24"/>
        <w:szCs w:val="24"/>
      </w:rPr>
      <w:tblPr/>
      <w:tcPr>
        <w:tcBorders>
          <w:top w:val="nil"/>
          <w:left w:val="nil"/>
          <w:bottom w:val="single" w:sz="24" w:space="0" w:color="0DB14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DB14B" w:themeColor="accent1"/>
          <w:insideH w:val="nil"/>
          <w:insideV w:val="nil"/>
        </w:tcBorders>
        <w:shd w:val="clear" w:color="auto" w:fill="FFFFFF" w:themeFill="background1"/>
      </w:tcPr>
    </w:tblStylePr>
    <w:tblStylePr w:type="lastCol">
      <w:tblPr/>
      <w:tcPr>
        <w:tcBorders>
          <w:top w:val="nil"/>
          <w:left w:val="single" w:sz="8" w:space="0" w:color="0DB14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F9CE" w:themeFill="accent1" w:themeFillTint="3F"/>
      </w:tcPr>
    </w:tblStylePr>
    <w:tblStylePr w:type="band1Horz">
      <w:tblPr/>
      <w:tcPr>
        <w:tcBorders>
          <w:top w:val="nil"/>
          <w:bottom w:val="nil"/>
          <w:insideH w:val="nil"/>
          <w:insideV w:val="nil"/>
        </w:tcBorders>
        <w:shd w:val="clear" w:color="auto" w:fill="B5F9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9A2A2" w:themeColor="accent2"/>
        <w:left w:val="single" w:sz="8" w:space="0" w:color="99A2A2" w:themeColor="accent2"/>
        <w:bottom w:val="single" w:sz="8" w:space="0" w:color="99A2A2" w:themeColor="accent2"/>
        <w:right w:val="single" w:sz="8" w:space="0" w:color="99A2A2" w:themeColor="accent2"/>
      </w:tblBorders>
    </w:tblPr>
    <w:tblStylePr w:type="firstRow">
      <w:rPr>
        <w:sz w:val="24"/>
        <w:szCs w:val="24"/>
      </w:rPr>
      <w:tblPr/>
      <w:tcPr>
        <w:tcBorders>
          <w:top w:val="nil"/>
          <w:left w:val="nil"/>
          <w:bottom w:val="single" w:sz="24" w:space="0" w:color="99A2A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A2A2" w:themeColor="accent2"/>
          <w:insideH w:val="nil"/>
          <w:insideV w:val="nil"/>
        </w:tcBorders>
        <w:shd w:val="clear" w:color="auto" w:fill="FFFFFF" w:themeFill="background1"/>
      </w:tcPr>
    </w:tblStylePr>
    <w:tblStylePr w:type="lastCol">
      <w:tblPr/>
      <w:tcPr>
        <w:tcBorders>
          <w:top w:val="nil"/>
          <w:left w:val="single" w:sz="8" w:space="0" w:color="99A2A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8E8" w:themeFill="accent2" w:themeFillTint="3F"/>
      </w:tcPr>
    </w:tblStylePr>
    <w:tblStylePr w:type="band1Horz">
      <w:tblPr/>
      <w:tcPr>
        <w:tcBorders>
          <w:top w:val="nil"/>
          <w:bottom w:val="nil"/>
          <w:insideH w:val="nil"/>
          <w:insideV w:val="nil"/>
        </w:tcBorders>
        <w:shd w:val="clear" w:color="auto" w:fill="E5E8E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8521" w:themeColor="accent3"/>
        <w:left w:val="single" w:sz="8" w:space="0" w:color="F08521" w:themeColor="accent3"/>
        <w:bottom w:val="single" w:sz="8" w:space="0" w:color="F08521" w:themeColor="accent3"/>
        <w:right w:val="single" w:sz="8" w:space="0" w:color="F08521" w:themeColor="accent3"/>
      </w:tblBorders>
    </w:tblPr>
    <w:tblStylePr w:type="firstRow">
      <w:rPr>
        <w:sz w:val="24"/>
        <w:szCs w:val="24"/>
      </w:rPr>
      <w:tblPr/>
      <w:tcPr>
        <w:tcBorders>
          <w:top w:val="nil"/>
          <w:left w:val="nil"/>
          <w:bottom w:val="single" w:sz="24" w:space="0" w:color="F0852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8521" w:themeColor="accent3"/>
          <w:insideH w:val="nil"/>
          <w:insideV w:val="nil"/>
        </w:tcBorders>
        <w:shd w:val="clear" w:color="auto" w:fill="FFFFFF" w:themeFill="background1"/>
      </w:tcPr>
    </w:tblStylePr>
    <w:tblStylePr w:type="lastCol">
      <w:tblPr/>
      <w:tcPr>
        <w:tcBorders>
          <w:top w:val="nil"/>
          <w:left w:val="single" w:sz="8" w:space="0" w:color="F0852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0C8" w:themeFill="accent3" w:themeFillTint="3F"/>
      </w:tcPr>
    </w:tblStylePr>
    <w:tblStylePr w:type="band1Horz">
      <w:tblPr/>
      <w:tcPr>
        <w:tcBorders>
          <w:top w:val="nil"/>
          <w:bottom w:val="nil"/>
          <w:insideH w:val="nil"/>
          <w:insideV w:val="nil"/>
        </w:tcBorders>
        <w:shd w:val="clear" w:color="auto" w:fill="FBE0C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183" w:themeColor="accent4"/>
        <w:left w:val="single" w:sz="8" w:space="0" w:color="008183" w:themeColor="accent4"/>
        <w:bottom w:val="single" w:sz="8" w:space="0" w:color="008183" w:themeColor="accent4"/>
        <w:right w:val="single" w:sz="8" w:space="0" w:color="008183" w:themeColor="accent4"/>
      </w:tblBorders>
    </w:tblPr>
    <w:tblStylePr w:type="firstRow">
      <w:rPr>
        <w:sz w:val="24"/>
        <w:szCs w:val="24"/>
      </w:rPr>
      <w:tblPr/>
      <w:tcPr>
        <w:tcBorders>
          <w:top w:val="nil"/>
          <w:left w:val="nil"/>
          <w:bottom w:val="single" w:sz="24" w:space="0" w:color="00818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83" w:themeColor="accent4"/>
          <w:insideH w:val="nil"/>
          <w:insideV w:val="nil"/>
        </w:tcBorders>
        <w:shd w:val="clear" w:color="auto" w:fill="FFFFFF" w:themeFill="background1"/>
      </w:tcPr>
    </w:tblStylePr>
    <w:tblStylePr w:type="lastCol">
      <w:tblPr/>
      <w:tcPr>
        <w:tcBorders>
          <w:top w:val="nil"/>
          <w:left w:val="single" w:sz="8" w:space="0" w:color="00818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FDFF" w:themeFill="accent4" w:themeFillTint="3F"/>
      </w:tcPr>
    </w:tblStylePr>
    <w:tblStylePr w:type="band1Horz">
      <w:tblPr/>
      <w:tcPr>
        <w:tcBorders>
          <w:top w:val="nil"/>
          <w:bottom w:val="nil"/>
          <w:insideH w:val="nil"/>
          <w:insideV w:val="nil"/>
        </w:tcBorders>
        <w:shd w:val="clear" w:color="auto" w:fill="A1FD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453B" w:themeColor="accent5"/>
        <w:left w:val="single" w:sz="8" w:space="0" w:color="18453B" w:themeColor="accent5"/>
        <w:bottom w:val="single" w:sz="8" w:space="0" w:color="18453B" w:themeColor="accent5"/>
        <w:right w:val="single" w:sz="8" w:space="0" w:color="18453B" w:themeColor="accent5"/>
      </w:tblBorders>
    </w:tblPr>
    <w:tblStylePr w:type="firstRow">
      <w:rPr>
        <w:sz w:val="24"/>
        <w:szCs w:val="24"/>
      </w:rPr>
      <w:tblPr/>
      <w:tcPr>
        <w:tcBorders>
          <w:top w:val="nil"/>
          <w:left w:val="nil"/>
          <w:bottom w:val="single" w:sz="24" w:space="0" w:color="18453B"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453B" w:themeColor="accent5"/>
          <w:insideH w:val="nil"/>
          <w:insideV w:val="nil"/>
        </w:tcBorders>
        <w:shd w:val="clear" w:color="auto" w:fill="FFFFFF" w:themeFill="background1"/>
      </w:tcPr>
    </w:tblStylePr>
    <w:tblStylePr w:type="lastCol">
      <w:tblPr/>
      <w:tcPr>
        <w:tcBorders>
          <w:top w:val="nil"/>
          <w:left w:val="single" w:sz="8" w:space="0" w:color="18453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E4D9" w:themeFill="accent5" w:themeFillTint="3F"/>
      </w:tcPr>
    </w:tblStylePr>
    <w:tblStylePr w:type="band1Horz">
      <w:tblPr/>
      <w:tcPr>
        <w:tcBorders>
          <w:top w:val="nil"/>
          <w:bottom w:val="nil"/>
          <w:insideH w:val="nil"/>
          <w:insideV w:val="nil"/>
        </w:tcBorders>
        <w:shd w:val="clear" w:color="auto" w:fill="B2E4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pPr>
      <w:spacing w:before="0" w:line="240" w:lineRule="auto"/>
    </w:pPr>
    <w:tblPr>
      <w:tblStyleRowBandSize w:val="1"/>
      <w:tblStyleColBandSize w:val="1"/>
      <w:tblBorders>
        <w:top w:val="single" w:sz="8" w:space="0" w:color="1FEE6D" w:themeColor="accent1" w:themeTint="BF"/>
        <w:left w:val="single" w:sz="8" w:space="0" w:color="1FEE6D" w:themeColor="accent1" w:themeTint="BF"/>
        <w:bottom w:val="single" w:sz="8" w:space="0" w:color="1FEE6D" w:themeColor="accent1" w:themeTint="BF"/>
        <w:right w:val="single" w:sz="8" w:space="0" w:color="1FEE6D" w:themeColor="accent1" w:themeTint="BF"/>
        <w:insideH w:val="single" w:sz="8" w:space="0" w:color="1FEE6D" w:themeColor="accent1" w:themeTint="BF"/>
      </w:tblBorders>
    </w:tblPr>
    <w:tblStylePr w:type="firstRow">
      <w:pPr>
        <w:spacing w:before="0" w:after="0" w:line="240" w:lineRule="auto"/>
      </w:pPr>
      <w:rPr>
        <w:b/>
        <w:bCs/>
        <w:color w:val="FFFFFF" w:themeColor="background1"/>
      </w:rPr>
      <w:tblPr/>
      <w:tcPr>
        <w:tcBorders>
          <w:top w:val="single" w:sz="8" w:space="0" w:color="1FEE6D" w:themeColor="accent1" w:themeTint="BF"/>
          <w:left w:val="single" w:sz="8" w:space="0" w:color="1FEE6D" w:themeColor="accent1" w:themeTint="BF"/>
          <w:bottom w:val="single" w:sz="8" w:space="0" w:color="1FEE6D" w:themeColor="accent1" w:themeTint="BF"/>
          <w:right w:val="single" w:sz="8" w:space="0" w:color="1FEE6D" w:themeColor="accent1" w:themeTint="BF"/>
          <w:insideH w:val="nil"/>
          <w:insideV w:val="nil"/>
        </w:tcBorders>
        <w:shd w:val="clear" w:color="auto" w:fill="0DB14B" w:themeFill="accent1"/>
      </w:tcPr>
    </w:tblStylePr>
    <w:tblStylePr w:type="lastRow">
      <w:pPr>
        <w:spacing w:before="0" w:after="0" w:line="240" w:lineRule="auto"/>
      </w:pPr>
      <w:rPr>
        <w:b/>
        <w:bCs/>
      </w:rPr>
      <w:tblPr/>
      <w:tcPr>
        <w:tcBorders>
          <w:top w:val="double" w:sz="6" w:space="0" w:color="1FEE6D" w:themeColor="accent1" w:themeTint="BF"/>
          <w:left w:val="single" w:sz="8" w:space="0" w:color="1FEE6D" w:themeColor="accent1" w:themeTint="BF"/>
          <w:bottom w:val="single" w:sz="8" w:space="0" w:color="1FEE6D" w:themeColor="accent1" w:themeTint="BF"/>
          <w:right w:val="single" w:sz="8" w:space="0" w:color="1FEE6D" w:themeColor="accent1" w:themeTint="BF"/>
          <w:insideH w:val="nil"/>
          <w:insideV w:val="nil"/>
        </w:tcBorders>
      </w:tcPr>
    </w:tblStylePr>
    <w:tblStylePr w:type="firstCol">
      <w:rPr>
        <w:b/>
        <w:bCs/>
      </w:rPr>
    </w:tblStylePr>
    <w:tblStylePr w:type="lastCol">
      <w:rPr>
        <w:b/>
        <w:bCs/>
      </w:rPr>
    </w:tblStylePr>
    <w:tblStylePr w:type="band1Vert">
      <w:tblPr/>
      <w:tcPr>
        <w:shd w:val="clear" w:color="auto" w:fill="B5F9CE" w:themeFill="accent1" w:themeFillTint="3F"/>
      </w:tcPr>
    </w:tblStylePr>
    <w:tblStylePr w:type="band1Horz">
      <w:tblPr/>
      <w:tcPr>
        <w:tcBorders>
          <w:insideH w:val="nil"/>
          <w:insideV w:val="nil"/>
        </w:tcBorders>
        <w:shd w:val="clear" w:color="auto" w:fill="B5F9C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pPr>
      <w:spacing w:before="0" w:line="240" w:lineRule="auto"/>
    </w:pPr>
    <w:tblPr>
      <w:tblStyleRowBandSize w:val="1"/>
      <w:tblStyleColBandSize w:val="1"/>
      <w:tblBorders>
        <w:top w:val="single" w:sz="8" w:space="0" w:color="B2B9B9" w:themeColor="accent2" w:themeTint="BF"/>
        <w:left w:val="single" w:sz="8" w:space="0" w:color="B2B9B9" w:themeColor="accent2" w:themeTint="BF"/>
        <w:bottom w:val="single" w:sz="8" w:space="0" w:color="B2B9B9" w:themeColor="accent2" w:themeTint="BF"/>
        <w:right w:val="single" w:sz="8" w:space="0" w:color="B2B9B9" w:themeColor="accent2" w:themeTint="BF"/>
        <w:insideH w:val="single" w:sz="8" w:space="0" w:color="B2B9B9" w:themeColor="accent2" w:themeTint="BF"/>
      </w:tblBorders>
    </w:tblPr>
    <w:tblStylePr w:type="firstRow">
      <w:pPr>
        <w:spacing w:before="0" w:after="0" w:line="240" w:lineRule="auto"/>
      </w:pPr>
      <w:rPr>
        <w:b/>
        <w:bCs/>
        <w:color w:val="FFFFFF" w:themeColor="background1"/>
      </w:rPr>
      <w:tblPr/>
      <w:tcPr>
        <w:tcBorders>
          <w:top w:val="single" w:sz="8" w:space="0" w:color="B2B9B9" w:themeColor="accent2" w:themeTint="BF"/>
          <w:left w:val="single" w:sz="8" w:space="0" w:color="B2B9B9" w:themeColor="accent2" w:themeTint="BF"/>
          <w:bottom w:val="single" w:sz="8" w:space="0" w:color="B2B9B9" w:themeColor="accent2" w:themeTint="BF"/>
          <w:right w:val="single" w:sz="8" w:space="0" w:color="B2B9B9" w:themeColor="accent2" w:themeTint="BF"/>
          <w:insideH w:val="nil"/>
          <w:insideV w:val="nil"/>
        </w:tcBorders>
        <w:shd w:val="clear" w:color="auto" w:fill="99A2A2" w:themeFill="accent2"/>
      </w:tcPr>
    </w:tblStylePr>
    <w:tblStylePr w:type="lastRow">
      <w:pPr>
        <w:spacing w:before="0" w:after="0" w:line="240" w:lineRule="auto"/>
      </w:pPr>
      <w:rPr>
        <w:b/>
        <w:bCs/>
      </w:rPr>
      <w:tblPr/>
      <w:tcPr>
        <w:tcBorders>
          <w:top w:val="double" w:sz="6" w:space="0" w:color="B2B9B9" w:themeColor="accent2" w:themeTint="BF"/>
          <w:left w:val="single" w:sz="8" w:space="0" w:color="B2B9B9" w:themeColor="accent2" w:themeTint="BF"/>
          <w:bottom w:val="single" w:sz="8" w:space="0" w:color="B2B9B9" w:themeColor="accent2" w:themeTint="BF"/>
          <w:right w:val="single" w:sz="8" w:space="0" w:color="B2B9B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8E8" w:themeFill="accent2" w:themeFillTint="3F"/>
      </w:tcPr>
    </w:tblStylePr>
    <w:tblStylePr w:type="band1Horz">
      <w:tblPr/>
      <w:tcPr>
        <w:tcBorders>
          <w:insideH w:val="nil"/>
          <w:insideV w:val="nil"/>
        </w:tcBorders>
        <w:shd w:val="clear" w:color="auto" w:fill="E5E8E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pPr>
      <w:spacing w:before="0" w:line="240" w:lineRule="auto"/>
    </w:pPr>
    <w:tblPr>
      <w:tblStyleRowBandSize w:val="1"/>
      <w:tblStyleColBandSize w:val="1"/>
      <w:tblBorders>
        <w:top w:val="single" w:sz="8" w:space="0" w:color="F3A358" w:themeColor="accent3" w:themeTint="BF"/>
        <w:left w:val="single" w:sz="8" w:space="0" w:color="F3A358" w:themeColor="accent3" w:themeTint="BF"/>
        <w:bottom w:val="single" w:sz="8" w:space="0" w:color="F3A358" w:themeColor="accent3" w:themeTint="BF"/>
        <w:right w:val="single" w:sz="8" w:space="0" w:color="F3A358" w:themeColor="accent3" w:themeTint="BF"/>
        <w:insideH w:val="single" w:sz="8" w:space="0" w:color="F3A358" w:themeColor="accent3" w:themeTint="BF"/>
      </w:tblBorders>
    </w:tblPr>
    <w:tblStylePr w:type="firstRow">
      <w:pPr>
        <w:spacing w:before="0" w:after="0" w:line="240" w:lineRule="auto"/>
      </w:pPr>
      <w:rPr>
        <w:b/>
        <w:bCs/>
        <w:color w:val="FFFFFF" w:themeColor="background1"/>
      </w:rPr>
      <w:tblPr/>
      <w:tcPr>
        <w:tcBorders>
          <w:top w:val="single" w:sz="8" w:space="0" w:color="F3A358" w:themeColor="accent3" w:themeTint="BF"/>
          <w:left w:val="single" w:sz="8" w:space="0" w:color="F3A358" w:themeColor="accent3" w:themeTint="BF"/>
          <w:bottom w:val="single" w:sz="8" w:space="0" w:color="F3A358" w:themeColor="accent3" w:themeTint="BF"/>
          <w:right w:val="single" w:sz="8" w:space="0" w:color="F3A358" w:themeColor="accent3" w:themeTint="BF"/>
          <w:insideH w:val="nil"/>
          <w:insideV w:val="nil"/>
        </w:tcBorders>
        <w:shd w:val="clear" w:color="auto" w:fill="F08521" w:themeFill="accent3"/>
      </w:tcPr>
    </w:tblStylePr>
    <w:tblStylePr w:type="lastRow">
      <w:pPr>
        <w:spacing w:before="0" w:after="0" w:line="240" w:lineRule="auto"/>
      </w:pPr>
      <w:rPr>
        <w:b/>
        <w:bCs/>
      </w:rPr>
      <w:tblPr/>
      <w:tcPr>
        <w:tcBorders>
          <w:top w:val="double" w:sz="6" w:space="0" w:color="F3A358" w:themeColor="accent3" w:themeTint="BF"/>
          <w:left w:val="single" w:sz="8" w:space="0" w:color="F3A358" w:themeColor="accent3" w:themeTint="BF"/>
          <w:bottom w:val="single" w:sz="8" w:space="0" w:color="F3A358" w:themeColor="accent3" w:themeTint="BF"/>
          <w:right w:val="single" w:sz="8" w:space="0" w:color="F3A3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E0C8" w:themeFill="accent3" w:themeFillTint="3F"/>
      </w:tcPr>
    </w:tblStylePr>
    <w:tblStylePr w:type="band1Horz">
      <w:tblPr/>
      <w:tcPr>
        <w:tcBorders>
          <w:insideH w:val="nil"/>
          <w:insideV w:val="nil"/>
        </w:tcBorders>
        <w:shd w:val="clear" w:color="auto" w:fill="FBE0C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pPr>
      <w:spacing w:before="0" w:line="240" w:lineRule="auto"/>
    </w:pPr>
    <w:tblPr>
      <w:tblStyleRowBandSize w:val="1"/>
      <w:tblStyleColBandSize w:val="1"/>
      <w:tblBorders>
        <w:top w:val="single" w:sz="8" w:space="0" w:color="00DEE2" w:themeColor="accent4" w:themeTint="BF"/>
        <w:left w:val="single" w:sz="8" w:space="0" w:color="00DEE2" w:themeColor="accent4" w:themeTint="BF"/>
        <w:bottom w:val="single" w:sz="8" w:space="0" w:color="00DEE2" w:themeColor="accent4" w:themeTint="BF"/>
        <w:right w:val="single" w:sz="8" w:space="0" w:color="00DEE2" w:themeColor="accent4" w:themeTint="BF"/>
        <w:insideH w:val="single" w:sz="8" w:space="0" w:color="00DEE2" w:themeColor="accent4" w:themeTint="BF"/>
      </w:tblBorders>
    </w:tblPr>
    <w:tblStylePr w:type="firstRow">
      <w:pPr>
        <w:spacing w:before="0" w:after="0" w:line="240" w:lineRule="auto"/>
      </w:pPr>
      <w:rPr>
        <w:b/>
        <w:bCs/>
        <w:color w:val="FFFFFF" w:themeColor="background1"/>
      </w:rPr>
      <w:tblPr/>
      <w:tcPr>
        <w:tcBorders>
          <w:top w:val="single" w:sz="8" w:space="0" w:color="00DEE2" w:themeColor="accent4" w:themeTint="BF"/>
          <w:left w:val="single" w:sz="8" w:space="0" w:color="00DEE2" w:themeColor="accent4" w:themeTint="BF"/>
          <w:bottom w:val="single" w:sz="8" w:space="0" w:color="00DEE2" w:themeColor="accent4" w:themeTint="BF"/>
          <w:right w:val="single" w:sz="8" w:space="0" w:color="00DEE2" w:themeColor="accent4" w:themeTint="BF"/>
          <w:insideH w:val="nil"/>
          <w:insideV w:val="nil"/>
        </w:tcBorders>
        <w:shd w:val="clear" w:color="auto" w:fill="008183" w:themeFill="accent4"/>
      </w:tcPr>
    </w:tblStylePr>
    <w:tblStylePr w:type="lastRow">
      <w:pPr>
        <w:spacing w:before="0" w:after="0" w:line="240" w:lineRule="auto"/>
      </w:pPr>
      <w:rPr>
        <w:b/>
        <w:bCs/>
      </w:rPr>
      <w:tblPr/>
      <w:tcPr>
        <w:tcBorders>
          <w:top w:val="double" w:sz="6" w:space="0" w:color="00DEE2" w:themeColor="accent4" w:themeTint="BF"/>
          <w:left w:val="single" w:sz="8" w:space="0" w:color="00DEE2" w:themeColor="accent4" w:themeTint="BF"/>
          <w:bottom w:val="single" w:sz="8" w:space="0" w:color="00DEE2" w:themeColor="accent4" w:themeTint="BF"/>
          <w:right w:val="single" w:sz="8" w:space="0" w:color="00DEE2" w:themeColor="accent4" w:themeTint="BF"/>
          <w:insideH w:val="nil"/>
          <w:insideV w:val="nil"/>
        </w:tcBorders>
      </w:tcPr>
    </w:tblStylePr>
    <w:tblStylePr w:type="firstCol">
      <w:rPr>
        <w:b/>
        <w:bCs/>
      </w:rPr>
    </w:tblStylePr>
    <w:tblStylePr w:type="lastCol">
      <w:rPr>
        <w:b/>
        <w:bCs/>
      </w:rPr>
    </w:tblStylePr>
    <w:tblStylePr w:type="band1Vert">
      <w:tblPr/>
      <w:tcPr>
        <w:shd w:val="clear" w:color="auto" w:fill="A1FDFF" w:themeFill="accent4" w:themeFillTint="3F"/>
      </w:tcPr>
    </w:tblStylePr>
    <w:tblStylePr w:type="band1Horz">
      <w:tblPr/>
      <w:tcPr>
        <w:tcBorders>
          <w:insideH w:val="nil"/>
          <w:insideV w:val="nil"/>
        </w:tcBorders>
        <w:shd w:val="clear" w:color="auto" w:fill="A1FD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pPr>
      <w:spacing w:before="0" w:line="240" w:lineRule="auto"/>
    </w:pPr>
    <w:tblPr>
      <w:tblStyleRowBandSize w:val="1"/>
      <w:tblStyleColBandSize w:val="1"/>
      <w:tblBorders>
        <w:top w:val="single" w:sz="8" w:space="0" w:color="33927D" w:themeColor="accent5" w:themeTint="BF"/>
        <w:left w:val="single" w:sz="8" w:space="0" w:color="33927D" w:themeColor="accent5" w:themeTint="BF"/>
        <w:bottom w:val="single" w:sz="8" w:space="0" w:color="33927D" w:themeColor="accent5" w:themeTint="BF"/>
        <w:right w:val="single" w:sz="8" w:space="0" w:color="33927D" w:themeColor="accent5" w:themeTint="BF"/>
        <w:insideH w:val="single" w:sz="8" w:space="0" w:color="33927D" w:themeColor="accent5" w:themeTint="BF"/>
      </w:tblBorders>
    </w:tblPr>
    <w:tblStylePr w:type="firstRow">
      <w:pPr>
        <w:spacing w:before="0" w:after="0" w:line="240" w:lineRule="auto"/>
      </w:pPr>
      <w:rPr>
        <w:b/>
        <w:bCs/>
        <w:color w:val="FFFFFF" w:themeColor="background1"/>
      </w:rPr>
      <w:tblPr/>
      <w:tcPr>
        <w:tcBorders>
          <w:top w:val="single" w:sz="8" w:space="0" w:color="33927D" w:themeColor="accent5" w:themeTint="BF"/>
          <w:left w:val="single" w:sz="8" w:space="0" w:color="33927D" w:themeColor="accent5" w:themeTint="BF"/>
          <w:bottom w:val="single" w:sz="8" w:space="0" w:color="33927D" w:themeColor="accent5" w:themeTint="BF"/>
          <w:right w:val="single" w:sz="8" w:space="0" w:color="33927D" w:themeColor="accent5" w:themeTint="BF"/>
          <w:insideH w:val="nil"/>
          <w:insideV w:val="nil"/>
        </w:tcBorders>
        <w:shd w:val="clear" w:color="auto" w:fill="18453B" w:themeFill="accent5"/>
      </w:tcPr>
    </w:tblStylePr>
    <w:tblStylePr w:type="lastRow">
      <w:pPr>
        <w:spacing w:before="0" w:after="0" w:line="240" w:lineRule="auto"/>
      </w:pPr>
      <w:rPr>
        <w:b/>
        <w:bCs/>
      </w:rPr>
      <w:tblPr/>
      <w:tcPr>
        <w:tcBorders>
          <w:top w:val="double" w:sz="6" w:space="0" w:color="33927D" w:themeColor="accent5" w:themeTint="BF"/>
          <w:left w:val="single" w:sz="8" w:space="0" w:color="33927D" w:themeColor="accent5" w:themeTint="BF"/>
          <w:bottom w:val="single" w:sz="8" w:space="0" w:color="33927D" w:themeColor="accent5" w:themeTint="BF"/>
          <w:right w:val="single" w:sz="8" w:space="0" w:color="33927D" w:themeColor="accent5" w:themeTint="BF"/>
          <w:insideH w:val="nil"/>
          <w:insideV w:val="nil"/>
        </w:tcBorders>
      </w:tcPr>
    </w:tblStylePr>
    <w:tblStylePr w:type="firstCol">
      <w:rPr>
        <w:b/>
        <w:bCs/>
      </w:rPr>
    </w:tblStylePr>
    <w:tblStylePr w:type="lastCol">
      <w:rPr>
        <w:b/>
        <w:bCs/>
      </w:rPr>
    </w:tblStylePr>
    <w:tblStylePr w:type="band1Vert">
      <w:tblPr/>
      <w:tcPr>
        <w:shd w:val="clear" w:color="auto" w:fill="B2E4D9" w:themeFill="accent5" w:themeFillTint="3F"/>
      </w:tcPr>
    </w:tblStylePr>
    <w:tblStylePr w:type="band1Horz">
      <w:tblPr/>
      <w:tcPr>
        <w:tcBorders>
          <w:insideH w:val="nil"/>
          <w:insideV w:val="nil"/>
        </w:tcBorders>
        <w:shd w:val="clear" w:color="auto" w:fill="B2E4D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DB14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DB14B" w:themeFill="accent1"/>
      </w:tcPr>
    </w:tblStylePr>
    <w:tblStylePr w:type="lastCol">
      <w:rPr>
        <w:b/>
        <w:bCs/>
        <w:color w:val="FFFFFF" w:themeColor="background1"/>
      </w:rPr>
      <w:tblPr/>
      <w:tcPr>
        <w:tcBorders>
          <w:left w:val="nil"/>
          <w:right w:val="nil"/>
          <w:insideH w:val="nil"/>
          <w:insideV w:val="nil"/>
        </w:tcBorders>
        <w:shd w:val="clear" w:color="auto" w:fill="0DB14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A2A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9A2A2" w:themeFill="accent2"/>
      </w:tcPr>
    </w:tblStylePr>
    <w:tblStylePr w:type="lastCol">
      <w:rPr>
        <w:b/>
        <w:bCs/>
        <w:color w:val="FFFFFF" w:themeColor="background1"/>
      </w:rPr>
      <w:tblPr/>
      <w:tcPr>
        <w:tcBorders>
          <w:left w:val="nil"/>
          <w:right w:val="nil"/>
          <w:insideH w:val="nil"/>
          <w:insideV w:val="nil"/>
        </w:tcBorders>
        <w:shd w:val="clear" w:color="auto" w:fill="99A2A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852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8521" w:themeFill="accent3"/>
      </w:tcPr>
    </w:tblStylePr>
    <w:tblStylePr w:type="lastCol">
      <w:rPr>
        <w:b/>
        <w:bCs/>
        <w:color w:val="FFFFFF" w:themeColor="background1"/>
      </w:rPr>
      <w:tblPr/>
      <w:tcPr>
        <w:tcBorders>
          <w:left w:val="nil"/>
          <w:right w:val="nil"/>
          <w:insideH w:val="nil"/>
          <w:insideV w:val="nil"/>
        </w:tcBorders>
        <w:shd w:val="clear" w:color="auto" w:fill="F0852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8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8183" w:themeFill="accent4"/>
      </w:tcPr>
    </w:tblStylePr>
    <w:tblStylePr w:type="lastCol">
      <w:rPr>
        <w:b/>
        <w:bCs/>
        <w:color w:val="FFFFFF" w:themeColor="background1"/>
      </w:rPr>
      <w:tblPr/>
      <w:tcPr>
        <w:tcBorders>
          <w:left w:val="nil"/>
          <w:right w:val="nil"/>
          <w:insideH w:val="nil"/>
          <w:insideV w:val="nil"/>
        </w:tcBorders>
        <w:shd w:val="clear" w:color="auto" w:fill="00818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453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453B" w:themeFill="accent5"/>
      </w:tcPr>
    </w:tblStylePr>
    <w:tblStylePr w:type="lastCol">
      <w:rPr>
        <w:b/>
        <w:bCs/>
        <w:color w:val="FFFFFF" w:themeColor="background1"/>
      </w:rPr>
      <w:tblPr/>
      <w:tcPr>
        <w:tcBorders>
          <w:left w:val="nil"/>
          <w:right w:val="nil"/>
          <w:insideH w:val="nil"/>
          <w:insideV w:val="nil"/>
        </w:tcBorders>
        <w:shd w:val="clear" w:color="auto" w:fill="18453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pPr>
      <w:spacing w:before="0" w:line="240" w:lineRule="auto"/>
    </w:p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character" w:styleId="PlaceholderText">
    <w:name w:val="Placeholder Text"/>
    <w:basedOn w:val="DefaultParagraphFont"/>
    <w:uiPriority w:val="99"/>
    <w:semiHidden/>
    <w:rPr>
      <w:color w:val="595959" w:themeColor="text1" w:themeTint="A6"/>
    </w:rPr>
  </w:style>
  <w:style w:type="table" w:customStyle="1" w:styleId="PlainTable11">
    <w:name w:val="Plain Table 11"/>
    <w:basedOn w:val="TableNormal"/>
    <w:uiPriority w:val="4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Pr>
      <w:rFonts w:ascii="Consolas" w:hAnsi="Consolas"/>
      <w:szCs w:val="21"/>
    </w:rPr>
  </w:style>
  <w:style w:type="character" w:customStyle="1" w:styleId="PlainTextChar">
    <w:name w:val="Plain Text Char"/>
    <w:basedOn w:val="DefaultParagraphFont"/>
    <w:link w:val="PlainText"/>
    <w:uiPriority w:val="99"/>
    <w:semiHidden/>
    <w:rPr>
      <w:rFonts w:ascii="Consolas" w:hAnsi="Consolas"/>
      <w:szCs w:val="21"/>
    </w:rPr>
  </w:style>
  <w:style w:type="paragraph" w:styleId="Quote">
    <w:name w:val="Quote"/>
    <w:basedOn w:val="Normal"/>
    <w:next w:val="Normal"/>
    <w:link w:val="QuoteChar"/>
    <w:uiPriority w:val="29"/>
    <w:semiHidden/>
    <w:unhideWhenUsed/>
    <w:qFormat/>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ind w:left="4320"/>
    </w:pPr>
  </w:style>
  <w:style w:type="character" w:customStyle="1" w:styleId="SignatureChar">
    <w:name w:val="Signature Char"/>
    <w:basedOn w:val="DefaultParagraphFont"/>
    <w:link w:val="Signature"/>
    <w:uiPriority w:val="99"/>
    <w:semiHidden/>
  </w:style>
  <w:style w:type="character" w:styleId="SubtleEmphasis">
    <w:name w:val="Subtle Emphasis"/>
    <w:basedOn w:val="DefaultParagraphFont"/>
    <w:uiPriority w:val="19"/>
    <w:semiHidden/>
    <w:unhideWhenUsed/>
    <w:qFormat/>
    <w:rPr>
      <w:i/>
      <w:iCs/>
      <w:color w:val="404040" w:themeColor="text1" w:themeTint="BF"/>
    </w:rPr>
  </w:style>
  <w:style w:type="character" w:styleId="SubtleReference">
    <w:name w:val="Subtle Reference"/>
    <w:basedOn w:val="DefaultParagraphFont"/>
    <w:uiPriority w:val="31"/>
    <w:semiHidden/>
    <w:unhideWhenUsed/>
    <w:qFormat/>
    <w:rPr>
      <w:smallCaps/>
      <w:color w:val="5A5A5A" w:themeColor="text1" w:themeTint="A5"/>
    </w:rPr>
  </w:style>
  <w:style w:type="table" w:styleId="Table3Deffects1">
    <w:name w:val="Table 3D effects 1"/>
    <w:basedOn w:val="TableNormal"/>
    <w:uiPriority w:val="99"/>
    <w:semiHidden/>
    <w:unhideWhenUs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iPriority w:val="99"/>
    <w:semiHidden/>
    <w:unhideWhenUsed/>
  </w:style>
  <w:style w:type="table" w:styleId="TableProfessional">
    <w:name w:val="Table Professional"/>
    <w:basedOn w:val="TableNormal"/>
    <w:uiPriority w:val="99"/>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TOC1">
    <w:name w:val="toc 1"/>
    <w:basedOn w:val="Normal"/>
    <w:next w:val="Normal"/>
    <w:uiPriority w:val="39"/>
    <w:unhideWhenUsed/>
    <w:rsid w:val="00063767"/>
    <w:pPr>
      <w:tabs>
        <w:tab w:val="right" w:leader="dot" w:pos="9494"/>
      </w:tabs>
      <w:spacing w:line="264" w:lineRule="auto"/>
      <w:jc w:val="center"/>
    </w:pPr>
    <w:rPr>
      <w:rFonts w:cs="Segoe UI Light (Headings)"/>
      <w:b/>
      <w:bCs/>
      <w:caps/>
      <w:sz w:val="20"/>
    </w:rPr>
  </w:style>
  <w:style w:type="paragraph" w:styleId="TOC2">
    <w:name w:val="toc 2"/>
    <w:basedOn w:val="Normal"/>
    <w:next w:val="Normal"/>
    <w:uiPriority w:val="39"/>
    <w:unhideWhenUsed/>
    <w:rsid w:val="00981568"/>
    <w:pPr>
      <w:spacing w:line="264" w:lineRule="auto"/>
      <w:ind w:left="144"/>
    </w:pPr>
    <w:rPr>
      <w:rFonts w:cstheme="minorHAnsi"/>
      <w:b/>
      <w:bCs/>
      <w:sz w:val="20"/>
      <w:szCs w:val="20"/>
    </w:rPr>
  </w:style>
  <w:style w:type="paragraph" w:styleId="TOC3">
    <w:name w:val="toc 3"/>
    <w:basedOn w:val="Normal"/>
    <w:next w:val="Normal"/>
    <w:uiPriority w:val="39"/>
    <w:unhideWhenUsed/>
    <w:rsid w:val="00981568"/>
    <w:pPr>
      <w:spacing w:line="264" w:lineRule="auto"/>
      <w:ind w:left="216"/>
    </w:pPr>
    <w:rPr>
      <w:rFonts w:cstheme="minorHAnsi"/>
      <w:sz w:val="20"/>
      <w:szCs w:val="20"/>
    </w:rPr>
  </w:style>
  <w:style w:type="paragraph" w:styleId="TOC4">
    <w:name w:val="toc 4"/>
    <w:basedOn w:val="Normal"/>
    <w:next w:val="Normal"/>
    <w:autoRedefine/>
    <w:uiPriority w:val="39"/>
    <w:unhideWhenUsed/>
    <w:pPr>
      <w:ind w:left="440"/>
    </w:pPr>
    <w:rPr>
      <w:rFonts w:asciiTheme="minorHAnsi" w:hAnsiTheme="minorHAnsi" w:cstheme="minorHAnsi"/>
      <w:sz w:val="20"/>
      <w:szCs w:val="20"/>
    </w:rPr>
  </w:style>
  <w:style w:type="paragraph" w:styleId="TOC5">
    <w:name w:val="toc 5"/>
    <w:basedOn w:val="Normal"/>
    <w:next w:val="Normal"/>
    <w:autoRedefine/>
    <w:uiPriority w:val="39"/>
    <w:unhideWhenUsed/>
    <w:pPr>
      <w:ind w:left="660"/>
    </w:pPr>
    <w:rPr>
      <w:rFonts w:asciiTheme="minorHAnsi" w:hAnsiTheme="minorHAnsi" w:cstheme="minorHAnsi"/>
      <w:sz w:val="20"/>
      <w:szCs w:val="20"/>
    </w:rPr>
  </w:style>
  <w:style w:type="paragraph" w:styleId="TOC6">
    <w:name w:val="toc 6"/>
    <w:basedOn w:val="Normal"/>
    <w:next w:val="Normal"/>
    <w:autoRedefine/>
    <w:uiPriority w:val="39"/>
    <w:unhideWhenUsed/>
    <w:pPr>
      <w:ind w:left="880"/>
    </w:pPr>
    <w:rPr>
      <w:rFonts w:asciiTheme="minorHAnsi" w:hAnsiTheme="minorHAnsi" w:cstheme="minorHAnsi"/>
      <w:sz w:val="20"/>
      <w:szCs w:val="20"/>
    </w:rPr>
  </w:style>
  <w:style w:type="paragraph" w:styleId="TOC7">
    <w:name w:val="toc 7"/>
    <w:basedOn w:val="Normal"/>
    <w:next w:val="Normal"/>
    <w:autoRedefine/>
    <w:uiPriority w:val="39"/>
    <w:unhideWhenUsed/>
    <w:pPr>
      <w:ind w:left="1100"/>
    </w:pPr>
    <w:rPr>
      <w:rFonts w:asciiTheme="minorHAnsi" w:hAnsiTheme="minorHAnsi" w:cstheme="minorHAnsi"/>
      <w:sz w:val="20"/>
      <w:szCs w:val="20"/>
    </w:rPr>
  </w:style>
  <w:style w:type="paragraph" w:styleId="TOC8">
    <w:name w:val="toc 8"/>
    <w:basedOn w:val="Normal"/>
    <w:next w:val="Normal"/>
    <w:autoRedefine/>
    <w:uiPriority w:val="39"/>
    <w:unhideWhenUsed/>
    <w:pPr>
      <w:ind w:left="1320"/>
    </w:pPr>
    <w:rPr>
      <w:rFonts w:asciiTheme="minorHAnsi" w:hAnsiTheme="minorHAnsi" w:cstheme="minorHAnsi"/>
      <w:sz w:val="20"/>
      <w:szCs w:val="20"/>
    </w:rPr>
  </w:style>
  <w:style w:type="paragraph" w:styleId="TOC9">
    <w:name w:val="toc 9"/>
    <w:basedOn w:val="Normal"/>
    <w:next w:val="Normal"/>
    <w:autoRedefine/>
    <w:uiPriority w:val="39"/>
    <w:unhideWhenUsed/>
    <w:pPr>
      <w:ind w:left="1540"/>
    </w:pPr>
    <w:rPr>
      <w:rFonts w:asciiTheme="minorHAnsi" w:hAnsiTheme="minorHAnsi" w:cstheme="minorHAnsi"/>
      <w:sz w:val="20"/>
      <w:szCs w:val="20"/>
    </w:rPr>
  </w:style>
  <w:style w:type="character" w:customStyle="1" w:styleId="UnresolvedMention1">
    <w:name w:val="Unresolved Mention1"/>
    <w:basedOn w:val="DefaultParagraphFont"/>
    <w:uiPriority w:val="99"/>
    <w:unhideWhenUsed/>
    <w:rPr>
      <w:color w:val="605E5C"/>
      <w:shd w:val="clear" w:color="auto" w:fill="E1DFDD"/>
    </w:rPr>
  </w:style>
  <w:style w:type="character" w:customStyle="1" w:styleId="Mention1">
    <w:name w:val="Mention1"/>
    <w:basedOn w:val="DefaultParagraphFont"/>
    <w:uiPriority w:val="99"/>
    <w:unhideWhenUsed/>
    <w:rPr>
      <w:color w:val="2B579A"/>
      <w:shd w:val="clear" w:color="auto" w:fill="E1DFDD"/>
    </w:rPr>
  </w:style>
  <w:style w:type="paragraph" w:styleId="Revision">
    <w:name w:val="Revision"/>
    <w:hidden/>
    <w:uiPriority w:val="99"/>
    <w:semiHidden/>
    <w:pPr>
      <w:spacing w:before="0" w:line="240" w:lineRule="auto"/>
    </w:pPr>
  </w:style>
  <w:style w:type="paragraph" w:customStyle="1" w:styleId="TryItBoilerplate">
    <w:name w:val="Try It Boilerplate"/>
    <w:basedOn w:val="Normal"/>
    <w:rsid w:val="0073562D"/>
    <w:pPr>
      <w:ind w:left="720" w:right="720"/>
    </w:pPr>
    <w:rPr>
      <w:i/>
      <w:color w:val="595959" w:themeColor="text1" w:themeTint="A6"/>
    </w:rPr>
  </w:style>
  <w:style w:type="paragraph" w:customStyle="1" w:styleId="Quoteemphasis">
    <w:name w:val="Quote emphasis"/>
    <w:basedOn w:val="Normal"/>
    <w:next w:val="Normal"/>
    <w:link w:val="QuoteemphasisChar"/>
    <w:qFormat/>
    <w:rsid w:val="00C30889"/>
    <w:rPr>
      <w:i/>
    </w:rPr>
  </w:style>
  <w:style w:type="character" w:customStyle="1" w:styleId="QuoteemphasisChar">
    <w:name w:val="Quote emphasis Char"/>
    <w:basedOn w:val="DefaultParagraphFont"/>
    <w:link w:val="Quoteemphasis"/>
    <w:rsid w:val="00120B72"/>
    <w:rPr>
      <w:rFonts w:ascii="Times New Roman" w:eastAsiaTheme="minorEastAsia" w:hAnsi="Times New Roman" w:cs="Times New Roman"/>
      <w:i/>
      <w:color w:val="3B3838" w:themeColor="background2" w:themeShade="40"/>
      <w:sz w:val="24"/>
      <w:szCs w:val="24"/>
    </w:rPr>
  </w:style>
  <w:style w:type="character" w:customStyle="1" w:styleId="apple-converted-space">
    <w:name w:val="apple-converted-space"/>
    <w:basedOn w:val="DefaultParagraphFont"/>
    <w:rsid w:val="00CF7868"/>
  </w:style>
  <w:style w:type="character" w:customStyle="1" w:styleId="UnresolvedMention2">
    <w:name w:val="Unresolved Mention2"/>
    <w:basedOn w:val="DefaultParagraphFont"/>
    <w:uiPriority w:val="99"/>
    <w:semiHidden/>
    <w:unhideWhenUsed/>
    <w:rsid w:val="00607A16"/>
    <w:rPr>
      <w:color w:val="605E5C"/>
      <w:shd w:val="clear" w:color="auto" w:fill="E1DFDD"/>
    </w:rPr>
  </w:style>
  <w:style w:type="character" w:customStyle="1" w:styleId="e24kjd">
    <w:name w:val="e24kjd"/>
    <w:basedOn w:val="DefaultParagraphFont"/>
    <w:rsid w:val="00D712CA"/>
  </w:style>
  <w:style w:type="character" w:customStyle="1" w:styleId="UnresolvedMention3">
    <w:name w:val="Unresolved Mention3"/>
    <w:basedOn w:val="DefaultParagraphFont"/>
    <w:uiPriority w:val="99"/>
    <w:semiHidden/>
    <w:unhideWhenUsed/>
    <w:rsid w:val="000A0F45"/>
    <w:rPr>
      <w:color w:val="605E5C"/>
      <w:shd w:val="clear" w:color="auto" w:fill="E1DFDD"/>
    </w:rPr>
  </w:style>
  <w:style w:type="character" w:styleId="UnresolvedMention">
    <w:name w:val="Unresolved Mention"/>
    <w:basedOn w:val="DefaultParagraphFont"/>
    <w:uiPriority w:val="99"/>
    <w:semiHidden/>
    <w:unhideWhenUsed/>
    <w:rsid w:val="00447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648">
      <w:bodyDiv w:val="1"/>
      <w:marLeft w:val="0"/>
      <w:marRight w:val="0"/>
      <w:marTop w:val="0"/>
      <w:marBottom w:val="0"/>
      <w:divBdr>
        <w:top w:val="none" w:sz="0" w:space="0" w:color="auto"/>
        <w:left w:val="none" w:sz="0" w:space="0" w:color="auto"/>
        <w:bottom w:val="none" w:sz="0" w:space="0" w:color="auto"/>
        <w:right w:val="none" w:sz="0" w:space="0" w:color="auto"/>
      </w:divBdr>
    </w:div>
    <w:div w:id="11341657">
      <w:bodyDiv w:val="1"/>
      <w:marLeft w:val="0"/>
      <w:marRight w:val="0"/>
      <w:marTop w:val="0"/>
      <w:marBottom w:val="0"/>
      <w:divBdr>
        <w:top w:val="none" w:sz="0" w:space="0" w:color="auto"/>
        <w:left w:val="none" w:sz="0" w:space="0" w:color="auto"/>
        <w:bottom w:val="none" w:sz="0" w:space="0" w:color="auto"/>
        <w:right w:val="none" w:sz="0" w:space="0" w:color="auto"/>
      </w:divBdr>
    </w:div>
    <w:div w:id="44915387">
      <w:bodyDiv w:val="1"/>
      <w:marLeft w:val="0"/>
      <w:marRight w:val="0"/>
      <w:marTop w:val="0"/>
      <w:marBottom w:val="0"/>
      <w:divBdr>
        <w:top w:val="none" w:sz="0" w:space="0" w:color="auto"/>
        <w:left w:val="none" w:sz="0" w:space="0" w:color="auto"/>
        <w:bottom w:val="none" w:sz="0" w:space="0" w:color="auto"/>
        <w:right w:val="none" w:sz="0" w:space="0" w:color="auto"/>
      </w:divBdr>
    </w:div>
    <w:div w:id="63917845">
      <w:bodyDiv w:val="1"/>
      <w:marLeft w:val="0"/>
      <w:marRight w:val="0"/>
      <w:marTop w:val="0"/>
      <w:marBottom w:val="0"/>
      <w:divBdr>
        <w:top w:val="none" w:sz="0" w:space="0" w:color="auto"/>
        <w:left w:val="none" w:sz="0" w:space="0" w:color="auto"/>
        <w:bottom w:val="none" w:sz="0" w:space="0" w:color="auto"/>
        <w:right w:val="none" w:sz="0" w:space="0" w:color="auto"/>
      </w:divBdr>
    </w:div>
    <w:div w:id="111898996">
      <w:bodyDiv w:val="1"/>
      <w:marLeft w:val="0"/>
      <w:marRight w:val="0"/>
      <w:marTop w:val="0"/>
      <w:marBottom w:val="0"/>
      <w:divBdr>
        <w:top w:val="none" w:sz="0" w:space="0" w:color="auto"/>
        <w:left w:val="none" w:sz="0" w:space="0" w:color="auto"/>
        <w:bottom w:val="none" w:sz="0" w:space="0" w:color="auto"/>
        <w:right w:val="none" w:sz="0" w:space="0" w:color="auto"/>
      </w:divBdr>
    </w:div>
    <w:div w:id="134955146">
      <w:bodyDiv w:val="1"/>
      <w:marLeft w:val="0"/>
      <w:marRight w:val="0"/>
      <w:marTop w:val="0"/>
      <w:marBottom w:val="0"/>
      <w:divBdr>
        <w:top w:val="none" w:sz="0" w:space="0" w:color="auto"/>
        <w:left w:val="none" w:sz="0" w:space="0" w:color="auto"/>
        <w:bottom w:val="none" w:sz="0" w:space="0" w:color="auto"/>
        <w:right w:val="none" w:sz="0" w:space="0" w:color="auto"/>
      </w:divBdr>
    </w:div>
    <w:div w:id="159195382">
      <w:bodyDiv w:val="1"/>
      <w:marLeft w:val="0"/>
      <w:marRight w:val="0"/>
      <w:marTop w:val="0"/>
      <w:marBottom w:val="0"/>
      <w:divBdr>
        <w:top w:val="none" w:sz="0" w:space="0" w:color="auto"/>
        <w:left w:val="none" w:sz="0" w:space="0" w:color="auto"/>
        <w:bottom w:val="none" w:sz="0" w:space="0" w:color="auto"/>
        <w:right w:val="none" w:sz="0" w:space="0" w:color="auto"/>
      </w:divBdr>
    </w:div>
    <w:div w:id="178662234">
      <w:bodyDiv w:val="1"/>
      <w:marLeft w:val="0"/>
      <w:marRight w:val="0"/>
      <w:marTop w:val="0"/>
      <w:marBottom w:val="0"/>
      <w:divBdr>
        <w:top w:val="none" w:sz="0" w:space="0" w:color="auto"/>
        <w:left w:val="none" w:sz="0" w:space="0" w:color="auto"/>
        <w:bottom w:val="none" w:sz="0" w:space="0" w:color="auto"/>
        <w:right w:val="none" w:sz="0" w:space="0" w:color="auto"/>
      </w:divBdr>
    </w:div>
    <w:div w:id="196163119">
      <w:bodyDiv w:val="1"/>
      <w:marLeft w:val="0"/>
      <w:marRight w:val="0"/>
      <w:marTop w:val="0"/>
      <w:marBottom w:val="0"/>
      <w:divBdr>
        <w:top w:val="none" w:sz="0" w:space="0" w:color="auto"/>
        <w:left w:val="none" w:sz="0" w:space="0" w:color="auto"/>
        <w:bottom w:val="none" w:sz="0" w:space="0" w:color="auto"/>
        <w:right w:val="none" w:sz="0" w:space="0" w:color="auto"/>
      </w:divBdr>
      <w:divsChild>
        <w:div w:id="2113548195">
          <w:marLeft w:val="0"/>
          <w:marRight w:val="0"/>
          <w:marTop w:val="0"/>
          <w:marBottom w:val="0"/>
          <w:divBdr>
            <w:top w:val="none" w:sz="0" w:space="0" w:color="auto"/>
            <w:left w:val="none" w:sz="0" w:space="0" w:color="auto"/>
            <w:bottom w:val="none" w:sz="0" w:space="0" w:color="auto"/>
            <w:right w:val="none" w:sz="0" w:space="0" w:color="auto"/>
          </w:divBdr>
          <w:divsChild>
            <w:div w:id="1434744840">
              <w:marLeft w:val="0"/>
              <w:marRight w:val="0"/>
              <w:marTop w:val="0"/>
              <w:marBottom w:val="0"/>
              <w:divBdr>
                <w:top w:val="none" w:sz="0" w:space="0" w:color="auto"/>
                <w:left w:val="none" w:sz="0" w:space="0" w:color="auto"/>
                <w:bottom w:val="none" w:sz="0" w:space="0" w:color="auto"/>
                <w:right w:val="none" w:sz="0" w:space="0" w:color="auto"/>
              </w:divBdr>
              <w:divsChild>
                <w:div w:id="8198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3522">
      <w:bodyDiv w:val="1"/>
      <w:marLeft w:val="0"/>
      <w:marRight w:val="0"/>
      <w:marTop w:val="0"/>
      <w:marBottom w:val="0"/>
      <w:divBdr>
        <w:top w:val="none" w:sz="0" w:space="0" w:color="auto"/>
        <w:left w:val="none" w:sz="0" w:space="0" w:color="auto"/>
        <w:bottom w:val="none" w:sz="0" w:space="0" w:color="auto"/>
        <w:right w:val="none" w:sz="0" w:space="0" w:color="auto"/>
      </w:divBdr>
    </w:div>
    <w:div w:id="277568095">
      <w:bodyDiv w:val="1"/>
      <w:marLeft w:val="0"/>
      <w:marRight w:val="0"/>
      <w:marTop w:val="0"/>
      <w:marBottom w:val="0"/>
      <w:divBdr>
        <w:top w:val="none" w:sz="0" w:space="0" w:color="auto"/>
        <w:left w:val="none" w:sz="0" w:space="0" w:color="auto"/>
        <w:bottom w:val="none" w:sz="0" w:space="0" w:color="auto"/>
        <w:right w:val="none" w:sz="0" w:space="0" w:color="auto"/>
      </w:divBdr>
    </w:div>
    <w:div w:id="285233788">
      <w:bodyDiv w:val="1"/>
      <w:marLeft w:val="0"/>
      <w:marRight w:val="0"/>
      <w:marTop w:val="0"/>
      <w:marBottom w:val="0"/>
      <w:divBdr>
        <w:top w:val="none" w:sz="0" w:space="0" w:color="auto"/>
        <w:left w:val="none" w:sz="0" w:space="0" w:color="auto"/>
        <w:bottom w:val="none" w:sz="0" w:space="0" w:color="auto"/>
        <w:right w:val="none" w:sz="0" w:space="0" w:color="auto"/>
      </w:divBdr>
    </w:div>
    <w:div w:id="334847108">
      <w:bodyDiv w:val="1"/>
      <w:marLeft w:val="0"/>
      <w:marRight w:val="0"/>
      <w:marTop w:val="0"/>
      <w:marBottom w:val="0"/>
      <w:divBdr>
        <w:top w:val="none" w:sz="0" w:space="0" w:color="auto"/>
        <w:left w:val="none" w:sz="0" w:space="0" w:color="auto"/>
        <w:bottom w:val="none" w:sz="0" w:space="0" w:color="auto"/>
        <w:right w:val="none" w:sz="0" w:space="0" w:color="auto"/>
      </w:divBdr>
    </w:div>
    <w:div w:id="361249840">
      <w:bodyDiv w:val="1"/>
      <w:marLeft w:val="0"/>
      <w:marRight w:val="0"/>
      <w:marTop w:val="0"/>
      <w:marBottom w:val="0"/>
      <w:divBdr>
        <w:top w:val="none" w:sz="0" w:space="0" w:color="auto"/>
        <w:left w:val="none" w:sz="0" w:space="0" w:color="auto"/>
        <w:bottom w:val="none" w:sz="0" w:space="0" w:color="auto"/>
        <w:right w:val="none" w:sz="0" w:space="0" w:color="auto"/>
      </w:divBdr>
    </w:div>
    <w:div w:id="394469894">
      <w:bodyDiv w:val="1"/>
      <w:marLeft w:val="0"/>
      <w:marRight w:val="0"/>
      <w:marTop w:val="0"/>
      <w:marBottom w:val="0"/>
      <w:divBdr>
        <w:top w:val="none" w:sz="0" w:space="0" w:color="auto"/>
        <w:left w:val="none" w:sz="0" w:space="0" w:color="auto"/>
        <w:bottom w:val="none" w:sz="0" w:space="0" w:color="auto"/>
        <w:right w:val="none" w:sz="0" w:space="0" w:color="auto"/>
      </w:divBdr>
      <w:divsChild>
        <w:div w:id="1066104637">
          <w:marLeft w:val="0"/>
          <w:marRight w:val="0"/>
          <w:marTop w:val="0"/>
          <w:marBottom w:val="0"/>
          <w:divBdr>
            <w:top w:val="none" w:sz="0" w:space="0" w:color="auto"/>
            <w:left w:val="none" w:sz="0" w:space="0" w:color="auto"/>
            <w:bottom w:val="none" w:sz="0" w:space="0" w:color="auto"/>
            <w:right w:val="none" w:sz="0" w:space="0" w:color="auto"/>
          </w:divBdr>
          <w:divsChild>
            <w:div w:id="655496008">
              <w:marLeft w:val="0"/>
              <w:marRight w:val="0"/>
              <w:marTop w:val="0"/>
              <w:marBottom w:val="0"/>
              <w:divBdr>
                <w:top w:val="none" w:sz="0" w:space="0" w:color="auto"/>
                <w:left w:val="none" w:sz="0" w:space="0" w:color="auto"/>
                <w:bottom w:val="none" w:sz="0" w:space="0" w:color="auto"/>
                <w:right w:val="none" w:sz="0" w:space="0" w:color="auto"/>
              </w:divBdr>
              <w:divsChild>
                <w:div w:id="17827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00303">
      <w:bodyDiv w:val="1"/>
      <w:marLeft w:val="0"/>
      <w:marRight w:val="0"/>
      <w:marTop w:val="0"/>
      <w:marBottom w:val="0"/>
      <w:divBdr>
        <w:top w:val="none" w:sz="0" w:space="0" w:color="auto"/>
        <w:left w:val="none" w:sz="0" w:space="0" w:color="auto"/>
        <w:bottom w:val="none" w:sz="0" w:space="0" w:color="auto"/>
        <w:right w:val="none" w:sz="0" w:space="0" w:color="auto"/>
      </w:divBdr>
    </w:div>
    <w:div w:id="438525804">
      <w:bodyDiv w:val="1"/>
      <w:marLeft w:val="0"/>
      <w:marRight w:val="0"/>
      <w:marTop w:val="0"/>
      <w:marBottom w:val="0"/>
      <w:divBdr>
        <w:top w:val="none" w:sz="0" w:space="0" w:color="auto"/>
        <w:left w:val="none" w:sz="0" w:space="0" w:color="auto"/>
        <w:bottom w:val="none" w:sz="0" w:space="0" w:color="auto"/>
        <w:right w:val="none" w:sz="0" w:space="0" w:color="auto"/>
      </w:divBdr>
    </w:div>
    <w:div w:id="457602261">
      <w:bodyDiv w:val="1"/>
      <w:marLeft w:val="0"/>
      <w:marRight w:val="0"/>
      <w:marTop w:val="0"/>
      <w:marBottom w:val="0"/>
      <w:divBdr>
        <w:top w:val="none" w:sz="0" w:space="0" w:color="auto"/>
        <w:left w:val="none" w:sz="0" w:space="0" w:color="auto"/>
        <w:bottom w:val="none" w:sz="0" w:space="0" w:color="auto"/>
        <w:right w:val="none" w:sz="0" w:space="0" w:color="auto"/>
      </w:divBdr>
    </w:div>
    <w:div w:id="465659692">
      <w:bodyDiv w:val="1"/>
      <w:marLeft w:val="0"/>
      <w:marRight w:val="0"/>
      <w:marTop w:val="0"/>
      <w:marBottom w:val="0"/>
      <w:divBdr>
        <w:top w:val="none" w:sz="0" w:space="0" w:color="auto"/>
        <w:left w:val="none" w:sz="0" w:space="0" w:color="auto"/>
        <w:bottom w:val="none" w:sz="0" w:space="0" w:color="auto"/>
        <w:right w:val="none" w:sz="0" w:space="0" w:color="auto"/>
      </w:divBdr>
    </w:div>
    <w:div w:id="480345427">
      <w:bodyDiv w:val="1"/>
      <w:marLeft w:val="0"/>
      <w:marRight w:val="0"/>
      <w:marTop w:val="0"/>
      <w:marBottom w:val="0"/>
      <w:divBdr>
        <w:top w:val="none" w:sz="0" w:space="0" w:color="auto"/>
        <w:left w:val="none" w:sz="0" w:space="0" w:color="auto"/>
        <w:bottom w:val="none" w:sz="0" w:space="0" w:color="auto"/>
        <w:right w:val="none" w:sz="0" w:space="0" w:color="auto"/>
      </w:divBdr>
    </w:div>
    <w:div w:id="493030076">
      <w:bodyDiv w:val="1"/>
      <w:marLeft w:val="0"/>
      <w:marRight w:val="0"/>
      <w:marTop w:val="0"/>
      <w:marBottom w:val="0"/>
      <w:divBdr>
        <w:top w:val="none" w:sz="0" w:space="0" w:color="auto"/>
        <w:left w:val="none" w:sz="0" w:space="0" w:color="auto"/>
        <w:bottom w:val="none" w:sz="0" w:space="0" w:color="auto"/>
        <w:right w:val="none" w:sz="0" w:space="0" w:color="auto"/>
      </w:divBdr>
    </w:div>
    <w:div w:id="502356498">
      <w:bodyDiv w:val="1"/>
      <w:marLeft w:val="0"/>
      <w:marRight w:val="0"/>
      <w:marTop w:val="0"/>
      <w:marBottom w:val="0"/>
      <w:divBdr>
        <w:top w:val="none" w:sz="0" w:space="0" w:color="auto"/>
        <w:left w:val="none" w:sz="0" w:space="0" w:color="auto"/>
        <w:bottom w:val="none" w:sz="0" w:space="0" w:color="auto"/>
        <w:right w:val="none" w:sz="0" w:space="0" w:color="auto"/>
      </w:divBdr>
    </w:div>
    <w:div w:id="526873244">
      <w:bodyDiv w:val="1"/>
      <w:marLeft w:val="0"/>
      <w:marRight w:val="0"/>
      <w:marTop w:val="0"/>
      <w:marBottom w:val="0"/>
      <w:divBdr>
        <w:top w:val="none" w:sz="0" w:space="0" w:color="auto"/>
        <w:left w:val="none" w:sz="0" w:space="0" w:color="auto"/>
        <w:bottom w:val="none" w:sz="0" w:space="0" w:color="auto"/>
        <w:right w:val="none" w:sz="0" w:space="0" w:color="auto"/>
      </w:divBdr>
    </w:div>
    <w:div w:id="554510283">
      <w:bodyDiv w:val="1"/>
      <w:marLeft w:val="0"/>
      <w:marRight w:val="0"/>
      <w:marTop w:val="0"/>
      <w:marBottom w:val="0"/>
      <w:divBdr>
        <w:top w:val="none" w:sz="0" w:space="0" w:color="auto"/>
        <w:left w:val="none" w:sz="0" w:space="0" w:color="auto"/>
        <w:bottom w:val="none" w:sz="0" w:space="0" w:color="auto"/>
        <w:right w:val="none" w:sz="0" w:space="0" w:color="auto"/>
      </w:divBdr>
    </w:div>
    <w:div w:id="562836262">
      <w:bodyDiv w:val="1"/>
      <w:marLeft w:val="0"/>
      <w:marRight w:val="0"/>
      <w:marTop w:val="0"/>
      <w:marBottom w:val="0"/>
      <w:divBdr>
        <w:top w:val="none" w:sz="0" w:space="0" w:color="auto"/>
        <w:left w:val="none" w:sz="0" w:space="0" w:color="auto"/>
        <w:bottom w:val="none" w:sz="0" w:space="0" w:color="auto"/>
        <w:right w:val="none" w:sz="0" w:space="0" w:color="auto"/>
      </w:divBdr>
    </w:div>
    <w:div w:id="579875034">
      <w:bodyDiv w:val="1"/>
      <w:marLeft w:val="0"/>
      <w:marRight w:val="0"/>
      <w:marTop w:val="0"/>
      <w:marBottom w:val="0"/>
      <w:divBdr>
        <w:top w:val="none" w:sz="0" w:space="0" w:color="auto"/>
        <w:left w:val="none" w:sz="0" w:space="0" w:color="auto"/>
        <w:bottom w:val="none" w:sz="0" w:space="0" w:color="auto"/>
        <w:right w:val="none" w:sz="0" w:space="0" w:color="auto"/>
      </w:divBdr>
    </w:div>
    <w:div w:id="637104008">
      <w:bodyDiv w:val="1"/>
      <w:marLeft w:val="0"/>
      <w:marRight w:val="0"/>
      <w:marTop w:val="0"/>
      <w:marBottom w:val="0"/>
      <w:divBdr>
        <w:top w:val="none" w:sz="0" w:space="0" w:color="auto"/>
        <w:left w:val="none" w:sz="0" w:space="0" w:color="auto"/>
        <w:bottom w:val="none" w:sz="0" w:space="0" w:color="auto"/>
        <w:right w:val="none" w:sz="0" w:space="0" w:color="auto"/>
      </w:divBdr>
    </w:div>
    <w:div w:id="661198263">
      <w:bodyDiv w:val="1"/>
      <w:marLeft w:val="0"/>
      <w:marRight w:val="0"/>
      <w:marTop w:val="0"/>
      <w:marBottom w:val="0"/>
      <w:divBdr>
        <w:top w:val="none" w:sz="0" w:space="0" w:color="auto"/>
        <w:left w:val="none" w:sz="0" w:space="0" w:color="auto"/>
        <w:bottom w:val="none" w:sz="0" w:space="0" w:color="auto"/>
        <w:right w:val="none" w:sz="0" w:space="0" w:color="auto"/>
      </w:divBdr>
    </w:div>
    <w:div w:id="719785731">
      <w:bodyDiv w:val="1"/>
      <w:marLeft w:val="0"/>
      <w:marRight w:val="0"/>
      <w:marTop w:val="0"/>
      <w:marBottom w:val="0"/>
      <w:divBdr>
        <w:top w:val="none" w:sz="0" w:space="0" w:color="auto"/>
        <w:left w:val="none" w:sz="0" w:space="0" w:color="auto"/>
        <w:bottom w:val="none" w:sz="0" w:space="0" w:color="auto"/>
        <w:right w:val="none" w:sz="0" w:space="0" w:color="auto"/>
      </w:divBdr>
    </w:div>
    <w:div w:id="726152709">
      <w:bodyDiv w:val="1"/>
      <w:marLeft w:val="0"/>
      <w:marRight w:val="0"/>
      <w:marTop w:val="0"/>
      <w:marBottom w:val="0"/>
      <w:divBdr>
        <w:top w:val="none" w:sz="0" w:space="0" w:color="auto"/>
        <w:left w:val="none" w:sz="0" w:space="0" w:color="auto"/>
        <w:bottom w:val="none" w:sz="0" w:space="0" w:color="auto"/>
        <w:right w:val="none" w:sz="0" w:space="0" w:color="auto"/>
      </w:divBdr>
      <w:divsChild>
        <w:div w:id="97920387">
          <w:marLeft w:val="0"/>
          <w:marRight w:val="0"/>
          <w:marTop w:val="0"/>
          <w:marBottom w:val="0"/>
          <w:divBdr>
            <w:top w:val="none" w:sz="0" w:space="0" w:color="auto"/>
            <w:left w:val="none" w:sz="0" w:space="0" w:color="auto"/>
            <w:bottom w:val="none" w:sz="0" w:space="0" w:color="auto"/>
            <w:right w:val="none" w:sz="0" w:space="0" w:color="auto"/>
          </w:divBdr>
          <w:divsChild>
            <w:div w:id="1510831232">
              <w:marLeft w:val="0"/>
              <w:marRight w:val="0"/>
              <w:marTop w:val="0"/>
              <w:marBottom w:val="0"/>
              <w:divBdr>
                <w:top w:val="none" w:sz="0" w:space="0" w:color="auto"/>
                <w:left w:val="none" w:sz="0" w:space="0" w:color="auto"/>
                <w:bottom w:val="none" w:sz="0" w:space="0" w:color="auto"/>
                <w:right w:val="none" w:sz="0" w:space="0" w:color="auto"/>
              </w:divBdr>
              <w:divsChild>
                <w:div w:id="7120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789758">
      <w:bodyDiv w:val="1"/>
      <w:marLeft w:val="0"/>
      <w:marRight w:val="0"/>
      <w:marTop w:val="0"/>
      <w:marBottom w:val="0"/>
      <w:divBdr>
        <w:top w:val="none" w:sz="0" w:space="0" w:color="auto"/>
        <w:left w:val="none" w:sz="0" w:space="0" w:color="auto"/>
        <w:bottom w:val="none" w:sz="0" w:space="0" w:color="auto"/>
        <w:right w:val="none" w:sz="0" w:space="0" w:color="auto"/>
      </w:divBdr>
    </w:div>
    <w:div w:id="817767076">
      <w:bodyDiv w:val="1"/>
      <w:marLeft w:val="0"/>
      <w:marRight w:val="0"/>
      <w:marTop w:val="0"/>
      <w:marBottom w:val="0"/>
      <w:divBdr>
        <w:top w:val="none" w:sz="0" w:space="0" w:color="auto"/>
        <w:left w:val="none" w:sz="0" w:space="0" w:color="auto"/>
        <w:bottom w:val="none" w:sz="0" w:space="0" w:color="auto"/>
        <w:right w:val="none" w:sz="0" w:space="0" w:color="auto"/>
      </w:divBdr>
    </w:div>
    <w:div w:id="819418433">
      <w:bodyDiv w:val="1"/>
      <w:marLeft w:val="0"/>
      <w:marRight w:val="0"/>
      <w:marTop w:val="0"/>
      <w:marBottom w:val="0"/>
      <w:divBdr>
        <w:top w:val="none" w:sz="0" w:space="0" w:color="auto"/>
        <w:left w:val="none" w:sz="0" w:space="0" w:color="auto"/>
        <w:bottom w:val="none" w:sz="0" w:space="0" w:color="auto"/>
        <w:right w:val="none" w:sz="0" w:space="0" w:color="auto"/>
      </w:divBdr>
    </w:div>
    <w:div w:id="824012787">
      <w:bodyDiv w:val="1"/>
      <w:marLeft w:val="0"/>
      <w:marRight w:val="0"/>
      <w:marTop w:val="0"/>
      <w:marBottom w:val="0"/>
      <w:divBdr>
        <w:top w:val="none" w:sz="0" w:space="0" w:color="auto"/>
        <w:left w:val="none" w:sz="0" w:space="0" w:color="auto"/>
        <w:bottom w:val="none" w:sz="0" w:space="0" w:color="auto"/>
        <w:right w:val="none" w:sz="0" w:space="0" w:color="auto"/>
      </w:divBdr>
    </w:div>
    <w:div w:id="827401953">
      <w:bodyDiv w:val="1"/>
      <w:marLeft w:val="0"/>
      <w:marRight w:val="0"/>
      <w:marTop w:val="0"/>
      <w:marBottom w:val="0"/>
      <w:divBdr>
        <w:top w:val="none" w:sz="0" w:space="0" w:color="auto"/>
        <w:left w:val="none" w:sz="0" w:space="0" w:color="auto"/>
        <w:bottom w:val="none" w:sz="0" w:space="0" w:color="auto"/>
        <w:right w:val="none" w:sz="0" w:space="0" w:color="auto"/>
      </w:divBdr>
    </w:div>
    <w:div w:id="833104508">
      <w:bodyDiv w:val="1"/>
      <w:marLeft w:val="0"/>
      <w:marRight w:val="0"/>
      <w:marTop w:val="0"/>
      <w:marBottom w:val="0"/>
      <w:divBdr>
        <w:top w:val="none" w:sz="0" w:space="0" w:color="auto"/>
        <w:left w:val="none" w:sz="0" w:space="0" w:color="auto"/>
        <w:bottom w:val="none" w:sz="0" w:space="0" w:color="auto"/>
        <w:right w:val="none" w:sz="0" w:space="0" w:color="auto"/>
      </w:divBdr>
      <w:divsChild>
        <w:div w:id="1320421841">
          <w:marLeft w:val="0"/>
          <w:marRight w:val="0"/>
          <w:marTop w:val="0"/>
          <w:marBottom w:val="0"/>
          <w:divBdr>
            <w:top w:val="none" w:sz="0" w:space="0" w:color="auto"/>
            <w:left w:val="none" w:sz="0" w:space="0" w:color="auto"/>
            <w:bottom w:val="none" w:sz="0" w:space="0" w:color="auto"/>
            <w:right w:val="none" w:sz="0" w:space="0" w:color="auto"/>
          </w:divBdr>
          <w:divsChild>
            <w:div w:id="90707628">
              <w:marLeft w:val="0"/>
              <w:marRight w:val="0"/>
              <w:marTop w:val="0"/>
              <w:marBottom w:val="0"/>
              <w:divBdr>
                <w:top w:val="none" w:sz="0" w:space="0" w:color="auto"/>
                <w:left w:val="none" w:sz="0" w:space="0" w:color="auto"/>
                <w:bottom w:val="none" w:sz="0" w:space="0" w:color="auto"/>
                <w:right w:val="none" w:sz="0" w:space="0" w:color="auto"/>
              </w:divBdr>
              <w:divsChild>
                <w:div w:id="1854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344806">
      <w:bodyDiv w:val="1"/>
      <w:marLeft w:val="0"/>
      <w:marRight w:val="0"/>
      <w:marTop w:val="0"/>
      <w:marBottom w:val="0"/>
      <w:divBdr>
        <w:top w:val="none" w:sz="0" w:space="0" w:color="auto"/>
        <w:left w:val="none" w:sz="0" w:space="0" w:color="auto"/>
        <w:bottom w:val="none" w:sz="0" w:space="0" w:color="auto"/>
        <w:right w:val="none" w:sz="0" w:space="0" w:color="auto"/>
      </w:divBdr>
    </w:div>
    <w:div w:id="840505979">
      <w:bodyDiv w:val="1"/>
      <w:marLeft w:val="0"/>
      <w:marRight w:val="0"/>
      <w:marTop w:val="0"/>
      <w:marBottom w:val="0"/>
      <w:divBdr>
        <w:top w:val="none" w:sz="0" w:space="0" w:color="auto"/>
        <w:left w:val="none" w:sz="0" w:space="0" w:color="auto"/>
        <w:bottom w:val="none" w:sz="0" w:space="0" w:color="auto"/>
        <w:right w:val="none" w:sz="0" w:space="0" w:color="auto"/>
      </w:divBdr>
    </w:div>
    <w:div w:id="847330600">
      <w:bodyDiv w:val="1"/>
      <w:marLeft w:val="0"/>
      <w:marRight w:val="0"/>
      <w:marTop w:val="0"/>
      <w:marBottom w:val="0"/>
      <w:divBdr>
        <w:top w:val="none" w:sz="0" w:space="0" w:color="auto"/>
        <w:left w:val="none" w:sz="0" w:space="0" w:color="auto"/>
        <w:bottom w:val="none" w:sz="0" w:space="0" w:color="auto"/>
        <w:right w:val="none" w:sz="0" w:space="0" w:color="auto"/>
      </w:divBdr>
      <w:divsChild>
        <w:div w:id="2064792755">
          <w:marLeft w:val="0"/>
          <w:marRight w:val="0"/>
          <w:marTop w:val="0"/>
          <w:marBottom w:val="0"/>
          <w:divBdr>
            <w:top w:val="none" w:sz="0" w:space="0" w:color="auto"/>
            <w:left w:val="none" w:sz="0" w:space="0" w:color="auto"/>
            <w:bottom w:val="none" w:sz="0" w:space="0" w:color="auto"/>
            <w:right w:val="none" w:sz="0" w:space="0" w:color="auto"/>
          </w:divBdr>
          <w:divsChild>
            <w:div w:id="270626080">
              <w:marLeft w:val="0"/>
              <w:marRight w:val="0"/>
              <w:marTop w:val="0"/>
              <w:marBottom w:val="0"/>
              <w:divBdr>
                <w:top w:val="none" w:sz="0" w:space="0" w:color="auto"/>
                <w:left w:val="none" w:sz="0" w:space="0" w:color="auto"/>
                <w:bottom w:val="none" w:sz="0" w:space="0" w:color="auto"/>
                <w:right w:val="none" w:sz="0" w:space="0" w:color="auto"/>
              </w:divBdr>
              <w:divsChild>
                <w:div w:id="15094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96473">
      <w:bodyDiv w:val="1"/>
      <w:marLeft w:val="0"/>
      <w:marRight w:val="0"/>
      <w:marTop w:val="0"/>
      <w:marBottom w:val="0"/>
      <w:divBdr>
        <w:top w:val="none" w:sz="0" w:space="0" w:color="auto"/>
        <w:left w:val="none" w:sz="0" w:space="0" w:color="auto"/>
        <w:bottom w:val="none" w:sz="0" w:space="0" w:color="auto"/>
        <w:right w:val="none" w:sz="0" w:space="0" w:color="auto"/>
      </w:divBdr>
    </w:div>
    <w:div w:id="902330202">
      <w:bodyDiv w:val="1"/>
      <w:marLeft w:val="0"/>
      <w:marRight w:val="0"/>
      <w:marTop w:val="0"/>
      <w:marBottom w:val="0"/>
      <w:divBdr>
        <w:top w:val="none" w:sz="0" w:space="0" w:color="auto"/>
        <w:left w:val="none" w:sz="0" w:space="0" w:color="auto"/>
        <w:bottom w:val="none" w:sz="0" w:space="0" w:color="auto"/>
        <w:right w:val="none" w:sz="0" w:space="0" w:color="auto"/>
      </w:divBdr>
    </w:div>
    <w:div w:id="956566953">
      <w:bodyDiv w:val="1"/>
      <w:marLeft w:val="0"/>
      <w:marRight w:val="0"/>
      <w:marTop w:val="0"/>
      <w:marBottom w:val="0"/>
      <w:divBdr>
        <w:top w:val="none" w:sz="0" w:space="0" w:color="auto"/>
        <w:left w:val="none" w:sz="0" w:space="0" w:color="auto"/>
        <w:bottom w:val="none" w:sz="0" w:space="0" w:color="auto"/>
        <w:right w:val="none" w:sz="0" w:space="0" w:color="auto"/>
      </w:divBdr>
      <w:divsChild>
        <w:div w:id="1013729423">
          <w:marLeft w:val="0"/>
          <w:marRight w:val="0"/>
          <w:marTop w:val="0"/>
          <w:marBottom w:val="0"/>
          <w:divBdr>
            <w:top w:val="none" w:sz="0" w:space="0" w:color="auto"/>
            <w:left w:val="none" w:sz="0" w:space="0" w:color="auto"/>
            <w:bottom w:val="none" w:sz="0" w:space="0" w:color="auto"/>
            <w:right w:val="none" w:sz="0" w:space="0" w:color="auto"/>
          </w:divBdr>
          <w:divsChild>
            <w:div w:id="329060782">
              <w:marLeft w:val="0"/>
              <w:marRight w:val="0"/>
              <w:marTop w:val="0"/>
              <w:marBottom w:val="0"/>
              <w:divBdr>
                <w:top w:val="none" w:sz="0" w:space="0" w:color="auto"/>
                <w:left w:val="none" w:sz="0" w:space="0" w:color="auto"/>
                <w:bottom w:val="none" w:sz="0" w:space="0" w:color="auto"/>
                <w:right w:val="none" w:sz="0" w:space="0" w:color="auto"/>
              </w:divBdr>
              <w:divsChild>
                <w:div w:id="19022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729989">
      <w:bodyDiv w:val="1"/>
      <w:marLeft w:val="0"/>
      <w:marRight w:val="0"/>
      <w:marTop w:val="0"/>
      <w:marBottom w:val="0"/>
      <w:divBdr>
        <w:top w:val="none" w:sz="0" w:space="0" w:color="auto"/>
        <w:left w:val="none" w:sz="0" w:space="0" w:color="auto"/>
        <w:bottom w:val="none" w:sz="0" w:space="0" w:color="auto"/>
        <w:right w:val="none" w:sz="0" w:space="0" w:color="auto"/>
      </w:divBdr>
    </w:div>
    <w:div w:id="975643725">
      <w:bodyDiv w:val="1"/>
      <w:marLeft w:val="0"/>
      <w:marRight w:val="0"/>
      <w:marTop w:val="0"/>
      <w:marBottom w:val="0"/>
      <w:divBdr>
        <w:top w:val="none" w:sz="0" w:space="0" w:color="auto"/>
        <w:left w:val="none" w:sz="0" w:space="0" w:color="auto"/>
        <w:bottom w:val="none" w:sz="0" w:space="0" w:color="auto"/>
        <w:right w:val="none" w:sz="0" w:space="0" w:color="auto"/>
      </w:divBdr>
    </w:div>
    <w:div w:id="977538908">
      <w:bodyDiv w:val="1"/>
      <w:marLeft w:val="0"/>
      <w:marRight w:val="0"/>
      <w:marTop w:val="0"/>
      <w:marBottom w:val="0"/>
      <w:divBdr>
        <w:top w:val="none" w:sz="0" w:space="0" w:color="auto"/>
        <w:left w:val="none" w:sz="0" w:space="0" w:color="auto"/>
        <w:bottom w:val="none" w:sz="0" w:space="0" w:color="auto"/>
        <w:right w:val="none" w:sz="0" w:space="0" w:color="auto"/>
      </w:divBdr>
    </w:div>
    <w:div w:id="1026256387">
      <w:bodyDiv w:val="1"/>
      <w:marLeft w:val="0"/>
      <w:marRight w:val="0"/>
      <w:marTop w:val="0"/>
      <w:marBottom w:val="0"/>
      <w:divBdr>
        <w:top w:val="none" w:sz="0" w:space="0" w:color="auto"/>
        <w:left w:val="none" w:sz="0" w:space="0" w:color="auto"/>
        <w:bottom w:val="none" w:sz="0" w:space="0" w:color="auto"/>
        <w:right w:val="none" w:sz="0" w:space="0" w:color="auto"/>
      </w:divBdr>
      <w:divsChild>
        <w:div w:id="460272208">
          <w:marLeft w:val="0"/>
          <w:marRight w:val="0"/>
          <w:marTop w:val="0"/>
          <w:marBottom w:val="150"/>
          <w:divBdr>
            <w:top w:val="none" w:sz="0" w:space="0" w:color="auto"/>
            <w:left w:val="none" w:sz="0" w:space="0" w:color="auto"/>
            <w:bottom w:val="none" w:sz="0" w:space="0" w:color="auto"/>
            <w:right w:val="none" w:sz="0" w:space="0" w:color="auto"/>
          </w:divBdr>
          <w:divsChild>
            <w:div w:id="637733121">
              <w:marLeft w:val="0"/>
              <w:marRight w:val="0"/>
              <w:marTop w:val="150"/>
              <w:marBottom w:val="0"/>
              <w:divBdr>
                <w:top w:val="none" w:sz="0" w:space="0" w:color="auto"/>
                <w:left w:val="none" w:sz="0" w:space="0" w:color="auto"/>
                <w:bottom w:val="none" w:sz="0" w:space="0" w:color="auto"/>
                <w:right w:val="none" w:sz="0" w:space="0" w:color="auto"/>
              </w:divBdr>
            </w:div>
            <w:div w:id="1999338529">
              <w:marLeft w:val="0"/>
              <w:marRight w:val="0"/>
              <w:marTop w:val="75"/>
              <w:marBottom w:val="225"/>
              <w:divBdr>
                <w:top w:val="none" w:sz="0" w:space="0" w:color="auto"/>
                <w:left w:val="none" w:sz="0" w:space="0" w:color="auto"/>
                <w:bottom w:val="none" w:sz="0" w:space="0" w:color="auto"/>
                <w:right w:val="none" w:sz="0" w:space="0" w:color="auto"/>
              </w:divBdr>
            </w:div>
          </w:divsChild>
        </w:div>
      </w:divsChild>
    </w:div>
    <w:div w:id="1032917393">
      <w:bodyDiv w:val="1"/>
      <w:marLeft w:val="0"/>
      <w:marRight w:val="0"/>
      <w:marTop w:val="0"/>
      <w:marBottom w:val="0"/>
      <w:divBdr>
        <w:top w:val="none" w:sz="0" w:space="0" w:color="auto"/>
        <w:left w:val="none" w:sz="0" w:space="0" w:color="auto"/>
        <w:bottom w:val="none" w:sz="0" w:space="0" w:color="auto"/>
        <w:right w:val="none" w:sz="0" w:space="0" w:color="auto"/>
      </w:divBdr>
      <w:divsChild>
        <w:div w:id="590048432">
          <w:marLeft w:val="0"/>
          <w:marRight w:val="0"/>
          <w:marTop w:val="0"/>
          <w:marBottom w:val="0"/>
          <w:divBdr>
            <w:top w:val="none" w:sz="0" w:space="0" w:color="auto"/>
            <w:left w:val="none" w:sz="0" w:space="0" w:color="auto"/>
            <w:bottom w:val="none" w:sz="0" w:space="0" w:color="auto"/>
            <w:right w:val="none" w:sz="0" w:space="0" w:color="auto"/>
          </w:divBdr>
          <w:divsChild>
            <w:div w:id="1431701175">
              <w:marLeft w:val="0"/>
              <w:marRight w:val="0"/>
              <w:marTop w:val="0"/>
              <w:marBottom w:val="0"/>
              <w:divBdr>
                <w:top w:val="none" w:sz="0" w:space="0" w:color="auto"/>
                <w:left w:val="none" w:sz="0" w:space="0" w:color="auto"/>
                <w:bottom w:val="none" w:sz="0" w:space="0" w:color="auto"/>
                <w:right w:val="none" w:sz="0" w:space="0" w:color="auto"/>
              </w:divBdr>
              <w:divsChild>
                <w:div w:id="4618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583886">
          <w:marLeft w:val="0"/>
          <w:marRight w:val="0"/>
          <w:marTop w:val="0"/>
          <w:marBottom w:val="0"/>
          <w:divBdr>
            <w:top w:val="none" w:sz="0" w:space="0" w:color="auto"/>
            <w:left w:val="none" w:sz="0" w:space="0" w:color="auto"/>
            <w:bottom w:val="none" w:sz="0" w:space="0" w:color="auto"/>
            <w:right w:val="none" w:sz="0" w:space="0" w:color="auto"/>
          </w:divBdr>
          <w:divsChild>
            <w:div w:id="984704614">
              <w:marLeft w:val="0"/>
              <w:marRight w:val="0"/>
              <w:marTop w:val="0"/>
              <w:marBottom w:val="0"/>
              <w:divBdr>
                <w:top w:val="none" w:sz="0" w:space="0" w:color="auto"/>
                <w:left w:val="none" w:sz="0" w:space="0" w:color="auto"/>
                <w:bottom w:val="none" w:sz="0" w:space="0" w:color="auto"/>
                <w:right w:val="none" w:sz="0" w:space="0" w:color="auto"/>
              </w:divBdr>
              <w:divsChild>
                <w:div w:id="117037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78630">
      <w:bodyDiv w:val="1"/>
      <w:marLeft w:val="0"/>
      <w:marRight w:val="0"/>
      <w:marTop w:val="0"/>
      <w:marBottom w:val="0"/>
      <w:divBdr>
        <w:top w:val="none" w:sz="0" w:space="0" w:color="auto"/>
        <w:left w:val="none" w:sz="0" w:space="0" w:color="auto"/>
        <w:bottom w:val="none" w:sz="0" w:space="0" w:color="auto"/>
        <w:right w:val="none" w:sz="0" w:space="0" w:color="auto"/>
      </w:divBdr>
    </w:div>
    <w:div w:id="1045832208">
      <w:bodyDiv w:val="1"/>
      <w:marLeft w:val="0"/>
      <w:marRight w:val="0"/>
      <w:marTop w:val="0"/>
      <w:marBottom w:val="0"/>
      <w:divBdr>
        <w:top w:val="none" w:sz="0" w:space="0" w:color="auto"/>
        <w:left w:val="none" w:sz="0" w:space="0" w:color="auto"/>
        <w:bottom w:val="none" w:sz="0" w:space="0" w:color="auto"/>
        <w:right w:val="none" w:sz="0" w:space="0" w:color="auto"/>
      </w:divBdr>
    </w:div>
    <w:div w:id="1046493468">
      <w:bodyDiv w:val="1"/>
      <w:marLeft w:val="0"/>
      <w:marRight w:val="0"/>
      <w:marTop w:val="0"/>
      <w:marBottom w:val="0"/>
      <w:divBdr>
        <w:top w:val="none" w:sz="0" w:space="0" w:color="auto"/>
        <w:left w:val="none" w:sz="0" w:space="0" w:color="auto"/>
        <w:bottom w:val="none" w:sz="0" w:space="0" w:color="auto"/>
        <w:right w:val="none" w:sz="0" w:space="0" w:color="auto"/>
      </w:divBdr>
    </w:div>
    <w:div w:id="1075128655">
      <w:bodyDiv w:val="1"/>
      <w:marLeft w:val="0"/>
      <w:marRight w:val="0"/>
      <w:marTop w:val="0"/>
      <w:marBottom w:val="0"/>
      <w:divBdr>
        <w:top w:val="none" w:sz="0" w:space="0" w:color="auto"/>
        <w:left w:val="none" w:sz="0" w:space="0" w:color="auto"/>
        <w:bottom w:val="none" w:sz="0" w:space="0" w:color="auto"/>
        <w:right w:val="none" w:sz="0" w:space="0" w:color="auto"/>
      </w:divBdr>
    </w:div>
    <w:div w:id="1112747045">
      <w:bodyDiv w:val="1"/>
      <w:marLeft w:val="0"/>
      <w:marRight w:val="0"/>
      <w:marTop w:val="0"/>
      <w:marBottom w:val="0"/>
      <w:divBdr>
        <w:top w:val="none" w:sz="0" w:space="0" w:color="auto"/>
        <w:left w:val="none" w:sz="0" w:space="0" w:color="auto"/>
        <w:bottom w:val="none" w:sz="0" w:space="0" w:color="auto"/>
        <w:right w:val="none" w:sz="0" w:space="0" w:color="auto"/>
      </w:divBdr>
      <w:divsChild>
        <w:div w:id="748233535">
          <w:marLeft w:val="0"/>
          <w:marRight w:val="0"/>
          <w:marTop w:val="0"/>
          <w:marBottom w:val="0"/>
          <w:divBdr>
            <w:top w:val="none" w:sz="0" w:space="0" w:color="auto"/>
            <w:left w:val="none" w:sz="0" w:space="0" w:color="auto"/>
            <w:bottom w:val="none" w:sz="0" w:space="0" w:color="auto"/>
            <w:right w:val="none" w:sz="0" w:space="0" w:color="auto"/>
          </w:divBdr>
          <w:divsChild>
            <w:div w:id="496962925">
              <w:marLeft w:val="0"/>
              <w:marRight w:val="0"/>
              <w:marTop w:val="0"/>
              <w:marBottom w:val="0"/>
              <w:divBdr>
                <w:top w:val="none" w:sz="0" w:space="0" w:color="auto"/>
                <w:left w:val="none" w:sz="0" w:space="0" w:color="auto"/>
                <w:bottom w:val="none" w:sz="0" w:space="0" w:color="auto"/>
                <w:right w:val="none" w:sz="0" w:space="0" w:color="auto"/>
              </w:divBdr>
              <w:divsChild>
                <w:div w:id="158086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48964">
      <w:bodyDiv w:val="1"/>
      <w:marLeft w:val="0"/>
      <w:marRight w:val="0"/>
      <w:marTop w:val="0"/>
      <w:marBottom w:val="0"/>
      <w:divBdr>
        <w:top w:val="none" w:sz="0" w:space="0" w:color="auto"/>
        <w:left w:val="none" w:sz="0" w:space="0" w:color="auto"/>
        <w:bottom w:val="none" w:sz="0" w:space="0" w:color="auto"/>
        <w:right w:val="none" w:sz="0" w:space="0" w:color="auto"/>
      </w:divBdr>
    </w:div>
    <w:div w:id="1137843624">
      <w:bodyDiv w:val="1"/>
      <w:marLeft w:val="0"/>
      <w:marRight w:val="0"/>
      <w:marTop w:val="0"/>
      <w:marBottom w:val="0"/>
      <w:divBdr>
        <w:top w:val="none" w:sz="0" w:space="0" w:color="auto"/>
        <w:left w:val="none" w:sz="0" w:space="0" w:color="auto"/>
        <w:bottom w:val="none" w:sz="0" w:space="0" w:color="auto"/>
        <w:right w:val="none" w:sz="0" w:space="0" w:color="auto"/>
      </w:divBdr>
    </w:div>
    <w:div w:id="1146161132">
      <w:bodyDiv w:val="1"/>
      <w:marLeft w:val="0"/>
      <w:marRight w:val="0"/>
      <w:marTop w:val="0"/>
      <w:marBottom w:val="0"/>
      <w:divBdr>
        <w:top w:val="none" w:sz="0" w:space="0" w:color="auto"/>
        <w:left w:val="none" w:sz="0" w:space="0" w:color="auto"/>
        <w:bottom w:val="none" w:sz="0" w:space="0" w:color="auto"/>
        <w:right w:val="none" w:sz="0" w:space="0" w:color="auto"/>
      </w:divBdr>
      <w:divsChild>
        <w:div w:id="1757164139">
          <w:marLeft w:val="0"/>
          <w:marRight w:val="0"/>
          <w:marTop w:val="0"/>
          <w:marBottom w:val="0"/>
          <w:divBdr>
            <w:top w:val="none" w:sz="0" w:space="0" w:color="auto"/>
            <w:left w:val="none" w:sz="0" w:space="0" w:color="auto"/>
            <w:bottom w:val="none" w:sz="0" w:space="0" w:color="auto"/>
            <w:right w:val="none" w:sz="0" w:space="0" w:color="auto"/>
          </w:divBdr>
          <w:divsChild>
            <w:div w:id="1056009740">
              <w:marLeft w:val="0"/>
              <w:marRight w:val="0"/>
              <w:marTop w:val="0"/>
              <w:marBottom w:val="0"/>
              <w:divBdr>
                <w:top w:val="none" w:sz="0" w:space="0" w:color="auto"/>
                <w:left w:val="none" w:sz="0" w:space="0" w:color="auto"/>
                <w:bottom w:val="none" w:sz="0" w:space="0" w:color="auto"/>
                <w:right w:val="none" w:sz="0" w:space="0" w:color="auto"/>
              </w:divBdr>
              <w:divsChild>
                <w:div w:id="61991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48443">
      <w:bodyDiv w:val="1"/>
      <w:marLeft w:val="0"/>
      <w:marRight w:val="0"/>
      <w:marTop w:val="0"/>
      <w:marBottom w:val="0"/>
      <w:divBdr>
        <w:top w:val="none" w:sz="0" w:space="0" w:color="auto"/>
        <w:left w:val="none" w:sz="0" w:space="0" w:color="auto"/>
        <w:bottom w:val="none" w:sz="0" w:space="0" w:color="auto"/>
        <w:right w:val="none" w:sz="0" w:space="0" w:color="auto"/>
      </w:divBdr>
    </w:div>
    <w:div w:id="1169561922">
      <w:bodyDiv w:val="1"/>
      <w:marLeft w:val="0"/>
      <w:marRight w:val="0"/>
      <w:marTop w:val="0"/>
      <w:marBottom w:val="0"/>
      <w:divBdr>
        <w:top w:val="none" w:sz="0" w:space="0" w:color="auto"/>
        <w:left w:val="none" w:sz="0" w:space="0" w:color="auto"/>
        <w:bottom w:val="none" w:sz="0" w:space="0" w:color="auto"/>
        <w:right w:val="none" w:sz="0" w:space="0" w:color="auto"/>
      </w:divBdr>
    </w:div>
    <w:div w:id="1179739187">
      <w:bodyDiv w:val="1"/>
      <w:marLeft w:val="0"/>
      <w:marRight w:val="0"/>
      <w:marTop w:val="0"/>
      <w:marBottom w:val="0"/>
      <w:divBdr>
        <w:top w:val="none" w:sz="0" w:space="0" w:color="auto"/>
        <w:left w:val="none" w:sz="0" w:space="0" w:color="auto"/>
        <w:bottom w:val="none" w:sz="0" w:space="0" w:color="auto"/>
        <w:right w:val="none" w:sz="0" w:space="0" w:color="auto"/>
      </w:divBdr>
    </w:div>
    <w:div w:id="1186167820">
      <w:bodyDiv w:val="1"/>
      <w:marLeft w:val="0"/>
      <w:marRight w:val="0"/>
      <w:marTop w:val="0"/>
      <w:marBottom w:val="0"/>
      <w:divBdr>
        <w:top w:val="none" w:sz="0" w:space="0" w:color="auto"/>
        <w:left w:val="none" w:sz="0" w:space="0" w:color="auto"/>
        <w:bottom w:val="none" w:sz="0" w:space="0" w:color="auto"/>
        <w:right w:val="none" w:sz="0" w:space="0" w:color="auto"/>
      </w:divBdr>
    </w:div>
    <w:div w:id="1198851348">
      <w:bodyDiv w:val="1"/>
      <w:marLeft w:val="0"/>
      <w:marRight w:val="0"/>
      <w:marTop w:val="0"/>
      <w:marBottom w:val="0"/>
      <w:divBdr>
        <w:top w:val="none" w:sz="0" w:space="0" w:color="auto"/>
        <w:left w:val="none" w:sz="0" w:space="0" w:color="auto"/>
        <w:bottom w:val="none" w:sz="0" w:space="0" w:color="auto"/>
        <w:right w:val="none" w:sz="0" w:space="0" w:color="auto"/>
      </w:divBdr>
    </w:div>
    <w:div w:id="1206792808">
      <w:bodyDiv w:val="1"/>
      <w:marLeft w:val="0"/>
      <w:marRight w:val="0"/>
      <w:marTop w:val="0"/>
      <w:marBottom w:val="0"/>
      <w:divBdr>
        <w:top w:val="none" w:sz="0" w:space="0" w:color="auto"/>
        <w:left w:val="none" w:sz="0" w:space="0" w:color="auto"/>
        <w:bottom w:val="none" w:sz="0" w:space="0" w:color="auto"/>
        <w:right w:val="none" w:sz="0" w:space="0" w:color="auto"/>
      </w:divBdr>
    </w:div>
    <w:div w:id="1223172495">
      <w:bodyDiv w:val="1"/>
      <w:marLeft w:val="0"/>
      <w:marRight w:val="0"/>
      <w:marTop w:val="0"/>
      <w:marBottom w:val="0"/>
      <w:divBdr>
        <w:top w:val="none" w:sz="0" w:space="0" w:color="auto"/>
        <w:left w:val="none" w:sz="0" w:space="0" w:color="auto"/>
        <w:bottom w:val="none" w:sz="0" w:space="0" w:color="auto"/>
        <w:right w:val="none" w:sz="0" w:space="0" w:color="auto"/>
      </w:divBdr>
    </w:div>
    <w:div w:id="1231696084">
      <w:bodyDiv w:val="1"/>
      <w:marLeft w:val="0"/>
      <w:marRight w:val="0"/>
      <w:marTop w:val="0"/>
      <w:marBottom w:val="0"/>
      <w:divBdr>
        <w:top w:val="none" w:sz="0" w:space="0" w:color="auto"/>
        <w:left w:val="none" w:sz="0" w:space="0" w:color="auto"/>
        <w:bottom w:val="none" w:sz="0" w:space="0" w:color="auto"/>
        <w:right w:val="none" w:sz="0" w:space="0" w:color="auto"/>
      </w:divBdr>
    </w:div>
    <w:div w:id="1272473351">
      <w:bodyDiv w:val="1"/>
      <w:marLeft w:val="0"/>
      <w:marRight w:val="0"/>
      <w:marTop w:val="0"/>
      <w:marBottom w:val="0"/>
      <w:divBdr>
        <w:top w:val="none" w:sz="0" w:space="0" w:color="auto"/>
        <w:left w:val="none" w:sz="0" w:space="0" w:color="auto"/>
        <w:bottom w:val="none" w:sz="0" w:space="0" w:color="auto"/>
        <w:right w:val="none" w:sz="0" w:space="0" w:color="auto"/>
      </w:divBdr>
    </w:div>
    <w:div w:id="1282614120">
      <w:bodyDiv w:val="1"/>
      <w:marLeft w:val="0"/>
      <w:marRight w:val="0"/>
      <w:marTop w:val="0"/>
      <w:marBottom w:val="0"/>
      <w:divBdr>
        <w:top w:val="none" w:sz="0" w:space="0" w:color="auto"/>
        <w:left w:val="none" w:sz="0" w:space="0" w:color="auto"/>
        <w:bottom w:val="none" w:sz="0" w:space="0" w:color="auto"/>
        <w:right w:val="none" w:sz="0" w:space="0" w:color="auto"/>
      </w:divBdr>
    </w:div>
    <w:div w:id="1332488810">
      <w:bodyDiv w:val="1"/>
      <w:marLeft w:val="0"/>
      <w:marRight w:val="0"/>
      <w:marTop w:val="0"/>
      <w:marBottom w:val="0"/>
      <w:divBdr>
        <w:top w:val="none" w:sz="0" w:space="0" w:color="auto"/>
        <w:left w:val="none" w:sz="0" w:space="0" w:color="auto"/>
        <w:bottom w:val="none" w:sz="0" w:space="0" w:color="auto"/>
        <w:right w:val="none" w:sz="0" w:space="0" w:color="auto"/>
      </w:divBdr>
    </w:div>
    <w:div w:id="1360396441">
      <w:bodyDiv w:val="1"/>
      <w:marLeft w:val="0"/>
      <w:marRight w:val="0"/>
      <w:marTop w:val="0"/>
      <w:marBottom w:val="0"/>
      <w:divBdr>
        <w:top w:val="none" w:sz="0" w:space="0" w:color="auto"/>
        <w:left w:val="none" w:sz="0" w:space="0" w:color="auto"/>
        <w:bottom w:val="none" w:sz="0" w:space="0" w:color="auto"/>
        <w:right w:val="none" w:sz="0" w:space="0" w:color="auto"/>
      </w:divBdr>
      <w:divsChild>
        <w:div w:id="1291549433">
          <w:marLeft w:val="0"/>
          <w:marRight w:val="0"/>
          <w:marTop w:val="0"/>
          <w:marBottom w:val="0"/>
          <w:divBdr>
            <w:top w:val="none" w:sz="0" w:space="0" w:color="auto"/>
            <w:left w:val="none" w:sz="0" w:space="0" w:color="auto"/>
            <w:bottom w:val="none" w:sz="0" w:space="0" w:color="auto"/>
            <w:right w:val="none" w:sz="0" w:space="0" w:color="auto"/>
          </w:divBdr>
          <w:divsChild>
            <w:div w:id="1457215983">
              <w:marLeft w:val="0"/>
              <w:marRight w:val="0"/>
              <w:marTop w:val="0"/>
              <w:marBottom w:val="0"/>
              <w:divBdr>
                <w:top w:val="none" w:sz="0" w:space="0" w:color="auto"/>
                <w:left w:val="none" w:sz="0" w:space="0" w:color="auto"/>
                <w:bottom w:val="none" w:sz="0" w:space="0" w:color="auto"/>
                <w:right w:val="none" w:sz="0" w:space="0" w:color="auto"/>
              </w:divBdr>
              <w:divsChild>
                <w:div w:id="177558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447928">
      <w:bodyDiv w:val="1"/>
      <w:marLeft w:val="0"/>
      <w:marRight w:val="0"/>
      <w:marTop w:val="0"/>
      <w:marBottom w:val="0"/>
      <w:divBdr>
        <w:top w:val="none" w:sz="0" w:space="0" w:color="auto"/>
        <w:left w:val="none" w:sz="0" w:space="0" w:color="auto"/>
        <w:bottom w:val="none" w:sz="0" w:space="0" w:color="auto"/>
        <w:right w:val="none" w:sz="0" w:space="0" w:color="auto"/>
      </w:divBdr>
    </w:div>
    <w:div w:id="1390497478">
      <w:bodyDiv w:val="1"/>
      <w:marLeft w:val="0"/>
      <w:marRight w:val="0"/>
      <w:marTop w:val="0"/>
      <w:marBottom w:val="0"/>
      <w:divBdr>
        <w:top w:val="none" w:sz="0" w:space="0" w:color="auto"/>
        <w:left w:val="none" w:sz="0" w:space="0" w:color="auto"/>
        <w:bottom w:val="none" w:sz="0" w:space="0" w:color="auto"/>
        <w:right w:val="none" w:sz="0" w:space="0" w:color="auto"/>
      </w:divBdr>
    </w:div>
    <w:div w:id="1416123937">
      <w:bodyDiv w:val="1"/>
      <w:marLeft w:val="0"/>
      <w:marRight w:val="0"/>
      <w:marTop w:val="0"/>
      <w:marBottom w:val="0"/>
      <w:divBdr>
        <w:top w:val="none" w:sz="0" w:space="0" w:color="auto"/>
        <w:left w:val="none" w:sz="0" w:space="0" w:color="auto"/>
        <w:bottom w:val="none" w:sz="0" w:space="0" w:color="auto"/>
        <w:right w:val="none" w:sz="0" w:space="0" w:color="auto"/>
      </w:divBdr>
    </w:div>
    <w:div w:id="1416169657">
      <w:bodyDiv w:val="1"/>
      <w:marLeft w:val="0"/>
      <w:marRight w:val="0"/>
      <w:marTop w:val="0"/>
      <w:marBottom w:val="0"/>
      <w:divBdr>
        <w:top w:val="none" w:sz="0" w:space="0" w:color="auto"/>
        <w:left w:val="none" w:sz="0" w:space="0" w:color="auto"/>
        <w:bottom w:val="none" w:sz="0" w:space="0" w:color="auto"/>
        <w:right w:val="none" w:sz="0" w:space="0" w:color="auto"/>
      </w:divBdr>
    </w:div>
    <w:div w:id="1431467064">
      <w:bodyDiv w:val="1"/>
      <w:marLeft w:val="0"/>
      <w:marRight w:val="0"/>
      <w:marTop w:val="0"/>
      <w:marBottom w:val="0"/>
      <w:divBdr>
        <w:top w:val="none" w:sz="0" w:space="0" w:color="auto"/>
        <w:left w:val="none" w:sz="0" w:space="0" w:color="auto"/>
        <w:bottom w:val="none" w:sz="0" w:space="0" w:color="auto"/>
        <w:right w:val="none" w:sz="0" w:space="0" w:color="auto"/>
      </w:divBdr>
    </w:div>
    <w:div w:id="1450663382">
      <w:bodyDiv w:val="1"/>
      <w:marLeft w:val="0"/>
      <w:marRight w:val="0"/>
      <w:marTop w:val="0"/>
      <w:marBottom w:val="0"/>
      <w:divBdr>
        <w:top w:val="none" w:sz="0" w:space="0" w:color="auto"/>
        <w:left w:val="none" w:sz="0" w:space="0" w:color="auto"/>
        <w:bottom w:val="none" w:sz="0" w:space="0" w:color="auto"/>
        <w:right w:val="none" w:sz="0" w:space="0" w:color="auto"/>
      </w:divBdr>
    </w:div>
    <w:div w:id="1470439559">
      <w:bodyDiv w:val="1"/>
      <w:marLeft w:val="0"/>
      <w:marRight w:val="0"/>
      <w:marTop w:val="0"/>
      <w:marBottom w:val="0"/>
      <w:divBdr>
        <w:top w:val="none" w:sz="0" w:space="0" w:color="auto"/>
        <w:left w:val="none" w:sz="0" w:space="0" w:color="auto"/>
        <w:bottom w:val="none" w:sz="0" w:space="0" w:color="auto"/>
        <w:right w:val="none" w:sz="0" w:space="0" w:color="auto"/>
      </w:divBdr>
      <w:divsChild>
        <w:div w:id="1434744378">
          <w:marLeft w:val="0"/>
          <w:marRight w:val="0"/>
          <w:marTop w:val="0"/>
          <w:marBottom w:val="0"/>
          <w:divBdr>
            <w:top w:val="single" w:sz="6" w:space="7" w:color="E5E5E5"/>
            <w:left w:val="none" w:sz="0" w:space="0" w:color="auto"/>
            <w:bottom w:val="none" w:sz="0" w:space="0" w:color="auto"/>
            <w:right w:val="none" w:sz="0" w:space="0" w:color="auto"/>
          </w:divBdr>
        </w:div>
        <w:div w:id="1496416130">
          <w:marLeft w:val="0"/>
          <w:marRight w:val="0"/>
          <w:marTop w:val="0"/>
          <w:marBottom w:val="0"/>
          <w:divBdr>
            <w:top w:val="none" w:sz="0" w:space="0" w:color="auto"/>
            <w:left w:val="none" w:sz="0" w:space="0" w:color="auto"/>
            <w:bottom w:val="none" w:sz="0" w:space="0" w:color="auto"/>
            <w:right w:val="none" w:sz="0" w:space="0" w:color="auto"/>
          </w:divBdr>
          <w:divsChild>
            <w:div w:id="1315524502">
              <w:marLeft w:val="0"/>
              <w:marRight w:val="0"/>
              <w:marTop w:val="0"/>
              <w:marBottom w:val="0"/>
              <w:divBdr>
                <w:top w:val="none" w:sz="0" w:space="0" w:color="auto"/>
                <w:left w:val="none" w:sz="0" w:space="0" w:color="auto"/>
                <w:bottom w:val="none" w:sz="0" w:space="0" w:color="auto"/>
                <w:right w:val="none" w:sz="0" w:space="0" w:color="auto"/>
              </w:divBdr>
              <w:divsChild>
                <w:div w:id="939990564">
                  <w:marLeft w:val="0"/>
                  <w:marRight w:val="0"/>
                  <w:marTop w:val="0"/>
                  <w:marBottom w:val="0"/>
                  <w:divBdr>
                    <w:top w:val="none" w:sz="0" w:space="0" w:color="auto"/>
                    <w:left w:val="none" w:sz="0" w:space="0" w:color="auto"/>
                    <w:bottom w:val="none" w:sz="0" w:space="0" w:color="auto"/>
                    <w:right w:val="none" w:sz="0" w:space="0" w:color="auto"/>
                  </w:divBdr>
                  <w:divsChild>
                    <w:div w:id="108641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478588">
      <w:bodyDiv w:val="1"/>
      <w:marLeft w:val="0"/>
      <w:marRight w:val="0"/>
      <w:marTop w:val="0"/>
      <w:marBottom w:val="0"/>
      <w:divBdr>
        <w:top w:val="none" w:sz="0" w:space="0" w:color="auto"/>
        <w:left w:val="none" w:sz="0" w:space="0" w:color="auto"/>
        <w:bottom w:val="none" w:sz="0" w:space="0" w:color="auto"/>
        <w:right w:val="none" w:sz="0" w:space="0" w:color="auto"/>
      </w:divBdr>
      <w:divsChild>
        <w:div w:id="1835418391">
          <w:marLeft w:val="0"/>
          <w:marRight w:val="0"/>
          <w:marTop w:val="0"/>
          <w:marBottom w:val="0"/>
          <w:divBdr>
            <w:top w:val="none" w:sz="0" w:space="0" w:color="auto"/>
            <w:left w:val="none" w:sz="0" w:space="0" w:color="auto"/>
            <w:bottom w:val="none" w:sz="0" w:space="0" w:color="auto"/>
            <w:right w:val="none" w:sz="0" w:space="0" w:color="auto"/>
          </w:divBdr>
          <w:divsChild>
            <w:div w:id="623467669">
              <w:marLeft w:val="0"/>
              <w:marRight w:val="0"/>
              <w:marTop w:val="0"/>
              <w:marBottom w:val="0"/>
              <w:divBdr>
                <w:top w:val="none" w:sz="0" w:space="0" w:color="auto"/>
                <w:left w:val="none" w:sz="0" w:space="0" w:color="auto"/>
                <w:bottom w:val="none" w:sz="0" w:space="0" w:color="auto"/>
                <w:right w:val="none" w:sz="0" w:space="0" w:color="auto"/>
              </w:divBdr>
              <w:divsChild>
                <w:div w:id="20077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647144">
      <w:bodyDiv w:val="1"/>
      <w:marLeft w:val="0"/>
      <w:marRight w:val="0"/>
      <w:marTop w:val="0"/>
      <w:marBottom w:val="0"/>
      <w:divBdr>
        <w:top w:val="none" w:sz="0" w:space="0" w:color="auto"/>
        <w:left w:val="none" w:sz="0" w:space="0" w:color="auto"/>
        <w:bottom w:val="none" w:sz="0" w:space="0" w:color="auto"/>
        <w:right w:val="none" w:sz="0" w:space="0" w:color="auto"/>
      </w:divBdr>
    </w:div>
    <w:div w:id="1567717974">
      <w:bodyDiv w:val="1"/>
      <w:marLeft w:val="0"/>
      <w:marRight w:val="0"/>
      <w:marTop w:val="0"/>
      <w:marBottom w:val="0"/>
      <w:divBdr>
        <w:top w:val="none" w:sz="0" w:space="0" w:color="auto"/>
        <w:left w:val="none" w:sz="0" w:space="0" w:color="auto"/>
        <w:bottom w:val="none" w:sz="0" w:space="0" w:color="auto"/>
        <w:right w:val="none" w:sz="0" w:space="0" w:color="auto"/>
      </w:divBdr>
    </w:div>
    <w:div w:id="1578131772">
      <w:bodyDiv w:val="1"/>
      <w:marLeft w:val="0"/>
      <w:marRight w:val="0"/>
      <w:marTop w:val="0"/>
      <w:marBottom w:val="0"/>
      <w:divBdr>
        <w:top w:val="none" w:sz="0" w:space="0" w:color="auto"/>
        <w:left w:val="none" w:sz="0" w:space="0" w:color="auto"/>
        <w:bottom w:val="none" w:sz="0" w:space="0" w:color="auto"/>
        <w:right w:val="none" w:sz="0" w:space="0" w:color="auto"/>
      </w:divBdr>
    </w:div>
    <w:div w:id="1628395011">
      <w:bodyDiv w:val="1"/>
      <w:marLeft w:val="0"/>
      <w:marRight w:val="0"/>
      <w:marTop w:val="0"/>
      <w:marBottom w:val="0"/>
      <w:divBdr>
        <w:top w:val="none" w:sz="0" w:space="0" w:color="auto"/>
        <w:left w:val="none" w:sz="0" w:space="0" w:color="auto"/>
        <w:bottom w:val="none" w:sz="0" w:space="0" w:color="auto"/>
        <w:right w:val="none" w:sz="0" w:space="0" w:color="auto"/>
      </w:divBdr>
    </w:div>
    <w:div w:id="1629043395">
      <w:bodyDiv w:val="1"/>
      <w:marLeft w:val="0"/>
      <w:marRight w:val="0"/>
      <w:marTop w:val="0"/>
      <w:marBottom w:val="0"/>
      <w:divBdr>
        <w:top w:val="none" w:sz="0" w:space="0" w:color="auto"/>
        <w:left w:val="none" w:sz="0" w:space="0" w:color="auto"/>
        <w:bottom w:val="none" w:sz="0" w:space="0" w:color="auto"/>
        <w:right w:val="none" w:sz="0" w:space="0" w:color="auto"/>
      </w:divBdr>
    </w:div>
    <w:div w:id="1692413755">
      <w:bodyDiv w:val="1"/>
      <w:marLeft w:val="0"/>
      <w:marRight w:val="0"/>
      <w:marTop w:val="0"/>
      <w:marBottom w:val="0"/>
      <w:divBdr>
        <w:top w:val="none" w:sz="0" w:space="0" w:color="auto"/>
        <w:left w:val="none" w:sz="0" w:space="0" w:color="auto"/>
        <w:bottom w:val="none" w:sz="0" w:space="0" w:color="auto"/>
        <w:right w:val="none" w:sz="0" w:space="0" w:color="auto"/>
      </w:divBdr>
    </w:div>
    <w:div w:id="1703045415">
      <w:bodyDiv w:val="1"/>
      <w:marLeft w:val="0"/>
      <w:marRight w:val="0"/>
      <w:marTop w:val="0"/>
      <w:marBottom w:val="0"/>
      <w:divBdr>
        <w:top w:val="none" w:sz="0" w:space="0" w:color="auto"/>
        <w:left w:val="none" w:sz="0" w:space="0" w:color="auto"/>
        <w:bottom w:val="none" w:sz="0" w:space="0" w:color="auto"/>
        <w:right w:val="none" w:sz="0" w:space="0" w:color="auto"/>
      </w:divBdr>
    </w:div>
    <w:div w:id="1724206457">
      <w:bodyDiv w:val="1"/>
      <w:marLeft w:val="0"/>
      <w:marRight w:val="0"/>
      <w:marTop w:val="0"/>
      <w:marBottom w:val="0"/>
      <w:divBdr>
        <w:top w:val="none" w:sz="0" w:space="0" w:color="auto"/>
        <w:left w:val="none" w:sz="0" w:space="0" w:color="auto"/>
        <w:bottom w:val="none" w:sz="0" w:space="0" w:color="auto"/>
        <w:right w:val="none" w:sz="0" w:space="0" w:color="auto"/>
      </w:divBdr>
      <w:divsChild>
        <w:div w:id="1896357606">
          <w:marLeft w:val="0"/>
          <w:marRight w:val="0"/>
          <w:marTop w:val="0"/>
          <w:marBottom w:val="0"/>
          <w:divBdr>
            <w:top w:val="none" w:sz="0" w:space="0" w:color="auto"/>
            <w:left w:val="none" w:sz="0" w:space="0" w:color="auto"/>
            <w:bottom w:val="none" w:sz="0" w:space="0" w:color="auto"/>
            <w:right w:val="none" w:sz="0" w:space="0" w:color="auto"/>
          </w:divBdr>
          <w:divsChild>
            <w:div w:id="1841239148">
              <w:marLeft w:val="0"/>
              <w:marRight w:val="0"/>
              <w:marTop w:val="0"/>
              <w:marBottom w:val="0"/>
              <w:divBdr>
                <w:top w:val="none" w:sz="0" w:space="0" w:color="auto"/>
                <w:left w:val="none" w:sz="0" w:space="0" w:color="auto"/>
                <w:bottom w:val="none" w:sz="0" w:space="0" w:color="auto"/>
                <w:right w:val="none" w:sz="0" w:space="0" w:color="auto"/>
              </w:divBdr>
              <w:divsChild>
                <w:div w:id="8209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648901">
      <w:bodyDiv w:val="1"/>
      <w:marLeft w:val="0"/>
      <w:marRight w:val="0"/>
      <w:marTop w:val="0"/>
      <w:marBottom w:val="0"/>
      <w:divBdr>
        <w:top w:val="none" w:sz="0" w:space="0" w:color="auto"/>
        <w:left w:val="none" w:sz="0" w:space="0" w:color="auto"/>
        <w:bottom w:val="none" w:sz="0" w:space="0" w:color="auto"/>
        <w:right w:val="none" w:sz="0" w:space="0" w:color="auto"/>
      </w:divBdr>
      <w:divsChild>
        <w:div w:id="527988138">
          <w:marLeft w:val="0"/>
          <w:marRight w:val="0"/>
          <w:marTop w:val="0"/>
          <w:marBottom w:val="0"/>
          <w:divBdr>
            <w:top w:val="none" w:sz="0" w:space="0" w:color="auto"/>
            <w:left w:val="none" w:sz="0" w:space="0" w:color="auto"/>
            <w:bottom w:val="none" w:sz="0" w:space="0" w:color="auto"/>
            <w:right w:val="none" w:sz="0" w:space="0" w:color="auto"/>
          </w:divBdr>
        </w:div>
        <w:div w:id="786390882">
          <w:marLeft w:val="0"/>
          <w:marRight w:val="0"/>
          <w:marTop w:val="0"/>
          <w:marBottom w:val="0"/>
          <w:divBdr>
            <w:top w:val="none" w:sz="0" w:space="0" w:color="auto"/>
            <w:left w:val="none" w:sz="0" w:space="0" w:color="auto"/>
            <w:bottom w:val="none" w:sz="0" w:space="0" w:color="auto"/>
            <w:right w:val="none" w:sz="0" w:space="0" w:color="auto"/>
          </w:divBdr>
        </w:div>
        <w:div w:id="1315798045">
          <w:marLeft w:val="0"/>
          <w:marRight w:val="0"/>
          <w:marTop w:val="0"/>
          <w:marBottom w:val="0"/>
          <w:divBdr>
            <w:top w:val="none" w:sz="0" w:space="0" w:color="auto"/>
            <w:left w:val="none" w:sz="0" w:space="0" w:color="auto"/>
            <w:bottom w:val="none" w:sz="0" w:space="0" w:color="auto"/>
            <w:right w:val="none" w:sz="0" w:space="0" w:color="auto"/>
          </w:divBdr>
        </w:div>
        <w:div w:id="1572501217">
          <w:marLeft w:val="0"/>
          <w:marRight w:val="0"/>
          <w:marTop w:val="0"/>
          <w:marBottom w:val="0"/>
          <w:divBdr>
            <w:top w:val="none" w:sz="0" w:space="0" w:color="auto"/>
            <w:left w:val="none" w:sz="0" w:space="0" w:color="auto"/>
            <w:bottom w:val="none" w:sz="0" w:space="0" w:color="auto"/>
            <w:right w:val="none" w:sz="0" w:space="0" w:color="auto"/>
          </w:divBdr>
        </w:div>
      </w:divsChild>
    </w:div>
    <w:div w:id="1735930517">
      <w:bodyDiv w:val="1"/>
      <w:marLeft w:val="0"/>
      <w:marRight w:val="0"/>
      <w:marTop w:val="0"/>
      <w:marBottom w:val="0"/>
      <w:divBdr>
        <w:top w:val="none" w:sz="0" w:space="0" w:color="auto"/>
        <w:left w:val="none" w:sz="0" w:space="0" w:color="auto"/>
        <w:bottom w:val="none" w:sz="0" w:space="0" w:color="auto"/>
        <w:right w:val="none" w:sz="0" w:space="0" w:color="auto"/>
      </w:divBdr>
    </w:div>
    <w:div w:id="1748724282">
      <w:bodyDiv w:val="1"/>
      <w:marLeft w:val="0"/>
      <w:marRight w:val="0"/>
      <w:marTop w:val="0"/>
      <w:marBottom w:val="0"/>
      <w:divBdr>
        <w:top w:val="none" w:sz="0" w:space="0" w:color="auto"/>
        <w:left w:val="none" w:sz="0" w:space="0" w:color="auto"/>
        <w:bottom w:val="none" w:sz="0" w:space="0" w:color="auto"/>
        <w:right w:val="none" w:sz="0" w:space="0" w:color="auto"/>
      </w:divBdr>
    </w:div>
    <w:div w:id="1751609840">
      <w:bodyDiv w:val="1"/>
      <w:marLeft w:val="0"/>
      <w:marRight w:val="0"/>
      <w:marTop w:val="0"/>
      <w:marBottom w:val="0"/>
      <w:divBdr>
        <w:top w:val="none" w:sz="0" w:space="0" w:color="auto"/>
        <w:left w:val="none" w:sz="0" w:space="0" w:color="auto"/>
        <w:bottom w:val="none" w:sz="0" w:space="0" w:color="auto"/>
        <w:right w:val="none" w:sz="0" w:space="0" w:color="auto"/>
      </w:divBdr>
    </w:div>
    <w:div w:id="1763138079">
      <w:bodyDiv w:val="1"/>
      <w:marLeft w:val="0"/>
      <w:marRight w:val="0"/>
      <w:marTop w:val="0"/>
      <w:marBottom w:val="0"/>
      <w:divBdr>
        <w:top w:val="none" w:sz="0" w:space="0" w:color="auto"/>
        <w:left w:val="none" w:sz="0" w:space="0" w:color="auto"/>
        <w:bottom w:val="none" w:sz="0" w:space="0" w:color="auto"/>
        <w:right w:val="none" w:sz="0" w:space="0" w:color="auto"/>
      </w:divBdr>
    </w:div>
    <w:div w:id="1765876083">
      <w:bodyDiv w:val="1"/>
      <w:marLeft w:val="0"/>
      <w:marRight w:val="0"/>
      <w:marTop w:val="0"/>
      <w:marBottom w:val="0"/>
      <w:divBdr>
        <w:top w:val="none" w:sz="0" w:space="0" w:color="auto"/>
        <w:left w:val="none" w:sz="0" w:space="0" w:color="auto"/>
        <w:bottom w:val="none" w:sz="0" w:space="0" w:color="auto"/>
        <w:right w:val="none" w:sz="0" w:space="0" w:color="auto"/>
      </w:divBdr>
    </w:div>
    <w:div w:id="1783498923">
      <w:bodyDiv w:val="1"/>
      <w:marLeft w:val="0"/>
      <w:marRight w:val="0"/>
      <w:marTop w:val="0"/>
      <w:marBottom w:val="0"/>
      <w:divBdr>
        <w:top w:val="none" w:sz="0" w:space="0" w:color="auto"/>
        <w:left w:val="none" w:sz="0" w:space="0" w:color="auto"/>
        <w:bottom w:val="none" w:sz="0" w:space="0" w:color="auto"/>
        <w:right w:val="none" w:sz="0" w:space="0" w:color="auto"/>
      </w:divBdr>
    </w:div>
    <w:div w:id="1815217434">
      <w:bodyDiv w:val="1"/>
      <w:marLeft w:val="0"/>
      <w:marRight w:val="0"/>
      <w:marTop w:val="0"/>
      <w:marBottom w:val="0"/>
      <w:divBdr>
        <w:top w:val="none" w:sz="0" w:space="0" w:color="auto"/>
        <w:left w:val="none" w:sz="0" w:space="0" w:color="auto"/>
        <w:bottom w:val="none" w:sz="0" w:space="0" w:color="auto"/>
        <w:right w:val="none" w:sz="0" w:space="0" w:color="auto"/>
      </w:divBdr>
    </w:div>
    <w:div w:id="1836145730">
      <w:bodyDiv w:val="1"/>
      <w:marLeft w:val="0"/>
      <w:marRight w:val="0"/>
      <w:marTop w:val="0"/>
      <w:marBottom w:val="0"/>
      <w:divBdr>
        <w:top w:val="none" w:sz="0" w:space="0" w:color="auto"/>
        <w:left w:val="none" w:sz="0" w:space="0" w:color="auto"/>
        <w:bottom w:val="none" w:sz="0" w:space="0" w:color="auto"/>
        <w:right w:val="none" w:sz="0" w:space="0" w:color="auto"/>
      </w:divBdr>
      <w:divsChild>
        <w:div w:id="280576009">
          <w:marLeft w:val="0"/>
          <w:marRight w:val="0"/>
          <w:marTop w:val="0"/>
          <w:marBottom w:val="0"/>
          <w:divBdr>
            <w:top w:val="none" w:sz="0" w:space="0" w:color="auto"/>
            <w:left w:val="none" w:sz="0" w:space="0" w:color="auto"/>
            <w:bottom w:val="none" w:sz="0" w:space="0" w:color="auto"/>
            <w:right w:val="none" w:sz="0" w:space="0" w:color="auto"/>
          </w:divBdr>
          <w:divsChild>
            <w:div w:id="334647645">
              <w:marLeft w:val="0"/>
              <w:marRight w:val="0"/>
              <w:marTop w:val="0"/>
              <w:marBottom w:val="0"/>
              <w:divBdr>
                <w:top w:val="none" w:sz="0" w:space="0" w:color="auto"/>
                <w:left w:val="none" w:sz="0" w:space="0" w:color="auto"/>
                <w:bottom w:val="none" w:sz="0" w:space="0" w:color="auto"/>
                <w:right w:val="none" w:sz="0" w:space="0" w:color="auto"/>
              </w:divBdr>
              <w:divsChild>
                <w:div w:id="619382828">
                  <w:marLeft w:val="0"/>
                  <w:marRight w:val="0"/>
                  <w:marTop w:val="0"/>
                  <w:marBottom w:val="0"/>
                  <w:divBdr>
                    <w:top w:val="none" w:sz="0" w:space="0" w:color="auto"/>
                    <w:left w:val="none" w:sz="0" w:space="0" w:color="auto"/>
                    <w:bottom w:val="none" w:sz="0" w:space="0" w:color="auto"/>
                    <w:right w:val="none" w:sz="0" w:space="0" w:color="auto"/>
                  </w:divBdr>
                </w:div>
              </w:divsChild>
            </w:div>
            <w:div w:id="2078236492">
              <w:marLeft w:val="0"/>
              <w:marRight w:val="0"/>
              <w:marTop w:val="0"/>
              <w:marBottom w:val="0"/>
              <w:divBdr>
                <w:top w:val="none" w:sz="0" w:space="0" w:color="auto"/>
                <w:left w:val="none" w:sz="0" w:space="0" w:color="auto"/>
                <w:bottom w:val="none" w:sz="0" w:space="0" w:color="auto"/>
                <w:right w:val="none" w:sz="0" w:space="0" w:color="auto"/>
              </w:divBdr>
              <w:divsChild>
                <w:div w:id="1246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819527">
          <w:marLeft w:val="0"/>
          <w:marRight w:val="0"/>
          <w:marTop w:val="0"/>
          <w:marBottom w:val="0"/>
          <w:divBdr>
            <w:top w:val="none" w:sz="0" w:space="0" w:color="auto"/>
            <w:left w:val="none" w:sz="0" w:space="0" w:color="auto"/>
            <w:bottom w:val="none" w:sz="0" w:space="0" w:color="auto"/>
            <w:right w:val="none" w:sz="0" w:space="0" w:color="auto"/>
          </w:divBdr>
          <w:divsChild>
            <w:div w:id="1827433128">
              <w:marLeft w:val="0"/>
              <w:marRight w:val="0"/>
              <w:marTop w:val="0"/>
              <w:marBottom w:val="0"/>
              <w:divBdr>
                <w:top w:val="none" w:sz="0" w:space="0" w:color="auto"/>
                <w:left w:val="none" w:sz="0" w:space="0" w:color="auto"/>
                <w:bottom w:val="none" w:sz="0" w:space="0" w:color="auto"/>
                <w:right w:val="none" w:sz="0" w:space="0" w:color="auto"/>
              </w:divBdr>
              <w:divsChild>
                <w:div w:id="6687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42588">
      <w:bodyDiv w:val="1"/>
      <w:marLeft w:val="0"/>
      <w:marRight w:val="0"/>
      <w:marTop w:val="0"/>
      <w:marBottom w:val="0"/>
      <w:divBdr>
        <w:top w:val="none" w:sz="0" w:space="0" w:color="auto"/>
        <w:left w:val="none" w:sz="0" w:space="0" w:color="auto"/>
        <w:bottom w:val="none" w:sz="0" w:space="0" w:color="auto"/>
        <w:right w:val="none" w:sz="0" w:space="0" w:color="auto"/>
      </w:divBdr>
      <w:divsChild>
        <w:div w:id="59403197">
          <w:marLeft w:val="0"/>
          <w:marRight w:val="0"/>
          <w:marTop w:val="0"/>
          <w:marBottom w:val="0"/>
          <w:divBdr>
            <w:top w:val="none" w:sz="0" w:space="0" w:color="auto"/>
            <w:left w:val="none" w:sz="0" w:space="0" w:color="auto"/>
            <w:bottom w:val="none" w:sz="0" w:space="0" w:color="auto"/>
            <w:right w:val="none" w:sz="0" w:space="0" w:color="auto"/>
          </w:divBdr>
        </w:div>
        <w:div w:id="436944930">
          <w:marLeft w:val="0"/>
          <w:marRight w:val="0"/>
          <w:marTop w:val="0"/>
          <w:marBottom w:val="0"/>
          <w:divBdr>
            <w:top w:val="none" w:sz="0" w:space="0" w:color="auto"/>
            <w:left w:val="none" w:sz="0" w:space="0" w:color="auto"/>
            <w:bottom w:val="none" w:sz="0" w:space="0" w:color="auto"/>
            <w:right w:val="none" w:sz="0" w:space="0" w:color="auto"/>
          </w:divBdr>
        </w:div>
        <w:div w:id="1055160127">
          <w:marLeft w:val="0"/>
          <w:marRight w:val="0"/>
          <w:marTop w:val="0"/>
          <w:marBottom w:val="0"/>
          <w:divBdr>
            <w:top w:val="none" w:sz="0" w:space="0" w:color="auto"/>
            <w:left w:val="none" w:sz="0" w:space="0" w:color="auto"/>
            <w:bottom w:val="none" w:sz="0" w:space="0" w:color="auto"/>
            <w:right w:val="none" w:sz="0" w:space="0" w:color="auto"/>
          </w:divBdr>
        </w:div>
        <w:div w:id="1092749814">
          <w:marLeft w:val="0"/>
          <w:marRight w:val="0"/>
          <w:marTop w:val="0"/>
          <w:marBottom w:val="0"/>
          <w:divBdr>
            <w:top w:val="none" w:sz="0" w:space="0" w:color="auto"/>
            <w:left w:val="none" w:sz="0" w:space="0" w:color="auto"/>
            <w:bottom w:val="none" w:sz="0" w:space="0" w:color="auto"/>
            <w:right w:val="none" w:sz="0" w:space="0" w:color="auto"/>
          </w:divBdr>
        </w:div>
        <w:div w:id="1326081825">
          <w:marLeft w:val="0"/>
          <w:marRight w:val="0"/>
          <w:marTop w:val="0"/>
          <w:marBottom w:val="0"/>
          <w:divBdr>
            <w:top w:val="none" w:sz="0" w:space="0" w:color="auto"/>
            <w:left w:val="none" w:sz="0" w:space="0" w:color="auto"/>
            <w:bottom w:val="none" w:sz="0" w:space="0" w:color="auto"/>
            <w:right w:val="none" w:sz="0" w:space="0" w:color="auto"/>
          </w:divBdr>
        </w:div>
        <w:div w:id="1326204284">
          <w:marLeft w:val="0"/>
          <w:marRight w:val="0"/>
          <w:marTop w:val="0"/>
          <w:marBottom w:val="0"/>
          <w:divBdr>
            <w:top w:val="none" w:sz="0" w:space="0" w:color="auto"/>
            <w:left w:val="none" w:sz="0" w:space="0" w:color="auto"/>
            <w:bottom w:val="none" w:sz="0" w:space="0" w:color="auto"/>
            <w:right w:val="none" w:sz="0" w:space="0" w:color="auto"/>
          </w:divBdr>
        </w:div>
        <w:div w:id="1402562210">
          <w:marLeft w:val="0"/>
          <w:marRight w:val="0"/>
          <w:marTop w:val="0"/>
          <w:marBottom w:val="0"/>
          <w:divBdr>
            <w:top w:val="none" w:sz="0" w:space="0" w:color="auto"/>
            <w:left w:val="none" w:sz="0" w:space="0" w:color="auto"/>
            <w:bottom w:val="none" w:sz="0" w:space="0" w:color="auto"/>
            <w:right w:val="none" w:sz="0" w:space="0" w:color="auto"/>
          </w:divBdr>
        </w:div>
        <w:div w:id="1419667122">
          <w:marLeft w:val="0"/>
          <w:marRight w:val="0"/>
          <w:marTop w:val="0"/>
          <w:marBottom w:val="0"/>
          <w:divBdr>
            <w:top w:val="none" w:sz="0" w:space="0" w:color="auto"/>
            <w:left w:val="none" w:sz="0" w:space="0" w:color="auto"/>
            <w:bottom w:val="none" w:sz="0" w:space="0" w:color="auto"/>
            <w:right w:val="none" w:sz="0" w:space="0" w:color="auto"/>
          </w:divBdr>
        </w:div>
        <w:div w:id="1464272613">
          <w:marLeft w:val="0"/>
          <w:marRight w:val="0"/>
          <w:marTop w:val="0"/>
          <w:marBottom w:val="0"/>
          <w:divBdr>
            <w:top w:val="none" w:sz="0" w:space="0" w:color="auto"/>
            <w:left w:val="none" w:sz="0" w:space="0" w:color="auto"/>
            <w:bottom w:val="none" w:sz="0" w:space="0" w:color="auto"/>
            <w:right w:val="none" w:sz="0" w:space="0" w:color="auto"/>
          </w:divBdr>
        </w:div>
        <w:div w:id="1505589270">
          <w:marLeft w:val="0"/>
          <w:marRight w:val="0"/>
          <w:marTop w:val="0"/>
          <w:marBottom w:val="0"/>
          <w:divBdr>
            <w:top w:val="none" w:sz="0" w:space="0" w:color="auto"/>
            <w:left w:val="none" w:sz="0" w:space="0" w:color="auto"/>
            <w:bottom w:val="none" w:sz="0" w:space="0" w:color="auto"/>
            <w:right w:val="none" w:sz="0" w:space="0" w:color="auto"/>
          </w:divBdr>
        </w:div>
        <w:div w:id="1826625201">
          <w:marLeft w:val="0"/>
          <w:marRight w:val="0"/>
          <w:marTop w:val="0"/>
          <w:marBottom w:val="0"/>
          <w:divBdr>
            <w:top w:val="none" w:sz="0" w:space="0" w:color="auto"/>
            <w:left w:val="none" w:sz="0" w:space="0" w:color="auto"/>
            <w:bottom w:val="none" w:sz="0" w:space="0" w:color="auto"/>
            <w:right w:val="none" w:sz="0" w:space="0" w:color="auto"/>
          </w:divBdr>
        </w:div>
        <w:div w:id="1862159404">
          <w:marLeft w:val="0"/>
          <w:marRight w:val="0"/>
          <w:marTop w:val="0"/>
          <w:marBottom w:val="0"/>
          <w:divBdr>
            <w:top w:val="none" w:sz="0" w:space="0" w:color="auto"/>
            <w:left w:val="none" w:sz="0" w:space="0" w:color="auto"/>
            <w:bottom w:val="none" w:sz="0" w:space="0" w:color="auto"/>
            <w:right w:val="none" w:sz="0" w:space="0" w:color="auto"/>
          </w:divBdr>
        </w:div>
        <w:div w:id="1926068884">
          <w:marLeft w:val="0"/>
          <w:marRight w:val="0"/>
          <w:marTop w:val="0"/>
          <w:marBottom w:val="0"/>
          <w:divBdr>
            <w:top w:val="none" w:sz="0" w:space="0" w:color="auto"/>
            <w:left w:val="none" w:sz="0" w:space="0" w:color="auto"/>
            <w:bottom w:val="none" w:sz="0" w:space="0" w:color="auto"/>
            <w:right w:val="none" w:sz="0" w:space="0" w:color="auto"/>
          </w:divBdr>
        </w:div>
        <w:div w:id="1951472858">
          <w:marLeft w:val="0"/>
          <w:marRight w:val="0"/>
          <w:marTop w:val="0"/>
          <w:marBottom w:val="0"/>
          <w:divBdr>
            <w:top w:val="none" w:sz="0" w:space="0" w:color="auto"/>
            <w:left w:val="none" w:sz="0" w:space="0" w:color="auto"/>
            <w:bottom w:val="none" w:sz="0" w:space="0" w:color="auto"/>
            <w:right w:val="none" w:sz="0" w:space="0" w:color="auto"/>
          </w:divBdr>
        </w:div>
        <w:div w:id="2096004537">
          <w:marLeft w:val="0"/>
          <w:marRight w:val="0"/>
          <w:marTop w:val="0"/>
          <w:marBottom w:val="0"/>
          <w:divBdr>
            <w:top w:val="none" w:sz="0" w:space="0" w:color="auto"/>
            <w:left w:val="none" w:sz="0" w:space="0" w:color="auto"/>
            <w:bottom w:val="none" w:sz="0" w:space="0" w:color="auto"/>
            <w:right w:val="none" w:sz="0" w:space="0" w:color="auto"/>
          </w:divBdr>
        </w:div>
        <w:div w:id="2110806087">
          <w:marLeft w:val="0"/>
          <w:marRight w:val="0"/>
          <w:marTop w:val="0"/>
          <w:marBottom w:val="0"/>
          <w:divBdr>
            <w:top w:val="none" w:sz="0" w:space="0" w:color="auto"/>
            <w:left w:val="none" w:sz="0" w:space="0" w:color="auto"/>
            <w:bottom w:val="none" w:sz="0" w:space="0" w:color="auto"/>
            <w:right w:val="none" w:sz="0" w:space="0" w:color="auto"/>
          </w:divBdr>
        </w:div>
        <w:div w:id="2118476835">
          <w:marLeft w:val="0"/>
          <w:marRight w:val="0"/>
          <w:marTop w:val="0"/>
          <w:marBottom w:val="0"/>
          <w:divBdr>
            <w:top w:val="none" w:sz="0" w:space="0" w:color="auto"/>
            <w:left w:val="none" w:sz="0" w:space="0" w:color="auto"/>
            <w:bottom w:val="none" w:sz="0" w:space="0" w:color="auto"/>
            <w:right w:val="none" w:sz="0" w:space="0" w:color="auto"/>
          </w:divBdr>
        </w:div>
      </w:divsChild>
    </w:div>
    <w:div w:id="1853110342">
      <w:bodyDiv w:val="1"/>
      <w:marLeft w:val="0"/>
      <w:marRight w:val="0"/>
      <w:marTop w:val="0"/>
      <w:marBottom w:val="0"/>
      <w:divBdr>
        <w:top w:val="none" w:sz="0" w:space="0" w:color="auto"/>
        <w:left w:val="none" w:sz="0" w:space="0" w:color="auto"/>
        <w:bottom w:val="none" w:sz="0" w:space="0" w:color="auto"/>
        <w:right w:val="none" w:sz="0" w:space="0" w:color="auto"/>
      </w:divBdr>
    </w:div>
    <w:div w:id="1865048900">
      <w:bodyDiv w:val="1"/>
      <w:marLeft w:val="0"/>
      <w:marRight w:val="0"/>
      <w:marTop w:val="0"/>
      <w:marBottom w:val="0"/>
      <w:divBdr>
        <w:top w:val="none" w:sz="0" w:space="0" w:color="auto"/>
        <w:left w:val="none" w:sz="0" w:space="0" w:color="auto"/>
        <w:bottom w:val="none" w:sz="0" w:space="0" w:color="auto"/>
        <w:right w:val="none" w:sz="0" w:space="0" w:color="auto"/>
      </w:divBdr>
    </w:div>
    <w:div w:id="1918829014">
      <w:bodyDiv w:val="1"/>
      <w:marLeft w:val="0"/>
      <w:marRight w:val="0"/>
      <w:marTop w:val="0"/>
      <w:marBottom w:val="0"/>
      <w:divBdr>
        <w:top w:val="none" w:sz="0" w:space="0" w:color="auto"/>
        <w:left w:val="none" w:sz="0" w:space="0" w:color="auto"/>
        <w:bottom w:val="none" w:sz="0" w:space="0" w:color="auto"/>
        <w:right w:val="none" w:sz="0" w:space="0" w:color="auto"/>
      </w:divBdr>
    </w:div>
    <w:div w:id="1946769440">
      <w:bodyDiv w:val="1"/>
      <w:marLeft w:val="0"/>
      <w:marRight w:val="0"/>
      <w:marTop w:val="0"/>
      <w:marBottom w:val="0"/>
      <w:divBdr>
        <w:top w:val="none" w:sz="0" w:space="0" w:color="auto"/>
        <w:left w:val="none" w:sz="0" w:space="0" w:color="auto"/>
        <w:bottom w:val="none" w:sz="0" w:space="0" w:color="auto"/>
        <w:right w:val="none" w:sz="0" w:space="0" w:color="auto"/>
      </w:divBdr>
    </w:div>
    <w:div w:id="1951890711">
      <w:bodyDiv w:val="1"/>
      <w:marLeft w:val="0"/>
      <w:marRight w:val="0"/>
      <w:marTop w:val="0"/>
      <w:marBottom w:val="0"/>
      <w:divBdr>
        <w:top w:val="none" w:sz="0" w:space="0" w:color="auto"/>
        <w:left w:val="none" w:sz="0" w:space="0" w:color="auto"/>
        <w:bottom w:val="none" w:sz="0" w:space="0" w:color="auto"/>
        <w:right w:val="none" w:sz="0" w:space="0" w:color="auto"/>
      </w:divBdr>
    </w:div>
    <w:div w:id="1971327626">
      <w:bodyDiv w:val="1"/>
      <w:marLeft w:val="0"/>
      <w:marRight w:val="0"/>
      <w:marTop w:val="0"/>
      <w:marBottom w:val="0"/>
      <w:divBdr>
        <w:top w:val="none" w:sz="0" w:space="0" w:color="auto"/>
        <w:left w:val="none" w:sz="0" w:space="0" w:color="auto"/>
        <w:bottom w:val="none" w:sz="0" w:space="0" w:color="auto"/>
        <w:right w:val="none" w:sz="0" w:space="0" w:color="auto"/>
      </w:divBdr>
    </w:div>
    <w:div w:id="1972712480">
      <w:bodyDiv w:val="1"/>
      <w:marLeft w:val="0"/>
      <w:marRight w:val="0"/>
      <w:marTop w:val="0"/>
      <w:marBottom w:val="0"/>
      <w:divBdr>
        <w:top w:val="none" w:sz="0" w:space="0" w:color="auto"/>
        <w:left w:val="none" w:sz="0" w:space="0" w:color="auto"/>
        <w:bottom w:val="none" w:sz="0" w:space="0" w:color="auto"/>
        <w:right w:val="none" w:sz="0" w:space="0" w:color="auto"/>
      </w:divBdr>
    </w:div>
    <w:div w:id="1994916840">
      <w:bodyDiv w:val="1"/>
      <w:marLeft w:val="0"/>
      <w:marRight w:val="0"/>
      <w:marTop w:val="0"/>
      <w:marBottom w:val="0"/>
      <w:divBdr>
        <w:top w:val="none" w:sz="0" w:space="0" w:color="auto"/>
        <w:left w:val="none" w:sz="0" w:space="0" w:color="auto"/>
        <w:bottom w:val="none" w:sz="0" w:space="0" w:color="auto"/>
        <w:right w:val="none" w:sz="0" w:space="0" w:color="auto"/>
      </w:divBdr>
    </w:div>
    <w:div w:id="2002654124">
      <w:bodyDiv w:val="1"/>
      <w:marLeft w:val="0"/>
      <w:marRight w:val="0"/>
      <w:marTop w:val="0"/>
      <w:marBottom w:val="0"/>
      <w:divBdr>
        <w:top w:val="none" w:sz="0" w:space="0" w:color="auto"/>
        <w:left w:val="none" w:sz="0" w:space="0" w:color="auto"/>
        <w:bottom w:val="none" w:sz="0" w:space="0" w:color="auto"/>
        <w:right w:val="none" w:sz="0" w:space="0" w:color="auto"/>
      </w:divBdr>
    </w:div>
    <w:div w:id="2021155707">
      <w:bodyDiv w:val="1"/>
      <w:marLeft w:val="0"/>
      <w:marRight w:val="0"/>
      <w:marTop w:val="0"/>
      <w:marBottom w:val="0"/>
      <w:divBdr>
        <w:top w:val="none" w:sz="0" w:space="0" w:color="auto"/>
        <w:left w:val="none" w:sz="0" w:space="0" w:color="auto"/>
        <w:bottom w:val="none" w:sz="0" w:space="0" w:color="auto"/>
        <w:right w:val="none" w:sz="0" w:space="0" w:color="auto"/>
      </w:divBdr>
    </w:div>
    <w:div w:id="2021422849">
      <w:bodyDiv w:val="1"/>
      <w:marLeft w:val="0"/>
      <w:marRight w:val="0"/>
      <w:marTop w:val="0"/>
      <w:marBottom w:val="0"/>
      <w:divBdr>
        <w:top w:val="none" w:sz="0" w:space="0" w:color="auto"/>
        <w:left w:val="none" w:sz="0" w:space="0" w:color="auto"/>
        <w:bottom w:val="none" w:sz="0" w:space="0" w:color="auto"/>
        <w:right w:val="none" w:sz="0" w:space="0" w:color="auto"/>
      </w:divBdr>
      <w:divsChild>
        <w:div w:id="53503653">
          <w:marLeft w:val="0"/>
          <w:marRight w:val="0"/>
          <w:marTop w:val="0"/>
          <w:marBottom w:val="0"/>
          <w:divBdr>
            <w:top w:val="none" w:sz="0" w:space="0" w:color="auto"/>
            <w:left w:val="none" w:sz="0" w:space="0" w:color="auto"/>
            <w:bottom w:val="none" w:sz="0" w:space="0" w:color="auto"/>
            <w:right w:val="none" w:sz="0" w:space="0" w:color="auto"/>
          </w:divBdr>
        </w:div>
        <w:div w:id="417556475">
          <w:marLeft w:val="0"/>
          <w:marRight w:val="0"/>
          <w:marTop w:val="0"/>
          <w:marBottom w:val="0"/>
          <w:divBdr>
            <w:top w:val="none" w:sz="0" w:space="0" w:color="auto"/>
            <w:left w:val="none" w:sz="0" w:space="0" w:color="auto"/>
            <w:bottom w:val="none" w:sz="0" w:space="0" w:color="auto"/>
            <w:right w:val="none" w:sz="0" w:space="0" w:color="auto"/>
          </w:divBdr>
        </w:div>
        <w:div w:id="551580118">
          <w:marLeft w:val="0"/>
          <w:marRight w:val="0"/>
          <w:marTop w:val="0"/>
          <w:marBottom w:val="0"/>
          <w:divBdr>
            <w:top w:val="none" w:sz="0" w:space="0" w:color="auto"/>
            <w:left w:val="none" w:sz="0" w:space="0" w:color="auto"/>
            <w:bottom w:val="none" w:sz="0" w:space="0" w:color="auto"/>
            <w:right w:val="none" w:sz="0" w:space="0" w:color="auto"/>
          </w:divBdr>
        </w:div>
        <w:div w:id="791558481">
          <w:marLeft w:val="0"/>
          <w:marRight w:val="0"/>
          <w:marTop w:val="0"/>
          <w:marBottom w:val="0"/>
          <w:divBdr>
            <w:top w:val="none" w:sz="0" w:space="0" w:color="auto"/>
            <w:left w:val="none" w:sz="0" w:space="0" w:color="auto"/>
            <w:bottom w:val="none" w:sz="0" w:space="0" w:color="auto"/>
            <w:right w:val="none" w:sz="0" w:space="0" w:color="auto"/>
          </w:divBdr>
        </w:div>
        <w:div w:id="804590248">
          <w:marLeft w:val="0"/>
          <w:marRight w:val="0"/>
          <w:marTop w:val="0"/>
          <w:marBottom w:val="0"/>
          <w:divBdr>
            <w:top w:val="none" w:sz="0" w:space="0" w:color="auto"/>
            <w:left w:val="none" w:sz="0" w:space="0" w:color="auto"/>
            <w:bottom w:val="none" w:sz="0" w:space="0" w:color="auto"/>
            <w:right w:val="none" w:sz="0" w:space="0" w:color="auto"/>
          </w:divBdr>
        </w:div>
        <w:div w:id="986207383">
          <w:marLeft w:val="0"/>
          <w:marRight w:val="0"/>
          <w:marTop w:val="0"/>
          <w:marBottom w:val="0"/>
          <w:divBdr>
            <w:top w:val="none" w:sz="0" w:space="0" w:color="auto"/>
            <w:left w:val="none" w:sz="0" w:space="0" w:color="auto"/>
            <w:bottom w:val="none" w:sz="0" w:space="0" w:color="auto"/>
            <w:right w:val="none" w:sz="0" w:space="0" w:color="auto"/>
          </w:divBdr>
        </w:div>
        <w:div w:id="998388348">
          <w:marLeft w:val="0"/>
          <w:marRight w:val="0"/>
          <w:marTop w:val="0"/>
          <w:marBottom w:val="0"/>
          <w:divBdr>
            <w:top w:val="none" w:sz="0" w:space="0" w:color="auto"/>
            <w:left w:val="none" w:sz="0" w:space="0" w:color="auto"/>
            <w:bottom w:val="none" w:sz="0" w:space="0" w:color="auto"/>
            <w:right w:val="none" w:sz="0" w:space="0" w:color="auto"/>
          </w:divBdr>
        </w:div>
        <w:div w:id="1152910883">
          <w:marLeft w:val="0"/>
          <w:marRight w:val="0"/>
          <w:marTop w:val="0"/>
          <w:marBottom w:val="0"/>
          <w:divBdr>
            <w:top w:val="none" w:sz="0" w:space="0" w:color="auto"/>
            <w:left w:val="none" w:sz="0" w:space="0" w:color="auto"/>
            <w:bottom w:val="none" w:sz="0" w:space="0" w:color="auto"/>
            <w:right w:val="none" w:sz="0" w:space="0" w:color="auto"/>
          </w:divBdr>
        </w:div>
        <w:div w:id="1211385297">
          <w:marLeft w:val="0"/>
          <w:marRight w:val="0"/>
          <w:marTop w:val="0"/>
          <w:marBottom w:val="0"/>
          <w:divBdr>
            <w:top w:val="none" w:sz="0" w:space="0" w:color="auto"/>
            <w:left w:val="none" w:sz="0" w:space="0" w:color="auto"/>
            <w:bottom w:val="none" w:sz="0" w:space="0" w:color="auto"/>
            <w:right w:val="none" w:sz="0" w:space="0" w:color="auto"/>
          </w:divBdr>
        </w:div>
        <w:div w:id="1315724359">
          <w:marLeft w:val="0"/>
          <w:marRight w:val="0"/>
          <w:marTop w:val="0"/>
          <w:marBottom w:val="0"/>
          <w:divBdr>
            <w:top w:val="none" w:sz="0" w:space="0" w:color="auto"/>
            <w:left w:val="none" w:sz="0" w:space="0" w:color="auto"/>
            <w:bottom w:val="none" w:sz="0" w:space="0" w:color="auto"/>
            <w:right w:val="none" w:sz="0" w:space="0" w:color="auto"/>
          </w:divBdr>
        </w:div>
        <w:div w:id="1400859343">
          <w:marLeft w:val="0"/>
          <w:marRight w:val="0"/>
          <w:marTop w:val="0"/>
          <w:marBottom w:val="0"/>
          <w:divBdr>
            <w:top w:val="none" w:sz="0" w:space="0" w:color="auto"/>
            <w:left w:val="none" w:sz="0" w:space="0" w:color="auto"/>
            <w:bottom w:val="none" w:sz="0" w:space="0" w:color="auto"/>
            <w:right w:val="none" w:sz="0" w:space="0" w:color="auto"/>
          </w:divBdr>
        </w:div>
        <w:div w:id="1506751941">
          <w:marLeft w:val="0"/>
          <w:marRight w:val="0"/>
          <w:marTop w:val="0"/>
          <w:marBottom w:val="0"/>
          <w:divBdr>
            <w:top w:val="none" w:sz="0" w:space="0" w:color="auto"/>
            <w:left w:val="none" w:sz="0" w:space="0" w:color="auto"/>
            <w:bottom w:val="none" w:sz="0" w:space="0" w:color="auto"/>
            <w:right w:val="none" w:sz="0" w:space="0" w:color="auto"/>
          </w:divBdr>
        </w:div>
        <w:div w:id="1591700746">
          <w:marLeft w:val="0"/>
          <w:marRight w:val="0"/>
          <w:marTop w:val="0"/>
          <w:marBottom w:val="0"/>
          <w:divBdr>
            <w:top w:val="none" w:sz="0" w:space="0" w:color="auto"/>
            <w:left w:val="none" w:sz="0" w:space="0" w:color="auto"/>
            <w:bottom w:val="none" w:sz="0" w:space="0" w:color="auto"/>
            <w:right w:val="none" w:sz="0" w:space="0" w:color="auto"/>
          </w:divBdr>
        </w:div>
        <w:div w:id="1675525361">
          <w:marLeft w:val="0"/>
          <w:marRight w:val="0"/>
          <w:marTop w:val="0"/>
          <w:marBottom w:val="0"/>
          <w:divBdr>
            <w:top w:val="none" w:sz="0" w:space="0" w:color="auto"/>
            <w:left w:val="none" w:sz="0" w:space="0" w:color="auto"/>
            <w:bottom w:val="none" w:sz="0" w:space="0" w:color="auto"/>
            <w:right w:val="none" w:sz="0" w:space="0" w:color="auto"/>
          </w:divBdr>
        </w:div>
        <w:div w:id="1786919576">
          <w:marLeft w:val="0"/>
          <w:marRight w:val="0"/>
          <w:marTop w:val="0"/>
          <w:marBottom w:val="0"/>
          <w:divBdr>
            <w:top w:val="none" w:sz="0" w:space="0" w:color="auto"/>
            <w:left w:val="none" w:sz="0" w:space="0" w:color="auto"/>
            <w:bottom w:val="none" w:sz="0" w:space="0" w:color="auto"/>
            <w:right w:val="none" w:sz="0" w:space="0" w:color="auto"/>
          </w:divBdr>
        </w:div>
        <w:div w:id="2001960422">
          <w:marLeft w:val="0"/>
          <w:marRight w:val="0"/>
          <w:marTop w:val="0"/>
          <w:marBottom w:val="0"/>
          <w:divBdr>
            <w:top w:val="none" w:sz="0" w:space="0" w:color="auto"/>
            <w:left w:val="none" w:sz="0" w:space="0" w:color="auto"/>
            <w:bottom w:val="none" w:sz="0" w:space="0" w:color="auto"/>
            <w:right w:val="none" w:sz="0" w:space="0" w:color="auto"/>
          </w:divBdr>
        </w:div>
        <w:div w:id="2046438590">
          <w:marLeft w:val="0"/>
          <w:marRight w:val="0"/>
          <w:marTop w:val="0"/>
          <w:marBottom w:val="0"/>
          <w:divBdr>
            <w:top w:val="none" w:sz="0" w:space="0" w:color="auto"/>
            <w:left w:val="none" w:sz="0" w:space="0" w:color="auto"/>
            <w:bottom w:val="none" w:sz="0" w:space="0" w:color="auto"/>
            <w:right w:val="none" w:sz="0" w:space="0" w:color="auto"/>
          </w:divBdr>
        </w:div>
      </w:divsChild>
    </w:div>
    <w:div w:id="2064719165">
      <w:bodyDiv w:val="1"/>
      <w:marLeft w:val="0"/>
      <w:marRight w:val="0"/>
      <w:marTop w:val="0"/>
      <w:marBottom w:val="0"/>
      <w:divBdr>
        <w:top w:val="none" w:sz="0" w:space="0" w:color="auto"/>
        <w:left w:val="none" w:sz="0" w:space="0" w:color="auto"/>
        <w:bottom w:val="none" w:sz="0" w:space="0" w:color="auto"/>
        <w:right w:val="none" w:sz="0" w:space="0" w:color="auto"/>
      </w:divBdr>
    </w:div>
    <w:div w:id="2078742303">
      <w:bodyDiv w:val="1"/>
      <w:marLeft w:val="0"/>
      <w:marRight w:val="0"/>
      <w:marTop w:val="0"/>
      <w:marBottom w:val="0"/>
      <w:divBdr>
        <w:top w:val="none" w:sz="0" w:space="0" w:color="auto"/>
        <w:left w:val="none" w:sz="0" w:space="0" w:color="auto"/>
        <w:bottom w:val="none" w:sz="0" w:space="0" w:color="auto"/>
        <w:right w:val="none" w:sz="0" w:space="0" w:color="auto"/>
      </w:divBdr>
    </w:div>
    <w:div w:id="2090224469">
      <w:bodyDiv w:val="1"/>
      <w:marLeft w:val="0"/>
      <w:marRight w:val="0"/>
      <w:marTop w:val="0"/>
      <w:marBottom w:val="0"/>
      <w:divBdr>
        <w:top w:val="none" w:sz="0" w:space="0" w:color="auto"/>
        <w:left w:val="none" w:sz="0" w:space="0" w:color="auto"/>
        <w:bottom w:val="none" w:sz="0" w:space="0" w:color="auto"/>
        <w:right w:val="none" w:sz="0" w:space="0" w:color="auto"/>
      </w:divBdr>
    </w:div>
    <w:div w:id="2110999893">
      <w:bodyDiv w:val="1"/>
      <w:marLeft w:val="0"/>
      <w:marRight w:val="0"/>
      <w:marTop w:val="0"/>
      <w:marBottom w:val="0"/>
      <w:divBdr>
        <w:top w:val="none" w:sz="0" w:space="0" w:color="auto"/>
        <w:left w:val="none" w:sz="0" w:space="0" w:color="auto"/>
        <w:bottom w:val="none" w:sz="0" w:space="0" w:color="auto"/>
        <w:right w:val="none" w:sz="0" w:space="0" w:color="auto"/>
      </w:divBdr>
    </w:div>
    <w:div w:id="2116944308">
      <w:bodyDiv w:val="1"/>
      <w:marLeft w:val="0"/>
      <w:marRight w:val="0"/>
      <w:marTop w:val="0"/>
      <w:marBottom w:val="0"/>
      <w:divBdr>
        <w:top w:val="none" w:sz="0" w:space="0" w:color="auto"/>
        <w:left w:val="none" w:sz="0" w:space="0" w:color="auto"/>
        <w:bottom w:val="none" w:sz="0" w:space="0" w:color="auto"/>
        <w:right w:val="none" w:sz="0" w:space="0" w:color="auto"/>
      </w:divBdr>
    </w:div>
    <w:div w:id="2122869854">
      <w:bodyDiv w:val="1"/>
      <w:marLeft w:val="0"/>
      <w:marRight w:val="0"/>
      <w:marTop w:val="0"/>
      <w:marBottom w:val="0"/>
      <w:divBdr>
        <w:top w:val="none" w:sz="0" w:space="0" w:color="auto"/>
        <w:left w:val="none" w:sz="0" w:space="0" w:color="auto"/>
        <w:bottom w:val="none" w:sz="0" w:space="0" w:color="auto"/>
        <w:right w:val="none" w:sz="0" w:space="0" w:color="auto"/>
      </w:divBdr>
    </w:div>
    <w:div w:id="21398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ech.msu.edu/about/guidelines-policies/computer-requirement/" TargetMode="External"/><Relationship Id="rId21" Type="http://schemas.openxmlformats.org/officeDocument/2006/relationships/hyperlink" Target="https://hrpp.msu.edu/help/manual/index.html" TargetMode="External"/><Relationship Id="rId42" Type="http://schemas.openxmlformats.org/officeDocument/2006/relationships/hyperlink" Target="https://reg.msu.edu/Forms/AAForms/AAMenu.aspx" TargetMode="External"/><Relationship Id="rId63" Type="http://schemas.openxmlformats.org/officeDocument/2006/relationships/hyperlink" Target="https://hrpp.msu.edu/help/manual/1-1.html" TargetMode="External"/><Relationship Id="rId84" Type="http://schemas.openxmlformats.org/officeDocument/2006/relationships/hyperlink" Target="https://oiss.isp.msu.edu" TargetMode="External"/><Relationship Id="rId138" Type="http://schemas.openxmlformats.org/officeDocument/2006/relationships/hyperlink" Target="https://writing.msu.edu" TargetMode="External"/><Relationship Id="rId159" Type="http://schemas.openxmlformats.org/officeDocument/2006/relationships/hyperlink" Target="http://nursing.msu.edu/Students/Student%20Involvement/Sigma%20Theta%20Tau.htm" TargetMode="External"/><Relationship Id="rId170" Type="http://schemas.openxmlformats.org/officeDocument/2006/relationships/hyperlink" Target="https://cstat.msu.edu" TargetMode="External"/><Relationship Id="rId107" Type="http://schemas.openxmlformats.org/officeDocument/2006/relationships/hyperlink" Target="mailto:CON.StudentCompliance@msu.edu" TargetMode="External"/><Relationship Id="rId11" Type="http://schemas.openxmlformats.org/officeDocument/2006/relationships/hyperlink" Target="https://civilrights.msu.edu/policies/" TargetMode="External"/><Relationship Id="rId32" Type="http://schemas.openxmlformats.org/officeDocument/2006/relationships/hyperlink" Target="https://student.msu.edu/splash.html" TargetMode="External"/><Relationship Id="rId53" Type="http://schemas.openxmlformats.org/officeDocument/2006/relationships/hyperlink" Target="mailto:CON.StudentCompliance@msu.edu" TargetMode="External"/><Relationship Id="rId74" Type="http://schemas.openxmlformats.org/officeDocument/2006/relationships/hyperlink" Target="http://www.ctlr.msu.edu/COStudentAccounts/SampleBudgets_MainMenu.aspx" TargetMode="External"/><Relationship Id="rId128" Type="http://schemas.openxmlformats.org/officeDocument/2006/relationships/hyperlink" Target="https://www.uphys.msu.edu/files/attachment/12/original/report_z.pdf" TargetMode="External"/><Relationship Id="rId149" Type="http://schemas.openxmlformats.org/officeDocument/2006/relationships/hyperlink" Target="https://reg.msu.edu/ROInfo/Notices/PrivacyGuidelines.aspx" TargetMode="External"/><Relationship Id="rId5" Type="http://schemas.openxmlformats.org/officeDocument/2006/relationships/webSettings" Target="webSettings.xml"/><Relationship Id="rId95" Type="http://schemas.openxmlformats.org/officeDocument/2006/relationships/hyperlink" Target="https://reg.msu.edu/ROInfo/EnrReg/LateAdds.aspx" TargetMode="External"/><Relationship Id="rId160" Type="http://schemas.openxmlformats.org/officeDocument/2006/relationships/hyperlink" Target="https://thecircle.sigmanursing.org/alphapsichapter/home" TargetMode="External"/><Relationship Id="rId22" Type="http://schemas.openxmlformats.org/officeDocument/2006/relationships/hyperlink" Target="https://reg.msu.edu/AcademicPrograms/Text.aspx?Section=111" TargetMode="External"/><Relationship Id="rId43" Type="http://schemas.openxmlformats.org/officeDocument/2006/relationships/hyperlink" Target="https://reg.msu.edu/AcademicPrograms/Text.aspx?Section=111" TargetMode="External"/><Relationship Id="rId64" Type="http://schemas.openxmlformats.org/officeDocument/2006/relationships/hyperlink" Target="https://grad.msu.edu/researchintegrity" TargetMode="External"/><Relationship Id="rId118" Type="http://schemas.openxmlformats.org/officeDocument/2006/relationships/hyperlink" Target="https://tech.msu.edu/technology/hardware-software/microsoft-licenses/" TargetMode="External"/><Relationship Id="rId139" Type="http://schemas.openxmlformats.org/officeDocument/2006/relationships/hyperlink" Target="http://splife.studentlife.msu.edu/graduate-student-rights-and-responsibilities" TargetMode="External"/><Relationship Id="rId85" Type="http://schemas.openxmlformats.org/officeDocument/2006/relationships/hyperlink" Target="https://www.isp.msu.edu/archived/travel-registry/" TargetMode="External"/><Relationship Id="rId150" Type="http://schemas.openxmlformats.org/officeDocument/2006/relationships/hyperlink" Target="https://ai.msu.edu/guidelines" TargetMode="External"/><Relationship Id="rId171" Type="http://schemas.openxmlformats.org/officeDocument/2006/relationships/hyperlink" Target="https://tech.msu.edu/about/guidelines-policies/student-email-communications/" TargetMode="External"/><Relationship Id="rId12" Type="http://schemas.openxmlformats.org/officeDocument/2006/relationships/hyperlink" Target="https://msu.edu/about/accreditation" TargetMode="External"/><Relationship Id="rId33" Type="http://schemas.openxmlformats.org/officeDocument/2006/relationships/hyperlink" Target="https://sis.msu.edu/help/students.html" TargetMode="External"/><Relationship Id="rId108" Type="http://schemas.openxmlformats.org/officeDocument/2006/relationships/hyperlink" Target="http://ora.msu.edu/train/index.html" TargetMode="External"/><Relationship Id="rId129" Type="http://schemas.openxmlformats.org/officeDocument/2006/relationships/hyperlink" Target="https://uphys.msu.edu/resources/healthcare-professional-student-information-f" TargetMode="External"/><Relationship Id="rId54" Type="http://schemas.openxmlformats.org/officeDocument/2006/relationships/hyperlink" Target="https://ora.msu.edu/train/" TargetMode="External"/><Relationship Id="rId75" Type="http://schemas.openxmlformats.org/officeDocument/2006/relationships/hyperlink" Target="https://nursing.msu.edu/graduate/funding" TargetMode="External"/><Relationship Id="rId96" Type="http://schemas.openxmlformats.org/officeDocument/2006/relationships/hyperlink" Target="https://ossa.msu.edu/medical-leave" TargetMode="External"/><Relationship Id="rId140" Type="http://schemas.openxmlformats.org/officeDocument/2006/relationships/hyperlink" Target="https://hrpp.msu.edu/help/manual/index.html" TargetMode="External"/><Relationship Id="rId161" Type="http://schemas.openxmlformats.org/officeDocument/2006/relationships/hyperlink" Target="https://alert.msu.edu/" TargetMode="External"/><Relationship Id="rId6" Type="http://schemas.openxmlformats.org/officeDocument/2006/relationships/footnotes" Target="footnotes.xml"/><Relationship Id="rId23" Type="http://schemas.openxmlformats.org/officeDocument/2006/relationships/hyperlink" Target="https://reg.msu.edu/AcademicPrograms/Print.aspx?Section=394" TargetMode="External"/><Relationship Id="rId28" Type="http://schemas.openxmlformats.org/officeDocument/2006/relationships/hyperlink" Target="https://reg.msu.edu/AcademicPrograms/Text.aspx?Section=112" TargetMode="External"/><Relationship Id="rId49" Type="http://schemas.openxmlformats.org/officeDocument/2006/relationships/hyperlink" Target="https://grants.nih.gov/grants/guide/notice-files/NOT-OD-16-148.html" TargetMode="External"/><Relationship Id="rId114" Type="http://schemas.openxmlformats.org/officeDocument/2006/relationships/hyperlink" Target="https://nursing.msu.edu/application/files/8017/1053/0236/COVID_Vaccine_Declination_Form.pdf" TargetMode="External"/><Relationship Id="rId119" Type="http://schemas.openxmlformats.org/officeDocument/2006/relationships/hyperlink" Target="http://cstore.msu.edu" TargetMode="External"/><Relationship Id="rId44" Type="http://schemas.openxmlformats.org/officeDocument/2006/relationships/hyperlink" Target="https://grad.msu.edu/tle-info/" TargetMode="External"/><Relationship Id="rId60" Type="http://schemas.openxmlformats.org/officeDocument/2006/relationships/hyperlink" Target="http://train.ora.msu.edu/" TargetMode="External"/><Relationship Id="rId65" Type="http://schemas.openxmlformats.org/officeDocument/2006/relationships/hyperlink" Target="https://grad.msu.edu/researchintegrity" TargetMode="External"/><Relationship Id="rId81" Type="http://schemas.openxmlformats.org/officeDocument/2006/relationships/hyperlink" Target="https://oiss.isp.msu.edu/grants/grants-and-scholarships-overview/oiss-funding/" TargetMode="External"/><Relationship Id="rId86" Type="http://schemas.openxmlformats.org/officeDocument/2006/relationships/hyperlink" Target="https://travel.msu.edu/" TargetMode="External"/><Relationship Id="rId130" Type="http://schemas.openxmlformats.org/officeDocument/2006/relationships/hyperlink" Target="https://oie.msu.edu/policies/rvsm.html" TargetMode="External"/><Relationship Id="rId135" Type="http://schemas.openxmlformats.org/officeDocument/2006/relationships/hyperlink" Target="https://hr.msu.edu/graduate-assistants.html" TargetMode="External"/><Relationship Id="rId151" Type="http://schemas.openxmlformats.org/officeDocument/2006/relationships/hyperlink" Target="https://ai.msu.edu/" TargetMode="External"/><Relationship Id="rId156" Type="http://schemas.openxmlformats.org/officeDocument/2006/relationships/hyperlink" Target="https://nursing.msu.edu/student-resources/student-life" TargetMode="External"/><Relationship Id="rId177" Type="http://schemas.openxmlformats.org/officeDocument/2006/relationships/fontTable" Target="fontTable.xml"/><Relationship Id="rId172" Type="http://schemas.openxmlformats.org/officeDocument/2006/relationships/hyperlink" Target="https://netid.msu.edu/" TargetMode="External"/><Relationship Id="rId13" Type="http://schemas.openxmlformats.org/officeDocument/2006/relationships/hyperlink" Target="https://www.aacnnursing.org/ccne-accreditation" TargetMode="External"/><Relationship Id="rId18" Type="http://schemas.openxmlformats.org/officeDocument/2006/relationships/footer" Target="footer1.xml"/><Relationship Id="rId39" Type="http://schemas.openxmlformats.org/officeDocument/2006/relationships/hyperlink" Target="https://grad.msu.edu/academics/theses-and-dissertations/submission-and-completion" TargetMode="External"/><Relationship Id="rId109" Type="http://schemas.openxmlformats.org/officeDocument/2006/relationships/hyperlink" Target="mailto:CON.StudentCompliance@msu.edu" TargetMode="External"/><Relationship Id="rId34" Type="http://schemas.openxmlformats.org/officeDocument/2006/relationships/hyperlink" Target="https://reg.msu.edu/Forms/FormsMenu.aspx" TargetMode="External"/><Relationship Id="rId50" Type="http://schemas.openxmlformats.org/officeDocument/2006/relationships/hyperlink" Target="https://ora.msu.edu/train/" TargetMode="External"/><Relationship Id="rId55" Type="http://schemas.openxmlformats.org/officeDocument/2006/relationships/hyperlink" Target="https://grad.msu.edu/researchintegrity" TargetMode="External"/><Relationship Id="rId76" Type="http://schemas.openxmlformats.org/officeDocument/2006/relationships/hyperlink" Target="mailto:CON.Nurse@msu.edu" TargetMode="External"/><Relationship Id="rId97" Type="http://schemas.openxmlformats.org/officeDocument/2006/relationships/hyperlink" Target="https://uhw.msu.edu/health-and-wellbeing-services/accessibility-and-accommodations/rcpd" TargetMode="External"/><Relationship Id="rId104" Type="http://schemas.openxmlformats.org/officeDocument/2006/relationships/hyperlink" Target="http://hcpimmunize.msu.edu/" TargetMode="External"/><Relationship Id="rId120" Type="http://schemas.openxmlformats.org/officeDocument/2006/relationships/hyperlink" Target="http://www.adobe.com/products/acrobat/readstep2.html" TargetMode="External"/><Relationship Id="rId125" Type="http://schemas.openxmlformats.org/officeDocument/2006/relationships/hyperlink" Target="https://nursing.msu.edu/student-resources/handbooks" TargetMode="External"/><Relationship Id="rId141" Type="http://schemas.openxmlformats.org/officeDocument/2006/relationships/hyperlink" Target="https://grad.msu.edu/researchintegrity" TargetMode="External"/><Relationship Id="rId146" Type="http://schemas.openxmlformats.org/officeDocument/2006/relationships/hyperlink" Target="http://police.msu.edu/parking-services/permits/" TargetMode="External"/><Relationship Id="rId167" Type="http://schemas.openxmlformats.org/officeDocument/2006/relationships/hyperlink" Target="https://grad.msu.edu/msu-guidelines-graduate-student-mentoring-advising" TargetMode="External"/><Relationship Id="rId7" Type="http://schemas.openxmlformats.org/officeDocument/2006/relationships/endnotes" Target="endnotes.xml"/><Relationship Id="rId71" Type="http://schemas.openxmlformats.org/officeDocument/2006/relationships/hyperlink" Target="https://hrpp.msu.edu/templates/index.html" TargetMode="External"/><Relationship Id="rId92" Type="http://schemas.openxmlformats.org/officeDocument/2006/relationships/hyperlink" Target="https://reg.msu.edu/ROInfo/Notices/MinimumRegistration.aspx" TargetMode="External"/><Relationship Id="rId162" Type="http://schemas.openxmlformats.org/officeDocument/2006/relationships/hyperlink" Target="https://988lifeline.org/" TargetMode="External"/><Relationship Id="rId2" Type="http://schemas.openxmlformats.org/officeDocument/2006/relationships/numbering" Target="numbering.xml"/><Relationship Id="rId29" Type="http://schemas.openxmlformats.org/officeDocument/2006/relationships/hyperlink" Target="https://reg.msu.edu/AcademicPrograms/Text.aspx?Section=112" TargetMode="External"/><Relationship Id="rId24" Type="http://schemas.openxmlformats.org/officeDocument/2006/relationships/hyperlink" Target="https://reg.msu.edu/AcademicPrograms/Print.aspx?Section=394" TargetMode="External"/><Relationship Id="rId40" Type="http://schemas.openxmlformats.org/officeDocument/2006/relationships/hyperlink" Target="mailto:msuetds.approval@grd.msu.edu" TargetMode="External"/><Relationship Id="rId45" Type="http://schemas.openxmlformats.org/officeDocument/2006/relationships/hyperlink" Target="https://reg.msu.edu/StuForms/GradApp/gradapp.aspx" TargetMode="External"/><Relationship Id="rId66" Type="http://schemas.openxmlformats.org/officeDocument/2006/relationships/hyperlink" Target="https://hrpp.msu.edu/help/manual/6-9-A.html" TargetMode="External"/><Relationship Id="rId87" Type="http://schemas.openxmlformats.org/officeDocument/2006/relationships/hyperlink" Target="mailto:finaid@msu.edu" TargetMode="External"/><Relationship Id="rId110" Type="http://schemas.openxmlformats.org/officeDocument/2006/relationships/hyperlink" Target="mailto:CON.StudentCompliance@msu.edu" TargetMode="External"/><Relationship Id="rId115" Type="http://schemas.openxmlformats.org/officeDocument/2006/relationships/hyperlink" Target="mailto:CON.StudentCompliance@msu.edu" TargetMode="External"/><Relationship Id="rId131" Type="http://schemas.openxmlformats.org/officeDocument/2006/relationships/hyperlink" Target="https://ora.msu.edu/train/" TargetMode="External"/><Relationship Id="rId136" Type="http://schemas.openxmlformats.org/officeDocument/2006/relationships/hyperlink" Target="https://ossa.msu.edu/srr" TargetMode="External"/><Relationship Id="rId157" Type="http://schemas.openxmlformats.org/officeDocument/2006/relationships/hyperlink" Target="https://cogs.msu.edu/" TargetMode="External"/><Relationship Id="rId178" Type="http://schemas.openxmlformats.org/officeDocument/2006/relationships/theme" Target="theme/theme1.xml"/><Relationship Id="rId61" Type="http://schemas.openxmlformats.org/officeDocument/2006/relationships/hyperlink" Target="https://ora.msu.edu/train/programs/citi.html" TargetMode="External"/><Relationship Id="rId82" Type="http://schemas.openxmlformats.org/officeDocument/2006/relationships/hyperlink" Target="https://grad.msu.edu/travel" TargetMode="External"/><Relationship Id="rId152" Type="http://schemas.openxmlformats.org/officeDocument/2006/relationships/hyperlink" Target="https://ai.msu.edu/" TargetMode="External"/><Relationship Id="rId173" Type="http://schemas.openxmlformats.org/officeDocument/2006/relationships/hyperlink" Target="https://tech.msu.edu/support/" TargetMode="External"/><Relationship Id="rId19" Type="http://schemas.openxmlformats.org/officeDocument/2006/relationships/footer" Target="footer2.xml"/><Relationship Id="rId14" Type="http://schemas.openxmlformats.org/officeDocument/2006/relationships/hyperlink" Target="https://nursing.msu.edu/student-resources/handbooks" TargetMode="External"/><Relationship Id="rId30" Type="http://schemas.openxmlformats.org/officeDocument/2006/relationships/hyperlink" Target="https://nursing.msu.edu/graduate/teaching-nursing" TargetMode="External"/><Relationship Id="rId35" Type="http://schemas.openxmlformats.org/officeDocument/2006/relationships/hyperlink" Target="https://hrpp.msu.edu/help/manual/index.html" TargetMode="External"/><Relationship Id="rId56" Type="http://schemas.openxmlformats.org/officeDocument/2006/relationships/hyperlink" Target="https://grad.msu.edu/recr" TargetMode="External"/><Relationship Id="rId77" Type="http://schemas.openxmlformats.org/officeDocument/2006/relationships/hyperlink" Target="https://grad.msu.edu/funding/" TargetMode="External"/><Relationship Id="rId100" Type="http://schemas.openxmlformats.org/officeDocument/2006/relationships/hyperlink" Target="http://www.civilrights.msu.edu" TargetMode="External"/><Relationship Id="rId105" Type="http://schemas.openxmlformats.org/officeDocument/2006/relationships/hyperlink" Target="mailto:uphys@msu.edu" TargetMode="External"/><Relationship Id="rId126" Type="http://schemas.openxmlformats.org/officeDocument/2006/relationships/hyperlink" Target="https://nursing.msu.edu/student-resources/handbooks" TargetMode="External"/><Relationship Id="rId147" Type="http://schemas.openxmlformats.org/officeDocument/2006/relationships/hyperlink" Target="https://reg.msu.edu/read/NotificationandDirectoryInformationNotice.pdf" TargetMode="External"/><Relationship Id="rId168" Type="http://schemas.openxmlformats.org/officeDocument/2006/relationships/hyperlink" Target="https://ombud.msu.edu/" TargetMode="External"/><Relationship Id="rId8" Type="http://schemas.openxmlformats.org/officeDocument/2006/relationships/image" Target="media/image1.jpg"/><Relationship Id="rId51" Type="http://schemas.openxmlformats.org/officeDocument/2006/relationships/hyperlink" Target="https://hrpp.msu.edu/training/gcp-alt-form.html" TargetMode="External"/><Relationship Id="rId72" Type="http://schemas.openxmlformats.org/officeDocument/2006/relationships/hyperlink" Target="mailto:irb@msu.edu" TargetMode="External"/><Relationship Id="rId93" Type="http://schemas.openxmlformats.org/officeDocument/2006/relationships/hyperlink" Target="https://reg.msu.edu/ROInfo/EnrReg/LateAdds.aspx" TargetMode="External"/><Relationship Id="rId98" Type="http://schemas.openxmlformats.org/officeDocument/2006/relationships/hyperlink" Target="https://civilrights.msu.edu/" TargetMode="External"/><Relationship Id="rId121" Type="http://schemas.openxmlformats.org/officeDocument/2006/relationships/hyperlink" Target="https://msu.zoom.us/support/download" TargetMode="External"/><Relationship Id="rId142" Type="http://schemas.openxmlformats.org/officeDocument/2006/relationships/hyperlink" Target="http://splife.studentlife.msu.edu/graduate-student-rights-and-responsibilities/article-5-adjudication-of-cases-involving-graduate-student-rights-and-responsibilities" TargetMode="External"/><Relationship Id="rId163" Type="http://schemas.openxmlformats.org/officeDocument/2006/relationships/hyperlink" Target="https://dpps.msu.edu/about/contact" TargetMode="External"/><Relationship Id="rId3" Type="http://schemas.openxmlformats.org/officeDocument/2006/relationships/styles" Target="styles.xml"/><Relationship Id="rId25" Type="http://schemas.openxmlformats.org/officeDocument/2006/relationships/hyperlink" Target="https://grad.msu.edu/non-regular-faculty-committees" TargetMode="External"/><Relationship Id="rId46" Type="http://schemas.openxmlformats.org/officeDocument/2006/relationships/hyperlink" Target="https://grad.msu.edu/etd" TargetMode="External"/><Relationship Id="rId67" Type="http://schemas.openxmlformats.org/officeDocument/2006/relationships/hyperlink" Target="http://hrpp.msu.edu/help/manual/9-2.html" TargetMode="External"/><Relationship Id="rId116" Type="http://schemas.openxmlformats.org/officeDocument/2006/relationships/hyperlink" Target="http://tech.msu.edu" TargetMode="External"/><Relationship Id="rId137" Type="http://schemas.openxmlformats.org/officeDocument/2006/relationships/hyperlink" Target="https://spartanexperiences.msu.edu/about/handbook/graduate-student-rights-responsibilities/index.html" TargetMode="External"/><Relationship Id="rId158" Type="http://schemas.openxmlformats.org/officeDocument/2006/relationships/hyperlink" Target="http://nursing.msu.edu/Students/Student%20Involvement/DoctoralNursesAssociation.htm" TargetMode="External"/><Relationship Id="rId20" Type="http://schemas.openxmlformats.org/officeDocument/2006/relationships/hyperlink" Target="https://grad.msu.edu/researchintegrity" TargetMode="External"/><Relationship Id="rId41" Type="http://schemas.openxmlformats.org/officeDocument/2006/relationships/hyperlink" Target="https://research.msu.edu/uro" TargetMode="External"/><Relationship Id="rId62" Type="http://schemas.openxmlformats.org/officeDocument/2006/relationships/hyperlink" Target="https://ora.msu.edu/train/" TargetMode="External"/><Relationship Id="rId83" Type="http://schemas.openxmlformats.org/officeDocument/2006/relationships/hyperlink" Target="https://cogs.msu.edu/resources/funding/" TargetMode="External"/><Relationship Id="rId88" Type="http://schemas.openxmlformats.org/officeDocument/2006/relationships/hyperlink" Target="https://reg.msu.edu/roinfo/notices/griefabsence.aspx" TargetMode="External"/><Relationship Id="rId111" Type="http://schemas.openxmlformats.org/officeDocument/2006/relationships/hyperlink" Target="mailto:CON.StudentCompliance@msu.edu" TargetMode="External"/><Relationship Id="rId132" Type="http://schemas.openxmlformats.org/officeDocument/2006/relationships/hyperlink" Target="mailto:train@ora.msu.edu" TargetMode="External"/><Relationship Id="rId153" Type="http://schemas.openxmlformats.org/officeDocument/2006/relationships/hyperlink" Target="https://ai.msu.edu/guidelines" TargetMode="External"/><Relationship Id="rId174" Type="http://schemas.openxmlformats.org/officeDocument/2006/relationships/hyperlink" Target="https://netid.msu.edu/" TargetMode="External"/><Relationship Id="rId15" Type="http://schemas.openxmlformats.org/officeDocument/2006/relationships/hyperlink" Target="https://grad.msu.edu/academics/policies-and-procedures" TargetMode="External"/><Relationship Id="rId36" Type="http://schemas.openxmlformats.org/officeDocument/2006/relationships/hyperlink" Target="https://grad.msu.edu/academics/theses-and-dissertations/formatting-your-document" TargetMode="External"/><Relationship Id="rId57" Type="http://schemas.openxmlformats.org/officeDocument/2006/relationships/hyperlink" Target="https://ora.msu.edu/train/programs/citi.html" TargetMode="External"/><Relationship Id="rId106" Type="http://schemas.openxmlformats.org/officeDocument/2006/relationships/hyperlink" Target="http://ora.msu.edu/train/index.html" TargetMode="External"/><Relationship Id="rId127" Type="http://schemas.openxmlformats.org/officeDocument/2006/relationships/hyperlink" Target="https://rmi.msu.edu/_assets/rmidocuments/InjuryPropertyDamageReport.pdf" TargetMode="External"/><Relationship Id="rId10" Type="http://schemas.openxmlformats.org/officeDocument/2006/relationships/hyperlink" Target="https://nursing.msu.edu/about-us/about-the-college" TargetMode="External"/><Relationship Id="rId31" Type="http://schemas.openxmlformats.org/officeDocument/2006/relationships/hyperlink" Target="https://reg.msu.edu/AcademicPrograms/ProgramDetail.aspx?Program=4053" TargetMode="External"/><Relationship Id="rId52" Type="http://schemas.openxmlformats.org/officeDocument/2006/relationships/hyperlink" Target="https://hrpp.msu.edu/help/manual/2-2-F-ii.html" TargetMode="External"/><Relationship Id="rId73" Type="http://schemas.openxmlformats.org/officeDocument/2006/relationships/hyperlink" Target="mailto:clickhelpdesk@msu.edu" TargetMode="External"/><Relationship Id="rId78" Type="http://schemas.openxmlformats.org/officeDocument/2006/relationships/hyperlink" Target="https://finaid.msu.edu" TargetMode="External"/><Relationship Id="rId94" Type="http://schemas.openxmlformats.org/officeDocument/2006/relationships/hyperlink" Target="https://ombud.msu.edu/resources-self-help/academic-integrity/what-is" TargetMode="External"/><Relationship Id="rId99" Type="http://schemas.openxmlformats.org/officeDocument/2006/relationships/hyperlink" Target="http://www.oie.msu.edu" TargetMode="External"/><Relationship Id="rId101" Type="http://schemas.openxmlformats.org/officeDocument/2006/relationships/hyperlink" Target="https://michiganstate.sharepoint.com/:w:/r/sites/MSUCONResearchAdministration/_layouts/15/Doc.aspx?sourcedoc=%7B2922B903-3594-4740-9294-313E2E455E77%7D&amp;file=Policy%20-%20Authorship%20Guidelines_4_2020_Final.docx&amp;action=default&amp;mobileredirect=true&amp;wdsle=0" TargetMode="External"/><Relationship Id="rId122" Type="http://schemas.openxmlformats.org/officeDocument/2006/relationships/hyperlink" Target="http://www.macromedia.com/shockwave/download/download.cgi?P1_Prod_Version=ShockwaveFlash" TargetMode="External"/><Relationship Id="rId143" Type="http://schemas.openxmlformats.org/officeDocument/2006/relationships/hyperlink" Target="https://www.rcpd.msu.edu/" TargetMode="External"/><Relationship Id="rId148" Type="http://schemas.openxmlformats.org/officeDocument/2006/relationships/hyperlink" Target="https://reg.msu.edu/AcademicPrograms/Text.aspx?Section=112" TargetMode="External"/><Relationship Id="rId164" Type="http://schemas.openxmlformats.org/officeDocument/2006/relationships/hyperlink" Target="https://studentlegalservices.com/index.html" TargetMode="External"/><Relationship Id="rId169" Type="http://schemas.openxmlformats.org/officeDocument/2006/relationships/hyperlink" Target="https://cstat.research.msu.edu/sites/default/files/2019-09/CSTATdissertations.pdf"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grad.msu.edu/non-regular-faculty-committees" TargetMode="External"/><Relationship Id="rId47" Type="http://schemas.openxmlformats.org/officeDocument/2006/relationships/hyperlink" Target="https://d2l.msu.edu/d2l/home" TargetMode="External"/><Relationship Id="rId68" Type="http://schemas.openxmlformats.org/officeDocument/2006/relationships/hyperlink" Target="https://hrpp.msu.edu/help/manual/9-2.html" TargetMode="External"/><Relationship Id="rId89" Type="http://schemas.openxmlformats.org/officeDocument/2006/relationships/hyperlink" Target="https://ombud.msu.edu/schedule-appointment-contact" TargetMode="External"/><Relationship Id="rId112" Type="http://schemas.openxmlformats.org/officeDocument/2006/relationships/hyperlink" Target="https://portal.castlebranch.com/MG75" TargetMode="External"/><Relationship Id="rId133" Type="http://schemas.openxmlformats.org/officeDocument/2006/relationships/hyperlink" Target="https://civilrights.msu.edu/policies/" TargetMode="External"/><Relationship Id="rId154" Type="http://schemas.openxmlformats.org/officeDocument/2006/relationships/hyperlink" Target="https://tech.msu.edu/about/guidelines-policies/student-%20email-communications/" TargetMode="External"/><Relationship Id="rId175" Type="http://schemas.openxmlformats.org/officeDocument/2006/relationships/hyperlink" Target="https://d2l.msu.edu/d2l/le/content/950106/viewContent/8766260/View" TargetMode="External"/><Relationship Id="rId16" Type="http://schemas.openxmlformats.org/officeDocument/2006/relationships/header" Target="header1.xml"/><Relationship Id="rId37" Type="http://schemas.openxmlformats.org/officeDocument/2006/relationships/hyperlink" Target="https://grad.msu.edu/etd" TargetMode="External"/><Relationship Id="rId58" Type="http://schemas.openxmlformats.org/officeDocument/2006/relationships/hyperlink" Target="https://ora.msu.edu/train/" TargetMode="External"/><Relationship Id="rId79" Type="http://schemas.openxmlformats.org/officeDocument/2006/relationships/hyperlink" Target="https://sle.msu.edu/scholarships" TargetMode="External"/><Relationship Id="rId102" Type="http://schemas.openxmlformats.org/officeDocument/2006/relationships/hyperlink" Target="https://nursing.msu.edu/student-resources/compliance" TargetMode="External"/><Relationship Id="rId123" Type="http://schemas.openxmlformats.org/officeDocument/2006/relationships/hyperlink" Target="https://www.skyscape.com/" TargetMode="External"/><Relationship Id="rId144" Type="http://schemas.openxmlformats.org/officeDocument/2006/relationships/hyperlink" Target="https://alert.msu.edu/check-your-settings/" TargetMode="External"/><Relationship Id="rId90" Type="http://schemas.openxmlformats.org/officeDocument/2006/relationships/hyperlink" Target="https://reg.msu.edu/ROInfo/Notices/ReligiousPolicy.aspx" TargetMode="External"/><Relationship Id="rId165" Type="http://schemas.openxmlformats.org/officeDocument/2006/relationships/hyperlink" Target="https://dpps.msu.edu/safety-tools/safemsu-app" TargetMode="External"/><Relationship Id="rId27" Type="http://schemas.openxmlformats.org/officeDocument/2006/relationships/hyperlink" Target="https://reg.msu.edu/academicprograms/Print.aspx?Section=399" TargetMode="External"/><Relationship Id="rId48" Type="http://schemas.openxmlformats.org/officeDocument/2006/relationships/hyperlink" Target="http://help.d2l.msu.edu" TargetMode="External"/><Relationship Id="rId69" Type="http://schemas.openxmlformats.org/officeDocument/2006/relationships/hyperlink" Target="https://hrpp.msu.edu/help/graduate-student.html" TargetMode="External"/><Relationship Id="rId113" Type="http://schemas.openxmlformats.org/officeDocument/2006/relationships/hyperlink" Target="https://msu.co1.qualtrics.com/jfe/form/SV_bpio7dkkUhB60xE" TargetMode="External"/><Relationship Id="rId134" Type="http://schemas.openxmlformats.org/officeDocument/2006/relationships/hyperlink" Target="https://civilrights.msu.edu/policies/" TargetMode="External"/><Relationship Id="rId80" Type="http://schemas.openxmlformats.org/officeDocument/2006/relationships/hyperlink" Target="http://nursing.msu.edu/PhD%20Handbook/oiss.isp.msu.edu/students/financial.htm" TargetMode="External"/><Relationship Id="rId155" Type="http://schemas.openxmlformats.org/officeDocument/2006/relationships/hyperlink" Target="http://nursing.msu.edu/Students/Student%20Involvement/default.htm" TargetMode="External"/><Relationship Id="rId176" Type="http://schemas.openxmlformats.org/officeDocument/2006/relationships/hyperlink" Target="https://d2l.msu.edu/d2l/le/content/950106/viewContent/9101672/View" TargetMode="External"/><Relationship Id="rId17" Type="http://schemas.openxmlformats.org/officeDocument/2006/relationships/header" Target="header2.xml"/><Relationship Id="rId38" Type="http://schemas.openxmlformats.org/officeDocument/2006/relationships/hyperlink" Target="https://rio.msu.edu/research-data" TargetMode="External"/><Relationship Id="rId59" Type="http://schemas.openxmlformats.org/officeDocument/2006/relationships/hyperlink" Target="http://train.ora.msu.edu/" TargetMode="External"/><Relationship Id="rId103" Type="http://schemas.openxmlformats.org/officeDocument/2006/relationships/hyperlink" Target="https://nursing.msu.edu/application/files/9916/9660/1243/StudentImmuneForm.pdf" TargetMode="External"/><Relationship Id="rId124" Type="http://schemas.openxmlformats.org/officeDocument/2006/relationships/hyperlink" Target="https://nursing.msu.edu/student-resources/handbooks" TargetMode="External"/><Relationship Id="rId70" Type="http://schemas.openxmlformats.org/officeDocument/2006/relationships/hyperlink" Target="https://hrpp.msu.edu/click/index.html" TargetMode="External"/><Relationship Id="rId91" Type="http://schemas.openxmlformats.org/officeDocument/2006/relationships/hyperlink" Target="https://oiss.isp.msu.edu/immigration1/visa-immigration/status/" TargetMode="External"/><Relationship Id="rId145" Type="http://schemas.openxmlformats.org/officeDocument/2006/relationships/hyperlink" Target="https://msu.edu/" TargetMode="External"/><Relationship Id="rId166" Type="http://schemas.openxmlformats.org/officeDocument/2006/relationships/hyperlink" Target="mailto:oiss@msu.edu" TargetMode="External"/><Relationship Id="rId1"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ndjoy\AppData\Roaming\Microsoft\Templates\Insert%20your%20first%20table%20of%20contents%20tutorial.dotx" TargetMode="External"/></Relationships>
</file>

<file path=word/theme/theme1.xml><?xml version="1.0" encoding="utf-8"?>
<a:theme xmlns:a="http://schemas.openxmlformats.org/drawingml/2006/main" name="Win32TaT">
  <a:themeElements>
    <a:clrScheme name="MSU">
      <a:dk1>
        <a:sysClr val="windowText" lastClr="000000"/>
      </a:dk1>
      <a:lt1>
        <a:sysClr val="window" lastClr="FFFFFF"/>
      </a:lt1>
      <a:dk2>
        <a:srgbClr val="44546A"/>
      </a:dk2>
      <a:lt2>
        <a:srgbClr val="E7E6E6"/>
      </a:lt2>
      <a:accent1>
        <a:srgbClr val="0DB14B"/>
      </a:accent1>
      <a:accent2>
        <a:srgbClr val="99A2A2"/>
      </a:accent2>
      <a:accent3>
        <a:srgbClr val="F08521"/>
      </a:accent3>
      <a:accent4>
        <a:srgbClr val="008183"/>
      </a:accent4>
      <a:accent5>
        <a:srgbClr val="18453B"/>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2F00B-DC86-48FA-BBAB-9AC1E0DAA943}">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Insert your first table of contents tutorial</Template>
  <TotalTime>0</TotalTime>
  <Pages>79</Pages>
  <Words>34978</Words>
  <Characters>199375</Characters>
  <Application>Microsoft Office Word</Application>
  <DocSecurity>0</DocSecurity>
  <Lines>1661</Lines>
  <Paragraphs>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233886</CharactersWithSpaces>
  <SharedDoc>false</SharedDoc>
  <HLinks>
    <vt:vector size="6" baseType="variant">
      <vt:variant>
        <vt:i4>2228338</vt:i4>
      </vt:variant>
      <vt:variant>
        <vt:i4>0</vt:i4>
      </vt:variant>
      <vt:variant>
        <vt:i4>0</vt:i4>
      </vt:variant>
      <vt:variant>
        <vt:i4>5</vt:i4>
      </vt:variant>
      <vt:variant>
        <vt:lpwstr>https://go.microsoft.com/fwlink/?linkid=2027721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Griswold, Kristy</dc:creator>
  <cp:keywords/>
  <dc:description/>
  <cp:lastModifiedBy>Curphy, Jessica</cp:lastModifiedBy>
  <cp:revision>3</cp:revision>
  <dcterms:created xsi:type="dcterms:W3CDTF">2026-07-30T20:05:00Z</dcterms:created>
  <dcterms:modified xsi:type="dcterms:W3CDTF">2026-08-06T16:44:00Z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9ead7594-5e94-4b9a-b80d-7b8d9d4ccce1</vt:lpwstr>
  </property>
</Properties>
</file>