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7D9B2" w14:textId="56C92076" w:rsidR="00577DA6" w:rsidRDefault="00B03FCC" w:rsidP="00AD0339">
      <w:pPr>
        <w:widowControl/>
        <w:spacing w:before="185"/>
        <w:ind w:right="113"/>
        <w:jc w:val="both"/>
      </w:pPr>
      <w:r w:rsidRPr="009E6B9D">
        <w:t xml:space="preserve">The Gymnasium Annex Planning Guidelines provide guidance on how to approach the investigation and design for </w:t>
      </w:r>
      <w:r w:rsidR="00EE5997">
        <w:t xml:space="preserve">standalone </w:t>
      </w:r>
      <w:r w:rsidRPr="009E6B9D">
        <w:t>gymnasiums and other similar annexes for existing schools.</w:t>
      </w:r>
      <w:r w:rsidR="00267867">
        <w:t xml:space="preserve">  This guideline </w:t>
      </w:r>
      <w:r w:rsidR="002D352E">
        <w:t>focuses on</w:t>
      </w:r>
      <w:r w:rsidR="00267867">
        <w:t xml:space="preserve"> annexes</w:t>
      </w:r>
      <w:r w:rsidR="00451537">
        <w:t xml:space="preserve"> to be constructed</w:t>
      </w:r>
      <w:r w:rsidR="00267867">
        <w:t xml:space="preserve"> on existing school sites in existing school yards or parking lots. </w:t>
      </w:r>
      <w:r w:rsidRPr="009E6B9D">
        <w:t xml:space="preserve"> Refer to the SCA CIP Project Manual and other SCA Standards for further design and technical requirements</w:t>
      </w:r>
      <w:r w:rsidR="001C6A00">
        <w:t xml:space="preserve">.  </w:t>
      </w:r>
      <w:r w:rsidRPr="009E6B9D">
        <w:t xml:space="preserve">Refer to the CIP Project Manual, Scoping Process, for further detailed requirements of the scoping process and step-by-step instructions for completion of Scope Reports.  Refer to </w:t>
      </w:r>
      <w:r w:rsidR="00EE5997">
        <w:t xml:space="preserve">the </w:t>
      </w:r>
      <w:r w:rsidRPr="009E6B9D">
        <w:t xml:space="preserve">TCU (Transportable Classroom Unit) Removal/Playground Redevelopment </w:t>
      </w:r>
      <w:r w:rsidR="00EE5997">
        <w:t xml:space="preserve">Scoping Guideline </w:t>
      </w:r>
      <w:r w:rsidRPr="009E6B9D">
        <w:t>when such scope is included.</w:t>
      </w:r>
    </w:p>
    <w:p w14:paraId="30DEA4F1" w14:textId="7CEF373D" w:rsidR="008057DB" w:rsidRPr="0023717C" w:rsidRDefault="00EE5997" w:rsidP="00AD0339">
      <w:pPr>
        <w:widowControl/>
        <w:spacing w:before="185"/>
        <w:ind w:right="113"/>
        <w:jc w:val="both"/>
      </w:pPr>
      <w:r>
        <w:t xml:space="preserve">The </w:t>
      </w:r>
      <w:r w:rsidR="00577DA6">
        <w:t xml:space="preserve">SCA has developed two prototypical gymnasium designs for Pre-K – 5 Primary Schools.  </w:t>
      </w:r>
      <w:r>
        <w:t>The p</w:t>
      </w:r>
      <w:r w:rsidR="000A5702">
        <w:t>rototypes have an overall building footprint o</w:t>
      </w:r>
      <w:r w:rsidR="00F41EBF">
        <w:t>f</w:t>
      </w:r>
      <w:r w:rsidR="000A5702">
        <w:t xml:space="preserve"> 54’x84’ </w:t>
      </w:r>
      <w:r w:rsidR="00F41EBF">
        <w:t xml:space="preserve">utilizing precast wall panels as structure and enclosure </w:t>
      </w:r>
      <w:r w:rsidR="000A5702">
        <w:t xml:space="preserve">or </w:t>
      </w:r>
      <w:r>
        <w:t xml:space="preserve">a building footprint of </w:t>
      </w:r>
      <w:r w:rsidR="00F41EBF">
        <w:t xml:space="preserve">64’x74’ utilizing </w:t>
      </w:r>
      <w:r w:rsidR="004F4C78">
        <w:t>load-bearing</w:t>
      </w:r>
      <w:r w:rsidR="00F41EBF">
        <w:t xml:space="preserve"> CMU/brick cavity wall.</w:t>
      </w:r>
      <w:r w:rsidR="00F41EBF" w:rsidRPr="00F41EBF">
        <w:rPr>
          <w:i/>
          <w:iCs/>
        </w:rPr>
        <w:t xml:space="preserve">  </w:t>
      </w:r>
      <w:r w:rsidR="00F41EBF">
        <w:t>Con</w:t>
      </w:r>
      <w:r w:rsidR="002D352E">
        <w:t>fer</w:t>
      </w:r>
      <w:r w:rsidR="00F41EBF">
        <w:t xml:space="preserve"> with A&amp;E if </w:t>
      </w:r>
      <w:r w:rsidR="00884615">
        <w:t xml:space="preserve">a </w:t>
      </w:r>
      <w:r w:rsidR="00F41EBF">
        <w:t>prototype shall be used as the basis of design</w:t>
      </w:r>
      <w:r w:rsidR="00EB746E">
        <w:t xml:space="preserve"> or if the POR</w:t>
      </w:r>
      <w:r w:rsidR="008E0229">
        <w:t xml:space="preserve"> and/or site</w:t>
      </w:r>
      <w:r w:rsidR="00EB746E">
        <w:t xml:space="preserve"> requires a unique design.</w:t>
      </w:r>
    </w:p>
    <w:p w14:paraId="30D303E9" w14:textId="00272057" w:rsidR="00B03FCC" w:rsidRPr="00BA0EEF" w:rsidRDefault="00B03FCC" w:rsidP="00AD0339">
      <w:pPr>
        <w:pStyle w:val="ListParagraph"/>
        <w:widowControl/>
        <w:numPr>
          <w:ilvl w:val="0"/>
          <w:numId w:val="1"/>
        </w:numPr>
        <w:tabs>
          <w:tab w:val="left" w:pos="360"/>
        </w:tabs>
        <w:spacing w:before="119"/>
        <w:ind w:left="360" w:right="140"/>
        <w:jc w:val="both"/>
      </w:pPr>
      <w:r w:rsidRPr="00EE5997">
        <w:rPr>
          <w:b/>
        </w:rPr>
        <w:t>Site Planning</w:t>
      </w:r>
      <w:r w:rsidR="0007643A" w:rsidRPr="00EE5997">
        <w:rPr>
          <w:b/>
        </w:rPr>
        <w:t xml:space="preserve"> and Integration with Existing Building and Systems </w:t>
      </w:r>
      <w:r w:rsidR="004A4633">
        <w:t>–</w:t>
      </w:r>
      <w:r w:rsidR="004A4633" w:rsidRPr="00EE5997">
        <w:rPr>
          <w:spacing w:val="-5"/>
        </w:rPr>
        <w:t xml:space="preserve"> </w:t>
      </w:r>
      <w:r w:rsidRPr="00BA0EEF">
        <w:t xml:space="preserve">Proper siting and design of the building must consider access including accessible routes from the public way </w:t>
      </w:r>
      <w:r w:rsidR="009E6B9D">
        <w:t xml:space="preserve">and </w:t>
      </w:r>
      <w:r w:rsidRPr="00BA0EEF">
        <w:t xml:space="preserve">existing school, egress, fire separation distance, </w:t>
      </w:r>
      <w:r w:rsidR="009E6B9D">
        <w:t xml:space="preserve">security, </w:t>
      </w:r>
      <w:r w:rsidRPr="00BA0EEF">
        <w:t>concealed spaces between buildings, dedicated services including electric, water, storm &amp; sewer, as well as integrated services for data, telecom, and security cameras that are to be connected to the existing building.</w:t>
      </w:r>
    </w:p>
    <w:p w14:paraId="6E1B5A69" w14:textId="62DE343C" w:rsidR="00956B51" w:rsidRPr="00870268" w:rsidRDefault="00177870" w:rsidP="00AD0339">
      <w:pPr>
        <w:pStyle w:val="ListParagraph"/>
        <w:widowControl/>
        <w:numPr>
          <w:ilvl w:val="1"/>
          <w:numId w:val="1"/>
        </w:numPr>
        <w:ind w:left="720" w:right="112"/>
        <w:jc w:val="both"/>
        <w:rPr>
          <w:b/>
          <w:bCs/>
        </w:rPr>
      </w:pPr>
      <w:r w:rsidRPr="00177870">
        <w:rPr>
          <w:b/>
          <w:bCs/>
        </w:rPr>
        <w:t xml:space="preserve">Access </w:t>
      </w:r>
      <w:r>
        <w:rPr>
          <w:b/>
          <w:bCs/>
        </w:rPr>
        <w:t>–</w:t>
      </w:r>
      <w:r w:rsidRPr="00177870">
        <w:rPr>
          <w:b/>
          <w:bCs/>
        </w:rPr>
        <w:t xml:space="preserve"> </w:t>
      </w:r>
      <w:r w:rsidRPr="00177870">
        <w:t xml:space="preserve">Standalone </w:t>
      </w:r>
      <w:r>
        <w:t xml:space="preserve">Gym Annexes will be used by the school as well as the public.  Accordingly, </w:t>
      </w:r>
      <w:proofErr w:type="gramStart"/>
      <w:r>
        <w:t>the</w:t>
      </w:r>
      <w:proofErr w:type="gramEnd"/>
      <w:r>
        <w:t xml:space="preserve"> building</w:t>
      </w:r>
      <w:r w:rsidR="009E6B9D">
        <w:t xml:space="preserve"> entrance</w:t>
      </w:r>
      <w:r>
        <w:t xml:space="preserve"> must be positioned with convenient ADA access to/from the existing school, as well as the public way.  The gymnasium entrance shall be </w:t>
      </w:r>
      <w:r w:rsidR="00267867">
        <w:t>via</w:t>
      </w:r>
      <w:r w:rsidR="009E6B9D">
        <w:t xml:space="preserve"> an existing yard and close to the property line to facilitate entry from the public way.  </w:t>
      </w:r>
      <w:r>
        <w:t xml:space="preserve">The ideal location of </w:t>
      </w:r>
      <w:r w:rsidR="004F4C78">
        <w:t xml:space="preserve">the </w:t>
      </w:r>
      <w:r>
        <w:t xml:space="preserve">gymnasium entrance will be </w:t>
      </w:r>
      <w:r w:rsidR="004F4C78">
        <w:t>near</w:t>
      </w:r>
      <w:r>
        <w:t xml:space="preserve"> an existing exit from the cafeteria to facilitate recess in inclement weather.</w:t>
      </w:r>
      <w:r w:rsidR="009E6B9D">
        <w:t xml:space="preserve">  Additional building exits from corridors and/or stairs </w:t>
      </w:r>
      <w:r w:rsidR="000C3DAC">
        <w:t xml:space="preserve">may </w:t>
      </w:r>
      <w:r w:rsidR="009E6B9D">
        <w:t>be utilized for entry to the gym from locations other than the cafeteria.</w:t>
      </w:r>
      <w:r>
        <w:t xml:space="preserve"> </w:t>
      </w:r>
      <w:r w:rsidR="009E6B9D">
        <w:t xml:space="preserve"> Where both cafeteria and corridor/stair </w:t>
      </w:r>
      <w:proofErr w:type="gramStart"/>
      <w:r w:rsidR="009E6B9D">
        <w:t>exits</w:t>
      </w:r>
      <w:proofErr w:type="gramEnd"/>
      <w:r w:rsidR="009E6B9D">
        <w:t xml:space="preserve"> exist, consider locating the gym entrance between the two.  Minimize</w:t>
      </w:r>
      <w:r w:rsidR="000C3DAC">
        <w:t xml:space="preserve">/equalize </w:t>
      </w:r>
      <w:r w:rsidR="009E6B9D">
        <w:t xml:space="preserve">travel distance along all routes (from public way, cafeteria, corridor/stair exit). </w:t>
      </w:r>
      <w:r>
        <w:t xml:space="preserve"> Where the ground floor of the existing school is elevated, the gym entrance should be proximate to the accessible ramp to the </w:t>
      </w:r>
      <w:r w:rsidR="004F4C78">
        <w:t>schoolyard</w:t>
      </w:r>
      <w:r>
        <w:t xml:space="preserve">, if one exists. </w:t>
      </w:r>
      <w:r w:rsidR="00EE5997">
        <w:t xml:space="preserve"> </w:t>
      </w:r>
      <w:r w:rsidR="000C3DAC">
        <w:t xml:space="preserve">Where no ramp exists, review the accessibility of the existing </w:t>
      </w:r>
      <w:r w:rsidR="006811CE">
        <w:t>school,</w:t>
      </w:r>
      <w:r w:rsidR="000C3DAC">
        <w:t xml:space="preserve"> and determine if a new ramp is required.</w:t>
      </w:r>
      <w:r w:rsidR="009E6B9D">
        <w:t xml:space="preserve"> </w:t>
      </w:r>
      <w:r w:rsidR="00EE5997">
        <w:t xml:space="preserve"> </w:t>
      </w:r>
      <w:r w:rsidR="009E6B9D">
        <w:t>If a secondary door is required to</w:t>
      </w:r>
      <w:r w:rsidR="000C3DAC">
        <w:t xml:space="preserve"> the</w:t>
      </w:r>
      <w:r w:rsidR="009E6B9D">
        <w:t xml:space="preserve"> mechanical </w:t>
      </w:r>
      <w:r w:rsidR="000C3DAC">
        <w:t>room</w:t>
      </w:r>
      <w:r w:rsidR="009E6B9D">
        <w:t xml:space="preserve">, it should be from the </w:t>
      </w:r>
      <w:r w:rsidR="004F4C78">
        <w:t>schoolyard</w:t>
      </w:r>
      <w:r w:rsidR="009E6B9D">
        <w:t xml:space="preserve"> to avoid security issues with access from the public way.</w:t>
      </w:r>
    </w:p>
    <w:p w14:paraId="20CA4119" w14:textId="0B2407E2" w:rsidR="00870268" w:rsidRPr="00177870" w:rsidRDefault="00870268" w:rsidP="004D2DCB">
      <w:pPr>
        <w:pStyle w:val="ListParagraph"/>
        <w:widowControl/>
        <w:numPr>
          <w:ilvl w:val="0"/>
          <w:numId w:val="3"/>
        </w:numPr>
        <w:ind w:left="1260" w:right="112"/>
        <w:rPr>
          <w:b/>
          <w:bCs/>
        </w:rPr>
      </w:pPr>
      <w:r>
        <w:rPr>
          <w:b/>
          <w:bCs/>
        </w:rPr>
        <w:t xml:space="preserve">FDNY Access – </w:t>
      </w:r>
      <w:r>
        <w:t xml:space="preserve">Efficient use of yard space </w:t>
      </w:r>
      <w:r w:rsidRPr="00870268">
        <w:t xml:space="preserve">will generally </w:t>
      </w:r>
      <w:r>
        <w:t xml:space="preserve">push building placement to the property line or front yard line.  </w:t>
      </w:r>
      <w:r w:rsidR="00FA6FE3">
        <w:t xml:space="preserve">Avoid locating </w:t>
      </w:r>
      <w:r>
        <w:t>annexes</w:t>
      </w:r>
      <w:r w:rsidR="00FA6FE3">
        <w:t xml:space="preserve"> </w:t>
      </w:r>
      <w:r>
        <w:t>more than</w:t>
      </w:r>
      <w:r w:rsidR="00FA6FE3">
        <w:t xml:space="preserve"> </w:t>
      </w:r>
      <w:r>
        <w:t xml:space="preserve">40’ from </w:t>
      </w:r>
      <w:r w:rsidR="004F4C78">
        <w:t xml:space="preserve">the </w:t>
      </w:r>
      <w:r w:rsidR="00FA6FE3">
        <w:t>property line as an FDNY Fire Apparatus Access Road will be required.</w:t>
      </w:r>
    </w:p>
    <w:p w14:paraId="6C390B6E" w14:textId="590FE04A" w:rsidR="008057DB" w:rsidRPr="004F4C78" w:rsidRDefault="00177870" w:rsidP="00AD0339">
      <w:pPr>
        <w:pStyle w:val="ListParagraph"/>
        <w:widowControl/>
        <w:numPr>
          <w:ilvl w:val="1"/>
          <w:numId w:val="1"/>
        </w:numPr>
        <w:tabs>
          <w:tab w:val="left" w:pos="720"/>
        </w:tabs>
        <w:ind w:left="720" w:right="115"/>
        <w:jc w:val="both"/>
        <w:rPr>
          <w:b/>
          <w:bCs/>
        </w:rPr>
      </w:pPr>
      <w:r>
        <w:rPr>
          <w:b/>
          <w:bCs/>
        </w:rPr>
        <w:t>Egress –</w:t>
      </w:r>
      <w:r w:rsidR="00267867">
        <w:t xml:space="preserve"> Egress </w:t>
      </w:r>
      <w:r>
        <w:t xml:space="preserve">from the gymnasium </w:t>
      </w:r>
      <w:r w:rsidR="00472BA9">
        <w:t>should</w:t>
      </w:r>
      <w:r>
        <w:t xml:space="preserve"> </w:t>
      </w:r>
      <w:r w:rsidR="00472BA9">
        <w:t>be provided</w:t>
      </w:r>
      <w:r>
        <w:t xml:space="preserve"> to the public way without </w:t>
      </w:r>
      <w:r w:rsidR="00472BA9">
        <w:t>requiring</w:t>
      </w:r>
      <w:r>
        <w:t xml:space="preserve"> </w:t>
      </w:r>
      <w:r w:rsidR="00472BA9">
        <w:t>re-</w:t>
      </w:r>
      <w:r>
        <w:t>ent</w:t>
      </w:r>
      <w:r w:rsidR="00472BA9">
        <w:t>ry to</w:t>
      </w:r>
      <w:r>
        <w:t xml:space="preserve"> the main building.</w:t>
      </w:r>
      <w:r w:rsidR="00267867">
        <w:t xml:space="preserve">  Secondary means of egress </w:t>
      </w:r>
      <w:r w:rsidR="00472BA9">
        <w:t xml:space="preserve">from the annex </w:t>
      </w:r>
      <w:r w:rsidR="00267867">
        <w:t>should exit through the play yard</w:t>
      </w:r>
      <w:r w:rsidR="00472BA9">
        <w:t xml:space="preserve">, to the public way. </w:t>
      </w:r>
      <w:r w:rsidR="00267867">
        <w:t xml:space="preserve"> Egress doors exiting directly to the public way should be avoided.  Existing </w:t>
      </w:r>
      <w:r w:rsidR="004F4C78">
        <w:t>schoolyard</w:t>
      </w:r>
      <w:r w:rsidR="00267867">
        <w:t xml:space="preserve"> gates shall be reviewed and confirmed to be of adequate size for</w:t>
      </w:r>
      <w:r w:rsidR="002D352E">
        <w:t xml:space="preserve"> combined</w:t>
      </w:r>
      <w:r w:rsidR="00267867">
        <w:t xml:space="preserve"> </w:t>
      </w:r>
      <w:r w:rsidR="002D352E">
        <w:t xml:space="preserve">egress load </w:t>
      </w:r>
      <w:r w:rsidR="00267867">
        <w:t xml:space="preserve">from the existing building and the new annex.  Gates must be locked in the open position during occupancy or must be provided with panic hardware.  Confer with the school regarding </w:t>
      </w:r>
      <w:r w:rsidR="000C3DAC">
        <w:t xml:space="preserve">security issues with gates to </w:t>
      </w:r>
      <w:r w:rsidR="004F4C78">
        <w:t xml:space="preserve">the </w:t>
      </w:r>
      <w:r w:rsidR="000C3DAC">
        <w:t>yard being left open.</w:t>
      </w:r>
      <w:r w:rsidR="002D352E">
        <w:t xml:space="preserve">  P</w:t>
      </w:r>
      <w:r w:rsidR="00472BA9">
        <w:t xml:space="preserve">lace of </w:t>
      </w:r>
      <w:r w:rsidR="002D352E">
        <w:t>A</w:t>
      </w:r>
      <w:r w:rsidR="00472BA9">
        <w:t>ssembly</w:t>
      </w:r>
      <w:r w:rsidR="002D352E">
        <w:t xml:space="preserve"> spaces need two Accessible Means of Egress.  Where sites are not level and the secondary exit</w:t>
      </w:r>
      <w:r w:rsidR="007D6C21">
        <w:t xml:space="preserve"> (Exit Discharge)</w:t>
      </w:r>
      <w:r w:rsidR="002D352E">
        <w:t xml:space="preserve"> is above or below natural grade, provide an accessible means of egress</w:t>
      </w:r>
      <w:r w:rsidR="007D6C21">
        <w:t xml:space="preserve"> via ramp or</w:t>
      </w:r>
      <w:r w:rsidR="00F932B8">
        <w:t>,</w:t>
      </w:r>
      <w:r w:rsidR="007D6C21">
        <w:t xml:space="preserve"> as per </w:t>
      </w:r>
      <w:r w:rsidR="004D2DCB">
        <w:t xml:space="preserve">Section </w:t>
      </w:r>
      <w:r w:rsidR="0023717C">
        <w:lastRenderedPageBreak/>
        <w:t>BC</w:t>
      </w:r>
      <w:r w:rsidR="004D2DCB">
        <w:t> </w:t>
      </w:r>
      <w:r w:rsidR="0023717C">
        <w:t>1009.2.2</w:t>
      </w:r>
      <w:r w:rsidR="00F932B8">
        <w:t xml:space="preserve"> </w:t>
      </w:r>
      <w:r w:rsidR="0023717C">
        <w:t>where an exit discharge is not accessible, an exterior area for assisted rescue shall be provided in accordance with Section 1009.7.</w:t>
      </w:r>
    </w:p>
    <w:p w14:paraId="0349D28B" w14:textId="28562B97" w:rsidR="000C3DAC" w:rsidRPr="008057DB" w:rsidRDefault="000C3DAC" w:rsidP="00AD0339">
      <w:pPr>
        <w:pStyle w:val="ListParagraph"/>
        <w:widowControl/>
        <w:numPr>
          <w:ilvl w:val="1"/>
          <w:numId w:val="1"/>
        </w:numPr>
        <w:ind w:left="720" w:right="112"/>
        <w:jc w:val="both"/>
        <w:rPr>
          <w:b/>
          <w:bCs/>
        </w:rPr>
      </w:pPr>
      <w:r>
        <w:rPr>
          <w:b/>
          <w:bCs/>
        </w:rPr>
        <w:t xml:space="preserve">Fire Separation Distance </w:t>
      </w:r>
      <w:r w:rsidR="006811CE">
        <w:rPr>
          <w:b/>
          <w:bCs/>
        </w:rPr>
        <w:t>–</w:t>
      </w:r>
      <w:r>
        <w:rPr>
          <w:b/>
          <w:bCs/>
        </w:rPr>
        <w:t xml:space="preserve"> </w:t>
      </w:r>
      <w:r w:rsidR="00152193" w:rsidRPr="00152193">
        <w:t>As o</w:t>
      </w:r>
      <w:r w:rsidR="006811CE" w:rsidRPr="00152193">
        <w:t xml:space="preserve">pposed </w:t>
      </w:r>
      <w:r w:rsidR="006811CE">
        <w:t xml:space="preserve">to </w:t>
      </w:r>
      <w:r w:rsidR="00577DA6">
        <w:t xml:space="preserve">the desire for </w:t>
      </w:r>
      <w:r w:rsidR="006811CE">
        <w:t>close access</w:t>
      </w:r>
      <w:r w:rsidR="00152193">
        <w:t xml:space="preserve"> between buildings</w:t>
      </w:r>
      <w:r w:rsidR="006811CE">
        <w:t>, Fire Separat</w:t>
      </w:r>
      <w:r w:rsidR="002471EA">
        <w:t>ion</w:t>
      </w:r>
      <w:r w:rsidR="006811CE">
        <w:t xml:space="preserve"> Distance will require</w:t>
      </w:r>
      <w:r w:rsidR="00577DA6">
        <w:t xml:space="preserve"> a</w:t>
      </w:r>
      <w:r w:rsidR="006811CE">
        <w:t xml:space="preserve"> minimum distance </w:t>
      </w:r>
      <w:r w:rsidR="004F4C78">
        <w:t xml:space="preserve">to </w:t>
      </w:r>
      <w:r w:rsidR="006811CE">
        <w:t xml:space="preserve">be maintained </w:t>
      </w:r>
      <w:r w:rsidR="00152193">
        <w:t xml:space="preserve">between the two buildings as well as between the annex and </w:t>
      </w:r>
      <w:r w:rsidR="00577DA6">
        <w:t xml:space="preserve">interior </w:t>
      </w:r>
      <w:r w:rsidR="00152193">
        <w:t>lot lines.  Fire Separation Distance shall be</w:t>
      </w:r>
      <w:r w:rsidR="00451537">
        <w:t xml:space="preserve"> determined based upon allowable (or existing) area of wall opening</w:t>
      </w:r>
      <w:r w:rsidR="00577DA6">
        <w:t>s</w:t>
      </w:r>
      <w:r w:rsidR="00451537">
        <w:t xml:space="preserve"> </w:t>
      </w:r>
      <w:r w:rsidR="00152193">
        <w:t xml:space="preserve">in accordance with </w:t>
      </w:r>
      <w:r w:rsidR="00F932B8">
        <w:t xml:space="preserve">Section </w:t>
      </w:r>
      <w:r w:rsidR="00152193">
        <w:t>BC</w:t>
      </w:r>
      <w:r w:rsidR="00577DA6">
        <w:t xml:space="preserve"> </w:t>
      </w:r>
      <w:r w:rsidR="00152193">
        <w:t>705.8</w:t>
      </w:r>
      <w:r w:rsidR="00577DA6">
        <w:t xml:space="preserve"> </w:t>
      </w:r>
      <w:r w:rsidR="00F932B8">
        <w:t xml:space="preserve">of the 2022 NYC Building Code </w:t>
      </w:r>
      <w:r w:rsidR="00577DA6">
        <w:t>and all other applicable requirements of Chapter 7</w:t>
      </w:r>
      <w:r w:rsidR="00F932B8">
        <w:t xml:space="preserve"> of the code</w:t>
      </w:r>
      <w:r w:rsidR="00577DA6">
        <w:t xml:space="preserve">.  It is good practice to first locate the Fire Separation Line a distance from the existing building based upon the area and degree of opening protection of the existing </w:t>
      </w:r>
      <w:r w:rsidR="003A51FC">
        <w:t xml:space="preserve">building wall openings.  The annex must then be placed a distance from the Fire Separation Line in accordance </w:t>
      </w:r>
      <w:r w:rsidR="00BE4D07">
        <w:t xml:space="preserve">with </w:t>
      </w:r>
      <w:r w:rsidR="003D1397">
        <w:t xml:space="preserve">the </w:t>
      </w:r>
      <w:r w:rsidR="00BE4D07">
        <w:t>area and degree of opening protection of annex wall openings.</w:t>
      </w:r>
    </w:p>
    <w:p w14:paraId="26C351AF" w14:textId="08ACFD47" w:rsidR="008057DB" w:rsidRPr="008057DB" w:rsidRDefault="008057DB" w:rsidP="00AD0339">
      <w:pPr>
        <w:pStyle w:val="ListParagraph"/>
        <w:widowControl/>
        <w:numPr>
          <w:ilvl w:val="1"/>
          <w:numId w:val="1"/>
        </w:numPr>
        <w:ind w:left="720" w:right="112"/>
        <w:jc w:val="both"/>
        <w:rPr>
          <w:b/>
          <w:bCs/>
        </w:rPr>
      </w:pPr>
      <w:r>
        <w:rPr>
          <w:b/>
          <w:bCs/>
        </w:rPr>
        <w:t xml:space="preserve">Security &amp; Concealed Spaces Between Buildings </w:t>
      </w:r>
      <w:r w:rsidRPr="008057DB">
        <w:t>– Building location shall be developed</w:t>
      </w:r>
      <w:r>
        <w:t xml:space="preserve"> to maintain a secure perimeter with access to the annex from within </w:t>
      </w:r>
      <w:r w:rsidR="00F932B8">
        <w:t xml:space="preserve">the </w:t>
      </w:r>
      <w:r>
        <w:t>school property without needing to enter the public way.</w:t>
      </w:r>
      <w:r w:rsidRPr="008057DB">
        <w:rPr>
          <w:b/>
          <w:bCs/>
        </w:rPr>
        <w:t xml:space="preserve"> </w:t>
      </w:r>
      <w:r>
        <w:rPr>
          <w:b/>
          <w:bCs/>
        </w:rPr>
        <w:t xml:space="preserve"> </w:t>
      </w:r>
      <w:r w:rsidRPr="008057DB">
        <w:t xml:space="preserve">Avoid </w:t>
      </w:r>
      <w:r>
        <w:t>narrow or dead-end spaces around the building.  Where such spaces occur, additional fencing shall be considered to prevent students from entering such spaces.</w:t>
      </w:r>
    </w:p>
    <w:p w14:paraId="2F9A67EE" w14:textId="77777777" w:rsidR="00872CAA" w:rsidRPr="00872CAA" w:rsidRDefault="005536E6" w:rsidP="00AD0339">
      <w:pPr>
        <w:pStyle w:val="ListParagraph"/>
        <w:widowControl/>
        <w:numPr>
          <w:ilvl w:val="1"/>
          <w:numId w:val="1"/>
        </w:numPr>
        <w:ind w:left="720" w:right="112"/>
        <w:jc w:val="both"/>
        <w:rPr>
          <w:b/>
          <w:bCs/>
        </w:rPr>
      </w:pPr>
      <w:r>
        <w:rPr>
          <w:b/>
          <w:bCs/>
        </w:rPr>
        <w:t xml:space="preserve">Dedicated </w:t>
      </w:r>
      <w:r w:rsidR="008057DB">
        <w:rPr>
          <w:b/>
          <w:bCs/>
        </w:rPr>
        <w:t>Building Services</w:t>
      </w:r>
      <w:r>
        <w:rPr>
          <w:b/>
          <w:bCs/>
        </w:rPr>
        <w:t xml:space="preserve"> (Electric, Water, Storm &amp; Sewer)</w:t>
      </w:r>
      <w:r w:rsidRPr="005536E6">
        <w:t xml:space="preserve"> – Annexes shall be developed with new, dedicated services</w:t>
      </w:r>
      <w:r w:rsidR="00E90C86">
        <w:t xml:space="preserve"> for electric, water, storm &amp; sewer</w:t>
      </w:r>
      <w:r w:rsidRPr="005536E6">
        <w:t>, independent of the existing building.</w:t>
      </w:r>
      <w:r>
        <w:t xml:space="preserve">  The design of gymnasium annexes will typically have </w:t>
      </w:r>
      <w:r w:rsidR="00E90C86">
        <w:t xml:space="preserve">a Mechanical Room, Toilet Rooms, and other accessory spaces along one end of the building.  Accordingly, points of entry for utilities </w:t>
      </w:r>
      <w:r w:rsidR="00872CAA">
        <w:t xml:space="preserve">must </w:t>
      </w:r>
      <w:r w:rsidR="00E90C86">
        <w:t>also be within the vicinity</w:t>
      </w:r>
      <w:r w:rsidR="00872CAA">
        <w:t xml:space="preserve"> and therefore these rooms are ideally placed along a street frontage for a more direct routing of utilities.</w:t>
      </w:r>
    </w:p>
    <w:p w14:paraId="23AEE2FA" w14:textId="4BC0C1E2" w:rsidR="008057DB" w:rsidRPr="00872CAA" w:rsidRDefault="00872CAA" w:rsidP="00AD0339">
      <w:pPr>
        <w:pStyle w:val="ListParagraph"/>
        <w:widowControl/>
        <w:numPr>
          <w:ilvl w:val="2"/>
          <w:numId w:val="1"/>
        </w:numPr>
        <w:ind w:left="1080" w:right="112"/>
        <w:rPr>
          <w:b/>
          <w:bCs/>
        </w:rPr>
      </w:pPr>
      <w:r>
        <w:rPr>
          <w:b/>
          <w:bCs/>
        </w:rPr>
        <w:t xml:space="preserve">Electric </w:t>
      </w:r>
      <w:r w:rsidRPr="00872CAA">
        <w:t>-</w:t>
      </w:r>
      <w:r>
        <w:t xml:space="preserve"> For projects where Temporary Classroom Units (TCU), existing field houses</w:t>
      </w:r>
      <w:r w:rsidR="003D1397">
        <w:t>,</w:t>
      </w:r>
      <w:r>
        <w:t xml:space="preserve"> or similar were or are to be removed, review if existing dedicated electric service for previous structures exists and is adequate for reuse.  Confer with </w:t>
      </w:r>
      <w:r w:rsidR="00414C7A">
        <w:t xml:space="preserve">the </w:t>
      </w:r>
      <w:r>
        <w:t xml:space="preserve">electric utility company early to verify if </w:t>
      </w:r>
      <w:r w:rsidR="00414C7A">
        <w:t>the existing</w:t>
      </w:r>
      <w:r>
        <w:t xml:space="preserve"> service is adequate, or if </w:t>
      </w:r>
      <w:r w:rsidR="00F932B8">
        <w:t>a</w:t>
      </w:r>
      <w:r w:rsidR="0034549A">
        <w:t xml:space="preserve"> new</w:t>
      </w:r>
      <w:r>
        <w:t xml:space="preserve"> dedicated service </w:t>
      </w:r>
      <w:r w:rsidR="00F932B8">
        <w:t xml:space="preserve">with </w:t>
      </w:r>
      <w:r>
        <w:t>a vault</w:t>
      </w:r>
      <w:r w:rsidR="00F932B8">
        <w:t xml:space="preserve"> is required</w:t>
      </w:r>
      <w:r>
        <w:t>.</w:t>
      </w:r>
    </w:p>
    <w:p w14:paraId="4E170AA6" w14:textId="31505CEC" w:rsidR="0069677A" w:rsidRDefault="00872CAA" w:rsidP="00AD0339">
      <w:pPr>
        <w:pStyle w:val="ListParagraph"/>
        <w:widowControl/>
        <w:numPr>
          <w:ilvl w:val="2"/>
          <w:numId w:val="1"/>
        </w:numPr>
        <w:ind w:left="1080" w:right="112"/>
      </w:pPr>
      <w:r>
        <w:rPr>
          <w:b/>
          <w:bCs/>
        </w:rPr>
        <w:t>Water</w:t>
      </w:r>
      <w:r w:rsidRPr="00872CAA">
        <w:t xml:space="preserve"> – </w:t>
      </w:r>
      <w:r w:rsidR="003D1397">
        <w:t>A new</w:t>
      </w:r>
      <w:r w:rsidRPr="00872CAA">
        <w:t xml:space="preserve"> water service </w:t>
      </w:r>
      <w:r>
        <w:t>shall be provided with backflow prevention</w:t>
      </w:r>
      <w:r w:rsidR="001C6A00">
        <w:t xml:space="preserve">.  </w:t>
      </w:r>
      <w:r w:rsidR="00AD4439">
        <w:t>W</w:t>
      </w:r>
      <w:r w:rsidR="0007643A">
        <w:t>here backflow prevention</w:t>
      </w:r>
      <w:r w:rsidR="00AD4439">
        <w:t xml:space="preserve"> </w:t>
      </w:r>
      <w:r w:rsidR="00DD5132">
        <w:t>is in</w:t>
      </w:r>
      <w:r w:rsidR="00AD4439">
        <w:t xml:space="preserve"> </w:t>
      </w:r>
      <w:r w:rsidR="00DD5132">
        <w:t xml:space="preserve">the </w:t>
      </w:r>
      <w:r w:rsidR="00AD4439">
        <w:t xml:space="preserve">mechanical mezzanine, </w:t>
      </w:r>
      <w:r w:rsidR="003D1397">
        <w:t xml:space="preserve">the </w:t>
      </w:r>
      <w:r w:rsidR="00AD4439">
        <w:t xml:space="preserve">domestic water house valve must be located at </w:t>
      </w:r>
      <w:r w:rsidR="003D1397">
        <w:t xml:space="preserve">the </w:t>
      </w:r>
      <w:r w:rsidR="00AD4439">
        <w:t xml:space="preserve">ground floor </w:t>
      </w:r>
      <w:r w:rsidR="00DD5132">
        <w:t>near</w:t>
      </w:r>
      <w:r w:rsidR="00AD4439">
        <w:t xml:space="preserve"> </w:t>
      </w:r>
      <w:r w:rsidR="00DD5132">
        <w:t xml:space="preserve">the </w:t>
      </w:r>
      <w:r w:rsidR="00AD4439">
        <w:t>point of entry.</w:t>
      </w:r>
    </w:p>
    <w:p w14:paraId="0F292263" w14:textId="7309A54B" w:rsidR="00872CAA" w:rsidRDefault="0069677A" w:rsidP="00AD0339">
      <w:pPr>
        <w:pStyle w:val="ListParagraph"/>
        <w:widowControl/>
        <w:numPr>
          <w:ilvl w:val="2"/>
          <w:numId w:val="1"/>
        </w:numPr>
        <w:ind w:left="1080" w:right="112"/>
      </w:pPr>
      <w:r>
        <w:rPr>
          <w:b/>
          <w:bCs/>
        </w:rPr>
        <w:t xml:space="preserve">Storm </w:t>
      </w:r>
      <w:r>
        <w:t xml:space="preserve">– In addition to the general footprint of the annex, site area around the annex will be disturbed for building and utility construction.  Determine the limit of disturbance and requirements for </w:t>
      </w:r>
      <w:r w:rsidR="003D1397">
        <w:t>stormwater</w:t>
      </w:r>
      <w:r>
        <w:t xml:space="preserve"> detention.  For annex sites in relatively small play yards (200% +/- of annex footprint), the entire yard is likely required to be repaved and included in the limit of disturbance.</w:t>
      </w:r>
      <w:r w:rsidR="0007643A">
        <w:t xml:space="preserve">  Where </w:t>
      </w:r>
      <w:r w:rsidR="009B0B42">
        <w:t>an existing detention system</w:t>
      </w:r>
      <w:r w:rsidR="0007643A">
        <w:t xml:space="preserve"> exists, endeavor to locate the annex to not disturb the detention system and tie new </w:t>
      </w:r>
      <w:r w:rsidR="003D1397">
        <w:t>stormwater</w:t>
      </w:r>
      <w:r w:rsidR="0007643A">
        <w:t xml:space="preserve"> piping into </w:t>
      </w:r>
      <w:r w:rsidR="003D1397">
        <w:t xml:space="preserve">the </w:t>
      </w:r>
      <w:r w:rsidR="0007643A">
        <w:t>existing (assuming no increase in impervious area and no need to modify detention capacity).</w:t>
      </w:r>
    </w:p>
    <w:p w14:paraId="653B9B34" w14:textId="26FD31F0" w:rsidR="003B76E1" w:rsidRDefault="003B76E1" w:rsidP="00AD0339">
      <w:pPr>
        <w:pStyle w:val="ListParagraph"/>
        <w:widowControl/>
        <w:numPr>
          <w:ilvl w:val="2"/>
          <w:numId w:val="1"/>
        </w:numPr>
        <w:ind w:left="1080" w:right="112"/>
      </w:pPr>
      <w:r>
        <w:rPr>
          <w:b/>
          <w:bCs/>
        </w:rPr>
        <w:t xml:space="preserve">Sewer </w:t>
      </w:r>
      <w:r>
        <w:t xml:space="preserve">– </w:t>
      </w:r>
      <w:r w:rsidR="003D1397">
        <w:t>A new</w:t>
      </w:r>
      <w:r>
        <w:t xml:space="preserve"> sewer connection shall be provided for the annex.</w:t>
      </w:r>
    </w:p>
    <w:p w14:paraId="1A6F2B09" w14:textId="54172D19" w:rsidR="003B76E1" w:rsidRDefault="003B76E1" w:rsidP="00AD0339">
      <w:pPr>
        <w:pStyle w:val="ListParagraph"/>
        <w:widowControl/>
        <w:numPr>
          <w:ilvl w:val="1"/>
          <w:numId w:val="1"/>
        </w:numPr>
        <w:ind w:left="720" w:right="112"/>
        <w:jc w:val="both"/>
      </w:pPr>
      <w:r>
        <w:rPr>
          <w:b/>
          <w:bCs/>
        </w:rPr>
        <w:t xml:space="preserve">Integrated Building Services (Data, Telecom, </w:t>
      </w:r>
      <w:r w:rsidR="008E3B24">
        <w:rPr>
          <w:b/>
          <w:bCs/>
        </w:rPr>
        <w:t xml:space="preserve">&amp; </w:t>
      </w:r>
      <w:r>
        <w:rPr>
          <w:b/>
          <w:bCs/>
        </w:rPr>
        <w:t>Security Cameras</w:t>
      </w:r>
      <w:r w:rsidR="008E3B24">
        <w:rPr>
          <w:b/>
          <w:bCs/>
        </w:rPr>
        <w:t xml:space="preserve">) </w:t>
      </w:r>
      <w:r>
        <w:rPr>
          <w:b/>
          <w:bCs/>
        </w:rPr>
        <w:t xml:space="preserve">– </w:t>
      </w:r>
      <w:r w:rsidRPr="003B76E1">
        <w:t xml:space="preserve">Annexes </w:t>
      </w:r>
      <w:r>
        <w:t xml:space="preserve">require low voltage connections to the existing school.  Review the location of </w:t>
      </w:r>
      <w:r w:rsidR="003D1397">
        <w:t xml:space="preserve">the </w:t>
      </w:r>
      <w:r>
        <w:t xml:space="preserve">MDF Room, Custodial Office </w:t>
      </w:r>
      <w:r w:rsidR="003D1397">
        <w:t xml:space="preserve">and </w:t>
      </w:r>
      <w:r>
        <w:t xml:space="preserve">Main Office and develop appropriate routing plans for low voltage connections. </w:t>
      </w:r>
      <w:r w:rsidR="00E01396">
        <w:t xml:space="preserve"> Avoid running </w:t>
      </w:r>
      <w:r w:rsidR="003D1397">
        <w:t>conduits</w:t>
      </w:r>
      <w:r w:rsidR="00E01396">
        <w:t xml:space="preserve"> through classrooms and other occupied spaces.  Complete </w:t>
      </w:r>
      <w:r w:rsidR="003D1397">
        <w:t xml:space="preserve">the </w:t>
      </w:r>
      <w:r w:rsidR="00E01396">
        <w:t>SCA Low Voltage Matrix and consider the following:</w:t>
      </w:r>
    </w:p>
    <w:p w14:paraId="64C5E85C" w14:textId="4FFA5C3F" w:rsidR="00E01396" w:rsidRDefault="00E01396" w:rsidP="00AD0339">
      <w:pPr>
        <w:pStyle w:val="ListParagraph"/>
        <w:widowControl/>
        <w:numPr>
          <w:ilvl w:val="2"/>
          <w:numId w:val="1"/>
        </w:numPr>
        <w:ind w:left="1080" w:right="112"/>
      </w:pPr>
      <w:r>
        <w:rPr>
          <w:b/>
          <w:bCs/>
        </w:rPr>
        <w:lastRenderedPageBreak/>
        <w:t xml:space="preserve">Data/Telecom – </w:t>
      </w:r>
      <w:r w:rsidRPr="00E01396">
        <w:t xml:space="preserve">Ensure </w:t>
      </w:r>
      <w:r w:rsidR="003D1397">
        <w:t xml:space="preserve">the </w:t>
      </w:r>
      <w:r>
        <w:t xml:space="preserve">existing system is capable of expansion to </w:t>
      </w:r>
      <w:r w:rsidR="007A4C7D">
        <w:t xml:space="preserve">the </w:t>
      </w:r>
      <w:r>
        <w:t>new annex.</w:t>
      </w:r>
      <w:r w:rsidR="00A04F40">
        <w:t xml:space="preserve"> </w:t>
      </w:r>
      <w:r w:rsidR="00F932B8">
        <w:t xml:space="preserve">                                                                                                                                                                                                                                                                                                                                      </w:t>
      </w:r>
      <w:r w:rsidR="00A04F40">
        <w:t xml:space="preserve">The gymnasium Public Address System shall be connected to the existing PA system to allow announcements between the existing school and </w:t>
      </w:r>
      <w:r w:rsidR="003D1397">
        <w:t xml:space="preserve">the </w:t>
      </w:r>
      <w:r w:rsidR="00A04F40">
        <w:t xml:space="preserve">annex.  </w:t>
      </w:r>
      <w:r w:rsidR="009B0B42">
        <w:t>The new</w:t>
      </w:r>
      <w:r w:rsidR="00A04F40">
        <w:t xml:space="preserve"> telephone within </w:t>
      </w:r>
      <w:r w:rsidR="009B0B42">
        <w:t xml:space="preserve">the </w:t>
      </w:r>
      <w:r w:rsidR="00A04F40">
        <w:t xml:space="preserve">annex shall be connected to </w:t>
      </w:r>
      <w:r w:rsidR="009B0B42">
        <w:t>the existing</w:t>
      </w:r>
      <w:r w:rsidR="00A04F40">
        <w:t xml:space="preserve"> building telephone system.  New data shall be connected to </w:t>
      </w:r>
      <w:r w:rsidR="008E3B24">
        <w:t>the existing</w:t>
      </w:r>
      <w:r w:rsidR="00A04F40">
        <w:t xml:space="preserve"> building</w:t>
      </w:r>
      <w:r w:rsidR="008E3B24">
        <w:t>.</w:t>
      </w:r>
    </w:p>
    <w:p w14:paraId="77A9D147" w14:textId="6FC327FC" w:rsidR="00E01396" w:rsidRDefault="00E01396" w:rsidP="00AD0339">
      <w:pPr>
        <w:pStyle w:val="ListParagraph"/>
        <w:widowControl/>
        <w:numPr>
          <w:ilvl w:val="2"/>
          <w:numId w:val="1"/>
        </w:numPr>
        <w:ind w:left="1080" w:right="112"/>
      </w:pPr>
      <w:r>
        <w:rPr>
          <w:b/>
          <w:bCs/>
        </w:rPr>
        <w:t xml:space="preserve">Security Cameras </w:t>
      </w:r>
      <w:r w:rsidR="008E3B24">
        <w:rPr>
          <w:b/>
          <w:bCs/>
        </w:rPr>
        <w:t xml:space="preserve">(IPDVS) </w:t>
      </w:r>
      <w:r>
        <w:rPr>
          <w:b/>
          <w:bCs/>
        </w:rPr>
        <w:t>–</w:t>
      </w:r>
      <w:r>
        <w:t xml:space="preserve"> Determine if </w:t>
      </w:r>
      <w:r w:rsidR="003D1397">
        <w:t xml:space="preserve">the </w:t>
      </w:r>
      <w:r>
        <w:t>existing building has security cameras</w:t>
      </w:r>
      <w:r w:rsidR="00EF0334">
        <w:t xml:space="preserve">, </w:t>
      </w:r>
      <w:r>
        <w:t>whether they are analog or digital</w:t>
      </w:r>
      <w:r w:rsidR="00A04F40">
        <w:t>,</w:t>
      </w:r>
      <w:r w:rsidR="006A2805">
        <w:t xml:space="preserve"> and </w:t>
      </w:r>
      <w:r w:rsidR="003D1397">
        <w:t xml:space="preserve">the </w:t>
      </w:r>
      <w:r w:rsidR="006A2805">
        <w:t xml:space="preserve">feasibility of expansion and integration of new cameras. </w:t>
      </w:r>
      <w:r w:rsidR="00EF0334">
        <w:t xml:space="preserve"> </w:t>
      </w:r>
      <w:r>
        <w:t xml:space="preserve">Where existing schools have cameras, </w:t>
      </w:r>
      <w:r w:rsidR="006A2805">
        <w:t xml:space="preserve">new </w:t>
      </w:r>
      <w:r w:rsidR="00EF0334">
        <w:t xml:space="preserve">digital </w:t>
      </w:r>
      <w:r w:rsidR="006A2805">
        <w:t xml:space="preserve">cameras shall be provided around and within the annex.  </w:t>
      </w:r>
      <w:r w:rsidR="00A04F40">
        <w:t xml:space="preserve">Where existing cameras are analog, confer with F&amp;E and Systems Integrator regarding any required software upgrades to integrate digital cameras with analog. </w:t>
      </w:r>
      <w:r w:rsidR="00A406C6">
        <w:t xml:space="preserve"> </w:t>
      </w:r>
      <w:r w:rsidR="006A2805">
        <w:t>Determine if existing cameras need to be removed o</w:t>
      </w:r>
      <w:r w:rsidR="00EF0334">
        <w:t>r</w:t>
      </w:r>
      <w:r w:rsidR="006A2805">
        <w:t xml:space="preserve"> reposition</w:t>
      </w:r>
      <w:r w:rsidR="00EF0334">
        <w:t>ed</w:t>
      </w:r>
      <w:r w:rsidR="006A2805">
        <w:t xml:space="preserve"> given the </w:t>
      </w:r>
      <w:r w:rsidR="00EF0334">
        <w:t>location</w:t>
      </w:r>
      <w:r w:rsidR="006A2805">
        <w:t xml:space="preserve"> of the annex.</w:t>
      </w:r>
      <w:r w:rsidR="008E3B24">
        <w:t xml:space="preserve"> </w:t>
      </w:r>
      <w:r w:rsidR="00A406C6">
        <w:t xml:space="preserve"> </w:t>
      </w:r>
      <w:r w:rsidR="008E3B24">
        <w:t xml:space="preserve">Where cameras do not exist in </w:t>
      </w:r>
      <w:r w:rsidR="0007643A">
        <w:t xml:space="preserve">the </w:t>
      </w:r>
      <w:r w:rsidR="008E3B24">
        <w:t xml:space="preserve">existing school, verify if there are any planned projects for adding IPDVS to </w:t>
      </w:r>
      <w:r w:rsidR="003D1397">
        <w:t xml:space="preserve">the </w:t>
      </w:r>
      <w:r w:rsidR="008E3B24">
        <w:t>school by obtaining</w:t>
      </w:r>
      <w:r w:rsidR="008E3B24">
        <w:rPr>
          <w:spacing w:val="-7"/>
        </w:rPr>
        <w:t xml:space="preserve"> </w:t>
      </w:r>
      <w:r w:rsidR="008E3B24">
        <w:t>from</w:t>
      </w:r>
      <w:r w:rsidR="008E3B24">
        <w:rPr>
          <w:spacing w:val="-5"/>
        </w:rPr>
        <w:t xml:space="preserve"> </w:t>
      </w:r>
      <w:r w:rsidR="008E3B24">
        <w:t>Capital</w:t>
      </w:r>
      <w:r w:rsidR="008E3B24">
        <w:rPr>
          <w:spacing w:val="-7"/>
        </w:rPr>
        <w:t xml:space="preserve"> </w:t>
      </w:r>
      <w:r w:rsidR="008E3B24">
        <w:t>Plan</w:t>
      </w:r>
      <w:r w:rsidR="008E3B24">
        <w:rPr>
          <w:spacing w:val="-10"/>
        </w:rPr>
        <w:t xml:space="preserve"> </w:t>
      </w:r>
      <w:r w:rsidR="008E3B24">
        <w:t>Development</w:t>
      </w:r>
      <w:r w:rsidR="008E3B24">
        <w:rPr>
          <w:spacing w:val="-6"/>
        </w:rPr>
        <w:t xml:space="preserve"> </w:t>
      </w:r>
      <w:r w:rsidR="008E3B24">
        <w:t>and</w:t>
      </w:r>
      <w:r w:rsidR="008E3B24">
        <w:rPr>
          <w:spacing w:val="-7"/>
        </w:rPr>
        <w:t xml:space="preserve"> </w:t>
      </w:r>
      <w:r w:rsidR="008E3B24">
        <w:t>Implementation</w:t>
      </w:r>
      <w:r w:rsidR="008E3B24">
        <w:rPr>
          <w:spacing w:val="-6"/>
        </w:rPr>
        <w:t xml:space="preserve"> </w:t>
      </w:r>
      <w:r w:rsidR="008E3B24">
        <w:t>a</w:t>
      </w:r>
      <w:r w:rsidR="008E3B24">
        <w:rPr>
          <w:spacing w:val="-7"/>
        </w:rPr>
        <w:t xml:space="preserve"> </w:t>
      </w:r>
      <w:r w:rsidR="008E3B24">
        <w:t>list</w:t>
      </w:r>
      <w:r w:rsidR="008E3B24">
        <w:rPr>
          <w:spacing w:val="-9"/>
        </w:rPr>
        <w:t xml:space="preserve"> </w:t>
      </w:r>
      <w:r w:rsidR="008E3B24">
        <w:t>of</w:t>
      </w:r>
      <w:r w:rsidR="008E3B24">
        <w:rPr>
          <w:spacing w:val="-7"/>
        </w:rPr>
        <w:t xml:space="preserve"> </w:t>
      </w:r>
      <w:r w:rsidR="008E3B24">
        <w:t>all planned projects.</w:t>
      </w:r>
      <w:r w:rsidR="007A4C7D">
        <w:t xml:space="preserve">  Whe</w:t>
      </w:r>
      <w:r w:rsidR="00CF0655">
        <w:t>n</w:t>
      </w:r>
      <w:r w:rsidR="007A4C7D">
        <w:t xml:space="preserve"> </w:t>
      </w:r>
      <w:r w:rsidR="00CF0655">
        <w:t xml:space="preserve">IPDVS </w:t>
      </w:r>
      <w:r w:rsidR="007A4C7D">
        <w:t xml:space="preserve">projects are planned, </w:t>
      </w:r>
      <w:r w:rsidR="00CF0655">
        <w:t xml:space="preserve">coordinate new camera locations on and within </w:t>
      </w:r>
      <w:r w:rsidR="003D1397">
        <w:t xml:space="preserve">the </w:t>
      </w:r>
      <w:r w:rsidR="000E3BE1">
        <w:t xml:space="preserve">annex, and provide infrastructure (conduit, junction boxes, etc.) for future use by </w:t>
      </w:r>
      <w:r w:rsidR="003D1397">
        <w:t xml:space="preserve">the </w:t>
      </w:r>
      <w:r w:rsidR="000E3BE1">
        <w:t>IPDVS project team.</w:t>
      </w:r>
    </w:p>
    <w:p w14:paraId="6E325F11" w14:textId="182A05DB" w:rsidR="0007643A" w:rsidRDefault="0007643A" w:rsidP="00AD0339">
      <w:pPr>
        <w:pStyle w:val="ListParagraph"/>
        <w:widowControl/>
        <w:numPr>
          <w:ilvl w:val="2"/>
          <w:numId w:val="1"/>
        </w:numPr>
        <w:ind w:left="1080" w:right="112"/>
      </w:pPr>
      <w:r>
        <w:rPr>
          <w:b/>
          <w:bCs/>
        </w:rPr>
        <w:t>Fire Alarm –</w:t>
      </w:r>
      <w:r>
        <w:t xml:space="preserve"> A new standalone fire alarm system shall be provided for the annex.  Interconnection with the existing building system is not required or desired.  The annex fire alarm system shall be designed with remote annunciators installed in the existing school</w:t>
      </w:r>
      <w:r w:rsidR="00B710EC">
        <w:t xml:space="preserve"> adjacent to </w:t>
      </w:r>
      <w:proofErr w:type="gramStart"/>
      <w:r w:rsidR="00B710EC">
        <w:t>existing</w:t>
      </w:r>
      <w:proofErr w:type="gramEnd"/>
      <w:r w:rsidR="00B710EC">
        <w:t xml:space="preserve"> Main Fire Alarm Control Panel</w:t>
      </w:r>
      <w:r w:rsidR="00ED3BED">
        <w:t>,</w:t>
      </w:r>
      <w:r>
        <w:t xml:space="preserve"> </w:t>
      </w:r>
      <w:r w:rsidR="000871E9">
        <w:t xml:space="preserve">Security </w:t>
      </w:r>
      <w:proofErr w:type="gramStart"/>
      <w:r w:rsidR="000871E9">
        <w:t xml:space="preserve">Desk,  </w:t>
      </w:r>
      <w:r>
        <w:t>General</w:t>
      </w:r>
      <w:proofErr w:type="gramEnd"/>
      <w:r>
        <w:t xml:space="preserve"> Office and Custodian’s Office</w:t>
      </w:r>
      <w:r w:rsidR="0084633F">
        <w:t>,</w:t>
      </w:r>
      <w:r w:rsidR="00285758">
        <w:t xml:space="preserve"> as appropriate to the design</w:t>
      </w:r>
      <w:r>
        <w:t>.</w:t>
      </w:r>
      <w:r w:rsidR="000871E9">
        <w:t xml:space="preserve">  The security desk</w:t>
      </w:r>
      <w:r w:rsidR="003211B7">
        <w:t xml:space="preserve"> location</w:t>
      </w:r>
      <w:r w:rsidR="000871E9">
        <w:t xml:space="preserve"> can be omitted if it is near the fire alarm panel at the building entrance. </w:t>
      </w:r>
    </w:p>
    <w:p w14:paraId="24EAC0A7" w14:textId="475C3DCB" w:rsidR="008E3B24" w:rsidRDefault="008E3B24" w:rsidP="00AD0339">
      <w:pPr>
        <w:pStyle w:val="ListParagraph"/>
        <w:widowControl/>
        <w:numPr>
          <w:ilvl w:val="2"/>
          <w:numId w:val="1"/>
        </w:numPr>
        <w:ind w:left="1080" w:right="112"/>
        <w:rPr>
          <w:b/>
          <w:bCs/>
        </w:rPr>
      </w:pPr>
      <w:r w:rsidRPr="008E3B24">
        <w:rPr>
          <w:b/>
          <w:bCs/>
        </w:rPr>
        <w:t>Non-Integrated System</w:t>
      </w:r>
      <w:r>
        <w:rPr>
          <w:b/>
          <w:bCs/>
        </w:rPr>
        <w:t xml:space="preserve">s – </w:t>
      </w:r>
      <w:r w:rsidRPr="008E3B24">
        <w:t xml:space="preserve">Refer to </w:t>
      </w:r>
      <w:r w:rsidR="00DC388A">
        <w:t>Gymnasium Annex</w:t>
      </w:r>
      <w:r w:rsidR="000E3BE1">
        <w:t xml:space="preserve"> Building</w:t>
      </w:r>
      <w:r w:rsidR="00DC388A">
        <w:t xml:space="preserve"> Design below</w:t>
      </w:r>
      <w:r w:rsidRPr="008E3B24">
        <w:t xml:space="preserve"> for other systems not connected to </w:t>
      </w:r>
      <w:r w:rsidR="0007643A">
        <w:t xml:space="preserve">the </w:t>
      </w:r>
      <w:r w:rsidRPr="008E3B24">
        <w:t xml:space="preserve">existing school such </w:t>
      </w:r>
      <w:r w:rsidR="0007643A">
        <w:t xml:space="preserve">as </w:t>
      </w:r>
      <w:r w:rsidRPr="008E3B24">
        <w:t>Auxiliary System, Intrusion Alarm,</w:t>
      </w:r>
      <w:r w:rsidR="00DC388A">
        <w:t xml:space="preserve"> SSDS,</w:t>
      </w:r>
      <w:r w:rsidRPr="008E3B24">
        <w:t xml:space="preserve"> Etc</w:t>
      </w:r>
      <w:r>
        <w:rPr>
          <w:b/>
          <w:bCs/>
        </w:rPr>
        <w:t>.</w:t>
      </w:r>
    </w:p>
    <w:p w14:paraId="32ABB5EE" w14:textId="1F2F5A02" w:rsidR="004F364C" w:rsidRDefault="00472BA9" w:rsidP="00AD0339">
      <w:pPr>
        <w:pStyle w:val="ListParagraph"/>
        <w:widowControl/>
        <w:numPr>
          <w:ilvl w:val="1"/>
          <w:numId w:val="1"/>
        </w:numPr>
        <w:ind w:left="720" w:right="112"/>
        <w:jc w:val="both"/>
        <w:rPr>
          <w:b/>
          <w:bCs/>
        </w:rPr>
      </w:pPr>
      <w:r>
        <w:rPr>
          <w:b/>
          <w:bCs/>
        </w:rPr>
        <w:t xml:space="preserve">Additional </w:t>
      </w:r>
      <w:r w:rsidR="004F364C">
        <w:rPr>
          <w:b/>
          <w:bCs/>
        </w:rPr>
        <w:t xml:space="preserve">Site Planning </w:t>
      </w:r>
      <w:r>
        <w:rPr>
          <w:b/>
          <w:bCs/>
        </w:rPr>
        <w:t>Considerations</w:t>
      </w:r>
    </w:p>
    <w:p w14:paraId="63713068" w14:textId="77777777" w:rsidR="004F364C" w:rsidRPr="004F364C" w:rsidRDefault="00472BA9" w:rsidP="00AD0339">
      <w:pPr>
        <w:pStyle w:val="ListParagraph"/>
        <w:widowControl/>
        <w:numPr>
          <w:ilvl w:val="2"/>
          <w:numId w:val="1"/>
        </w:numPr>
        <w:ind w:left="1080" w:right="112"/>
        <w:rPr>
          <w:b/>
          <w:bCs/>
        </w:rPr>
      </w:pPr>
      <w:r w:rsidRPr="00472BA9">
        <w:t>Ensure location of new annex</w:t>
      </w:r>
      <w:r>
        <w:rPr>
          <w:b/>
          <w:bCs/>
        </w:rPr>
        <w:t xml:space="preserve"> </w:t>
      </w:r>
      <w:r w:rsidRPr="00472BA9">
        <w:t>does not inhibit access or use of existing loading docks, fuel fill ports, trash container</w:t>
      </w:r>
      <w:r>
        <w:t xml:space="preserve"> access, etc.</w:t>
      </w:r>
    </w:p>
    <w:p w14:paraId="25A637CA" w14:textId="77777777" w:rsidR="004F364C" w:rsidRPr="004F364C" w:rsidRDefault="00472BA9" w:rsidP="00AD0339">
      <w:pPr>
        <w:pStyle w:val="ListParagraph"/>
        <w:widowControl/>
        <w:numPr>
          <w:ilvl w:val="2"/>
          <w:numId w:val="1"/>
        </w:numPr>
        <w:tabs>
          <w:tab w:val="left" w:pos="820"/>
        </w:tabs>
        <w:ind w:left="1080" w:right="112"/>
        <w:rPr>
          <w:b/>
          <w:bCs/>
        </w:rPr>
      </w:pPr>
      <w:r>
        <w:t xml:space="preserve">Where on-site parking is proposed to be removed or modified, confer with A&amp;E </w:t>
      </w:r>
      <w:r w:rsidR="00C80CCD">
        <w:t>and</w:t>
      </w:r>
      <w:r>
        <w:t xml:space="preserve"> Community Relations.</w:t>
      </w:r>
    </w:p>
    <w:p w14:paraId="300F751C" w14:textId="3D557EAD" w:rsidR="004F364C" w:rsidRPr="004F364C" w:rsidRDefault="00C80CCD" w:rsidP="00AD0339">
      <w:pPr>
        <w:pStyle w:val="ListParagraph"/>
        <w:widowControl/>
        <w:numPr>
          <w:ilvl w:val="2"/>
          <w:numId w:val="1"/>
        </w:numPr>
        <w:tabs>
          <w:tab w:val="left" w:pos="820"/>
        </w:tabs>
        <w:ind w:left="1080" w:right="112"/>
        <w:rPr>
          <w:b/>
          <w:bCs/>
        </w:rPr>
      </w:pPr>
      <w:r>
        <w:t>Avoid disruption of play</w:t>
      </w:r>
      <w:r w:rsidR="004F364C">
        <w:t>ground</w:t>
      </w:r>
      <w:r>
        <w:t xml:space="preserve"> equipment.  Where the ideal location for the Annex or site utilities coincides with playground equipment, review age and condition of equipment to determine if equipment can be relocated.</w:t>
      </w:r>
      <w:r w:rsidR="000E3BE1">
        <w:t xml:space="preserve">  When play equipment can be removed and reinstalled, obtain original shop drawings and installation </w:t>
      </w:r>
      <w:r w:rsidR="003D1397">
        <w:t>instructions</w:t>
      </w:r>
      <w:r w:rsidR="000E3BE1">
        <w:t>, when available, or include in the contract documents a survey of the existing equipment for use in reinstallation.</w:t>
      </w:r>
    </w:p>
    <w:p w14:paraId="7A1D5AF9" w14:textId="769CC216" w:rsidR="00472BA9" w:rsidRPr="008E3B24" w:rsidRDefault="00C80CCD" w:rsidP="00AD0339">
      <w:pPr>
        <w:pStyle w:val="ListParagraph"/>
        <w:widowControl/>
        <w:numPr>
          <w:ilvl w:val="2"/>
          <w:numId w:val="1"/>
        </w:numPr>
        <w:tabs>
          <w:tab w:val="left" w:pos="820"/>
        </w:tabs>
        <w:ind w:left="1080" w:right="112"/>
        <w:rPr>
          <w:b/>
          <w:bCs/>
        </w:rPr>
      </w:pPr>
      <w:r>
        <w:t>Review existing game lines that may be disturbed by site work and include game line restoration or replacement elsewhere on site</w:t>
      </w:r>
      <w:r w:rsidR="004F364C">
        <w:t xml:space="preserve"> (</w:t>
      </w:r>
      <w:r>
        <w:t>subject to concurrence with the school</w:t>
      </w:r>
      <w:r w:rsidR="004F364C">
        <w:t>)</w:t>
      </w:r>
      <w:r>
        <w:t>.</w:t>
      </w:r>
    </w:p>
    <w:p w14:paraId="09330177" w14:textId="08EBD041" w:rsidR="00956B51" w:rsidRPr="002F6D37" w:rsidRDefault="00E040FD" w:rsidP="00AD0339">
      <w:pPr>
        <w:pStyle w:val="ListParagraph"/>
        <w:widowControl/>
        <w:numPr>
          <w:ilvl w:val="0"/>
          <w:numId w:val="1"/>
        </w:numPr>
        <w:tabs>
          <w:tab w:val="left" w:pos="820"/>
        </w:tabs>
        <w:ind w:left="360" w:right="112"/>
        <w:jc w:val="both"/>
        <w:rPr>
          <w:b/>
          <w:bCs/>
        </w:rPr>
      </w:pPr>
      <w:r>
        <w:rPr>
          <w:b/>
          <w:bCs/>
        </w:rPr>
        <w:t xml:space="preserve">Temporary Egress of Existing Building </w:t>
      </w:r>
      <w:r w:rsidR="002F6D37">
        <w:rPr>
          <w:b/>
          <w:bCs/>
        </w:rPr>
        <w:t xml:space="preserve">and Phasing of </w:t>
      </w:r>
      <w:r w:rsidR="005C0BA1">
        <w:rPr>
          <w:b/>
          <w:bCs/>
        </w:rPr>
        <w:t xml:space="preserve">Temporary Egress &amp; </w:t>
      </w:r>
      <w:r w:rsidR="002F6D37">
        <w:rPr>
          <w:b/>
          <w:bCs/>
        </w:rPr>
        <w:t xml:space="preserve">Site Work </w:t>
      </w:r>
      <w:r>
        <w:rPr>
          <w:b/>
          <w:bCs/>
        </w:rPr>
        <w:t xml:space="preserve">- </w:t>
      </w:r>
      <w:r w:rsidR="004A4633">
        <w:t>Changes</w:t>
      </w:r>
      <w:r w:rsidR="004A4633" w:rsidRPr="00E040FD">
        <w:rPr>
          <w:spacing w:val="-11"/>
        </w:rPr>
        <w:t xml:space="preserve"> </w:t>
      </w:r>
      <w:r w:rsidR="004A4633">
        <w:t>to</w:t>
      </w:r>
      <w:r w:rsidR="004A4633" w:rsidRPr="00E040FD">
        <w:rPr>
          <w:spacing w:val="-9"/>
        </w:rPr>
        <w:t xml:space="preserve"> </w:t>
      </w:r>
      <w:r w:rsidR="004A4633">
        <w:t>permanent</w:t>
      </w:r>
      <w:r w:rsidR="004A4633" w:rsidRPr="00E040FD">
        <w:rPr>
          <w:spacing w:val="-10"/>
        </w:rPr>
        <w:t xml:space="preserve"> </w:t>
      </w:r>
      <w:r w:rsidR="004A4633">
        <w:t>and</w:t>
      </w:r>
      <w:r>
        <w:t>/or</w:t>
      </w:r>
      <w:r w:rsidR="004A4633" w:rsidRPr="00E040FD">
        <w:rPr>
          <w:spacing w:val="-13"/>
        </w:rPr>
        <w:t xml:space="preserve"> </w:t>
      </w:r>
      <w:r w:rsidR="004A4633">
        <w:t>temporary</w:t>
      </w:r>
      <w:r w:rsidR="004A4633" w:rsidRPr="00E040FD">
        <w:rPr>
          <w:spacing w:val="-11"/>
        </w:rPr>
        <w:t xml:space="preserve"> </w:t>
      </w:r>
      <w:r w:rsidR="004A4633">
        <w:t>means</w:t>
      </w:r>
      <w:r w:rsidR="004A4633" w:rsidRPr="00E040FD">
        <w:rPr>
          <w:spacing w:val="-13"/>
        </w:rPr>
        <w:t xml:space="preserve"> </w:t>
      </w:r>
      <w:r w:rsidR="004A4633">
        <w:t>of</w:t>
      </w:r>
      <w:r w:rsidR="004A4633" w:rsidRPr="00E040FD">
        <w:rPr>
          <w:spacing w:val="-9"/>
        </w:rPr>
        <w:t xml:space="preserve"> </w:t>
      </w:r>
      <w:r w:rsidR="004A4633">
        <w:t>egress</w:t>
      </w:r>
      <w:r w:rsidR="004A4633" w:rsidRPr="00E040FD">
        <w:rPr>
          <w:spacing w:val="-12"/>
        </w:rPr>
        <w:t xml:space="preserve"> </w:t>
      </w:r>
      <w:r w:rsidR="004A4633">
        <w:t>are</w:t>
      </w:r>
      <w:r w:rsidR="004A4633" w:rsidRPr="00E040FD">
        <w:rPr>
          <w:spacing w:val="-10"/>
        </w:rPr>
        <w:t xml:space="preserve"> </w:t>
      </w:r>
      <w:r w:rsidR="004A4633">
        <w:t>usually</w:t>
      </w:r>
      <w:r w:rsidR="004A4633" w:rsidRPr="00E040FD">
        <w:rPr>
          <w:spacing w:val="-9"/>
        </w:rPr>
        <w:t xml:space="preserve"> </w:t>
      </w:r>
      <w:r w:rsidR="004A4633">
        <w:t>unavoidable</w:t>
      </w:r>
      <w:r w:rsidR="004A4633" w:rsidRPr="00E040FD">
        <w:rPr>
          <w:spacing w:val="-12"/>
        </w:rPr>
        <w:t xml:space="preserve"> </w:t>
      </w:r>
      <w:r w:rsidR="004A4633">
        <w:t>but</w:t>
      </w:r>
      <w:r w:rsidR="004A4633" w:rsidRPr="00E040FD">
        <w:rPr>
          <w:spacing w:val="-9"/>
        </w:rPr>
        <w:t xml:space="preserve"> </w:t>
      </w:r>
      <w:r w:rsidR="004A4633">
        <w:t>should</w:t>
      </w:r>
      <w:r w:rsidR="004A4633" w:rsidRPr="00E040FD">
        <w:rPr>
          <w:spacing w:val="-13"/>
        </w:rPr>
        <w:t xml:space="preserve"> </w:t>
      </w:r>
      <w:r w:rsidR="004A4633">
        <w:t>always be kept to a minimum</w:t>
      </w:r>
      <w:r>
        <w:t>.</w:t>
      </w:r>
      <w:r w:rsidR="008803C4">
        <w:t xml:space="preserve">  Given the desire to have the annex entrance close to an existing building entrance/exit, such exit will need to be temporarily closed to facilitate construction.  Analyze existing egress </w:t>
      </w:r>
      <w:r w:rsidR="002F6D37">
        <w:t>capacity and</w:t>
      </w:r>
      <w:r w:rsidR="008803C4">
        <w:t xml:space="preserve"> develop temporary egress plans to redirect occupants to other suitable exits.  Temporary Egress </w:t>
      </w:r>
      <w:r w:rsidR="002F6D37">
        <w:t xml:space="preserve">Plans must be approved by </w:t>
      </w:r>
      <w:r w:rsidR="00A406C6">
        <w:t xml:space="preserve">the </w:t>
      </w:r>
      <w:r w:rsidR="002F6D37">
        <w:t>SCA</w:t>
      </w:r>
      <w:r w:rsidR="00A406C6">
        <w:t>’s</w:t>
      </w:r>
      <w:r w:rsidR="002F6D37">
        <w:t xml:space="preserve"> Building Code Compliance </w:t>
      </w:r>
      <w:r w:rsidR="00A406C6">
        <w:t xml:space="preserve">(BCC) </w:t>
      </w:r>
      <w:r w:rsidR="002F6D37">
        <w:t>Division.</w:t>
      </w:r>
    </w:p>
    <w:p w14:paraId="00AC54F4" w14:textId="26607039" w:rsidR="002F6D37" w:rsidRDefault="002F6D37" w:rsidP="00AD0339">
      <w:pPr>
        <w:pStyle w:val="ListParagraph"/>
        <w:widowControl/>
        <w:tabs>
          <w:tab w:val="left" w:pos="820"/>
        </w:tabs>
        <w:ind w:left="360" w:right="112" w:firstLine="0"/>
      </w:pPr>
      <w:r w:rsidRPr="002F6D37">
        <w:t xml:space="preserve">Where the accepted site plan requires </w:t>
      </w:r>
      <w:r>
        <w:t>work near multiple existing exits, a phasing plan may be required to allow only one exit to be closed at any time, and site work to be completed in distinct phases.  Phasing plans in this regard shall be incorporated into the temporary egress plans.</w:t>
      </w:r>
    </w:p>
    <w:p w14:paraId="58F79FED" w14:textId="76CEAB24" w:rsidR="00956B51" w:rsidRDefault="004A4633" w:rsidP="00AD0339">
      <w:pPr>
        <w:widowControl/>
        <w:spacing w:before="122"/>
        <w:ind w:left="360" w:right="113"/>
        <w:jc w:val="both"/>
      </w:pPr>
      <w:r>
        <w:t>Phasing meetings held at every design milestone are to address all phasing concerns including, but not limited to</w:t>
      </w:r>
      <w:r w:rsidR="00A406C6">
        <w:t>,</w:t>
      </w:r>
      <w:r w:rsidR="005C0BA1">
        <w:t xml:space="preserve"> w</w:t>
      </w:r>
      <w:r>
        <w:t>ork</w:t>
      </w:r>
      <w:r w:rsidRPr="005C0BA1">
        <w:rPr>
          <w:spacing w:val="-1"/>
        </w:rPr>
        <w:t xml:space="preserve"> </w:t>
      </w:r>
      <w:r>
        <w:t>in</w:t>
      </w:r>
      <w:r w:rsidRPr="005C0BA1">
        <w:rPr>
          <w:spacing w:val="-1"/>
        </w:rPr>
        <w:t xml:space="preserve"> </w:t>
      </w:r>
      <w:r>
        <w:t>the existing</w:t>
      </w:r>
      <w:r w:rsidRPr="005C0BA1">
        <w:rPr>
          <w:spacing w:val="-1"/>
        </w:rPr>
        <w:t xml:space="preserve"> </w:t>
      </w:r>
      <w:r>
        <w:t>building or site</w:t>
      </w:r>
      <w:r w:rsidR="005C0BA1">
        <w:t xml:space="preserve">.  </w:t>
      </w:r>
      <w:r>
        <w:t>Identify work</w:t>
      </w:r>
      <w:r w:rsidRPr="005C0BA1">
        <w:rPr>
          <w:spacing w:val="-9"/>
        </w:rPr>
        <w:t xml:space="preserve"> </w:t>
      </w:r>
      <w:r>
        <w:t>that</w:t>
      </w:r>
      <w:r w:rsidRPr="005C0BA1">
        <w:rPr>
          <w:spacing w:val="-6"/>
        </w:rPr>
        <w:t xml:space="preserve"> </w:t>
      </w:r>
      <w:r>
        <w:t>interferes</w:t>
      </w:r>
      <w:r w:rsidRPr="005C0BA1">
        <w:rPr>
          <w:spacing w:val="-8"/>
        </w:rPr>
        <w:t xml:space="preserve"> </w:t>
      </w:r>
      <w:r>
        <w:t>or</w:t>
      </w:r>
      <w:r w:rsidRPr="005C0BA1">
        <w:rPr>
          <w:spacing w:val="-7"/>
        </w:rPr>
        <w:t xml:space="preserve"> </w:t>
      </w:r>
      <w:r>
        <w:t>prohibits</w:t>
      </w:r>
      <w:r w:rsidRPr="005C0BA1">
        <w:rPr>
          <w:spacing w:val="-6"/>
        </w:rPr>
        <w:t xml:space="preserve"> </w:t>
      </w:r>
      <w:r>
        <w:t>the</w:t>
      </w:r>
      <w:r w:rsidRPr="005C0BA1">
        <w:rPr>
          <w:spacing w:val="-6"/>
        </w:rPr>
        <w:t xml:space="preserve"> </w:t>
      </w:r>
      <w:r>
        <w:t>construction</w:t>
      </w:r>
      <w:r w:rsidRPr="005C0BA1">
        <w:rPr>
          <w:spacing w:val="-10"/>
        </w:rPr>
        <w:t xml:space="preserve"> </w:t>
      </w:r>
      <w:r>
        <w:t>of</w:t>
      </w:r>
      <w:r w:rsidRPr="005C0BA1">
        <w:rPr>
          <w:spacing w:val="-7"/>
        </w:rPr>
        <w:t xml:space="preserve"> </w:t>
      </w:r>
      <w:r>
        <w:t>the</w:t>
      </w:r>
      <w:r w:rsidRPr="005C0BA1">
        <w:rPr>
          <w:spacing w:val="-6"/>
        </w:rPr>
        <w:t xml:space="preserve"> </w:t>
      </w:r>
      <w:r w:rsidR="005C0BA1">
        <w:t>n</w:t>
      </w:r>
      <w:r>
        <w:t>ew</w:t>
      </w:r>
      <w:r w:rsidRPr="005C0BA1">
        <w:rPr>
          <w:spacing w:val="-6"/>
        </w:rPr>
        <w:t xml:space="preserve"> </w:t>
      </w:r>
      <w:r w:rsidR="005C0BA1">
        <w:t>annex</w:t>
      </w:r>
      <w:r w:rsidR="005C0BA1">
        <w:rPr>
          <w:spacing w:val="-7"/>
        </w:rPr>
        <w:t xml:space="preserve"> including, but not limited to:</w:t>
      </w:r>
    </w:p>
    <w:p w14:paraId="2EBF2788" w14:textId="77777777" w:rsidR="00956B51" w:rsidRDefault="004A4633" w:rsidP="00AD0339">
      <w:pPr>
        <w:pStyle w:val="ListParagraph"/>
        <w:widowControl/>
        <w:numPr>
          <w:ilvl w:val="2"/>
          <w:numId w:val="2"/>
        </w:numPr>
        <w:spacing w:before="119"/>
        <w:ind w:left="900"/>
      </w:pPr>
      <w:r>
        <w:t>Installation</w:t>
      </w:r>
      <w:r>
        <w:rPr>
          <w:spacing w:val="-7"/>
        </w:rPr>
        <w:t xml:space="preserve"> </w:t>
      </w:r>
      <w:r>
        <w:t>of</w:t>
      </w:r>
      <w:r>
        <w:rPr>
          <w:spacing w:val="-6"/>
        </w:rPr>
        <w:t xml:space="preserve"> </w:t>
      </w:r>
      <w:r>
        <w:t>temporary</w:t>
      </w:r>
      <w:r>
        <w:rPr>
          <w:spacing w:val="-6"/>
        </w:rPr>
        <w:t xml:space="preserve"> </w:t>
      </w:r>
      <w:r>
        <w:t>means</w:t>
      </w:r>
      <w:r>
        <w:rPr>
          <w:spacing w:val="-5"/>
        </w:rPr>
        <w:t xml:space="preserve"> </w:t>
      </w:r>
      <w:r>
        <w:t>of</w:t>
      </w:r>
      <w:r>
        <w:rPr>
          <w:spacing w:val="-6"/>
        </w:rPr>
        <w:t xml:space="preserve"> </w:t>
      </w:r>
      <w:r>
        <w:rPr>
          <w:spacing w:val="-2"/>
        </w:rPr>
        <w:t>egress</w:t>
      </w:r>
    </w:p>
    <w:p w14:paraId="765C5D7A" w14:textId="77777777" w:rsidR="00956B51" w:rsidRDefault="004A4633" w:rsidP="00AD0339">
      <w:pPr>
        <w:pStyle w:val="ListParagraph"/>
        <w:widowControl/>
        <w:numPr>
          <w:ilvl w:val="2"/>
          <w:numId w:val="2"/>
        </w:numPr>
        <w:ind w:left="900"/>
      </w:pPr>
      <w:r>
        <w:t>Demolition</w:t>
      </w:r>
      <w:r>
        <w:rPr>
          <w:spacing w:val="-7"/>
        </w:rPr>
        <w:t xml:space="preserve"> </w:t>
      </w:r>
      <w:r>
        <w:t>of</w:t>
      </w:r>
      <w:r>
        <w:rPr>
          <w:spacing w:val="-5"/>
        </w:rPr>
        <w:t xml:space="preserve"> </w:t>
      </w:r>
      <w:r>
        <w:t>existing</w:t>
      </w:r>
      <w:r>
        <w:rPr>
          <w:spacing w:val="-4"/>
        </w:rPr>
        <w:t xml:space="preserve"> </w:t>
      </w:r>
      <w:r>
        <w:rPr>
          <w:spacing w:val="-2"/>
        </w:rPr>
        <w:t>structures</w:t>
      </w:r>
    </w:p>
    <w:p w14:paraId="19AFF235" w14:textId="5BDE790E" w:rsidR="00956B51" w:rsidRDefault="004A4633" w:rsidP="00AD0339">
      <w:pPr>
        <w:pStyle w:val="ListParagraph"/>
        <w:widowControl/>
        <w:numPr>
          <w:ilvl w:val="2"/>
          <w:numId w:val="2"/>
        </w:numPr>
        <w:ind w:left="900"/>
      </w:pPr>
      <w:r>
        <w:t>Underpinning</w:t>
      </w:r>
      <w:r>
        <w:rPr>
          <w:spacing w:val="-7"/>
        </w:rPr>
        <w:t xml:space="preserve"> </w:t>
      </w:r>
      <w:r>
        <w:t>of</w:t>
      </w:r>
      <w:r>
        <w:rPr>
          <w:spacing w:val="-5"/>
        </w:rPr>
        <w:t xml:space="preserve"> </w:t>
      </w:r>
      <w:r>
        <w:t>existing</w:t>
      </w:r>
      <w:r>
        <w:rPr>
          <w:spacing w:val="-6"/>
        </w:rPr>
        <w:t xml:space="preserve"> </w:t>
      </w:r>
      <w:r>
        <w:rPr>
          <w:spacing w:val="-2"/>
        </w:rPr>
        <w:t>structures</w:t>
      </w:r>
      <w:r w:rsidR="00726802">
        <w:rPr>
          <w:spacing w:val="-2"/>
        </w:rPr>
        <w:t xml:space="preserve"> (should be avoided unless necessary)</w:t>
      </w:r>
    </w:p>
    <w:p w14:paraId="0DEBAAFB" w14:textId="1090B212" w:rsidR="00956B51" w:rsidRDefault="004A4633" w:rsidP="00AD0339">
      <w:pPr>
        <w:pStyle w:val="ListParagraph"/>
        <w:widowControl/>
        <w:numPr>
          <w:ilvl w:val="2"/>
          <w:numId w:val="2"/>
        </w:numPr>
        <w:spacing w:before="121"/>
        <w:ind w:left="900"/>
      </w:pPr>
      <w:r>
        <w:t>Temporary</w:t>
      </w:r>
      <w:r>
        <w:rPr>
          <w:spacing w:val="-3"/>
        </w:rPr>
        <w:t xml:space="preserve"> </w:t>
      </w:r>
      <w:r>
        <w:t>sealing</w:t>
      </w:r>
      <w:r>
        <w:rPr>
          <w:spacing w:val="-4"/>
        </w:rPr>
        <w:t xml:space="preserve"> </w:t>
      </w:r>
      <w:r>
        <w:t>of</w:t>
      </w:r>
      <w:r>
        <w:rPr>
          <w:spacing w:val="-5"/>
        </w:rPr>
        <w:t xml:space="preserve"> </w:t>
      </w:r>
      <w:r>
        <w:t>existing</w:t>
      </w:r>
      <w:r>
        <w:rPr>
          <w:spacing w:val="-4"/>
        </w:rPr>
        <w:t xml:space="preserve"> </w:t>
      </w:r>
      <w:r>
        <w:t>doors</w:t>
      </w:r>
      <w:r>
        <w:rPr>
          <w:spacing w:val="-6"/>
        </w:rPr>
        <w:t xml:space="preserve"> </w:t>
      </w:r>
      <w:r>
        <w:t>or</w:t>
      </w:r>
      <w:r>
        <w:rPr>
          <w:spacing w:val="-5"/>
        </w:rPr>
        <w:t xml:space="preserve"> </w:t>
      </w:r>
      <w:r>
        <w:rPr>
          <w:spacing w:val="-2"/>
        </w:rPr>
        <w:t>windows</w:t>
      </w:r>
      <w:r w:rsidR="00726802" w:rsidRPr="00726802">
        <w:t xml:space="preserve"> </w:t>
      </w:r>
      <w:r w:rsidR="00726802">
        <w:t>including alternative</w:t>
      </w:r>
      <w:r w:rsidR="00726802">
        <w:rPr>
          <w:spacing w:val="-7"/>
        </w:rPr>
        <w:t xml:space="preserve"> </w:t>
      </w:r>
      <w:r w:rsidR="00726802">
        <w:t>means</w:t>
      </w:r>
      <w:r w:rsidR="00726802">
        <w:rPr>
          <w:spacing w:val="-5"/>
        </w:rPr>
        <w:t xml:space="preserve"> </w:t>
      </w:r>
      <w:r w:rsidR="00726802">
        <w:t>of</w:t>
      </w:r>
      <w:r w:rsidR="00726802">
        <w:rPr>
          <w:spacing w:val="-5"/>
        </w:rPr>
        <w:t xml:space="preserve"> </w:t>
      </w:r>
      <w:r w:rsidR="00726802">
        <w:t>ventilation</w:t>
      </w:r>
      <w:r w:rsidR="00726802">
        <w:rPr>
          <w:spacing w:val="-4"/>
        </w:rPr>
        <w:t xml:space="preserve"> </w:t>
      </w:r>
      <w:r w:rsidR="00726802">
        <w:t>for</w:t>
      </w:r>
      <w:r w:rsidR="00726802">
        <w:rPr>
          <w:spacing w:val="-2"/>
        </w:rPr>
        <w:t xml:space="preserve"> </w:t>
      </w:r>
      <w:r w:rsidR="00726802">
        <w:t>spaces</w:t>
      </w:r>
      <w:r w:rsidR="00726802">
        <w:rPr>
          <w:spacing w:val="-4"/>
        </w:rPr>
        <w:t xml:space="preserve"> </w:t>
      </w:r>
      <w:r w:rsidR="00726802">
        <w:t>that</w:t>
      </w:r>
      <w:r w:rsidR="00726802">
        <w:rPr>
          <w:spacing w:val="-3"/>
        </w:rPr>
        <w:t xml:space="preserve"> </w:t>
      </w:r>
      <w:r w:rsidR="00726802">
        <w:t>will</w:t>
      </w:r>
      <w:r w:rsidR="00726802">
        <w:rPr>
          <w:spacing w:val="-5"/>
        </w:rPr>
        <w:t xml:space="preserve"> </w:t>
      </w:r>
      <w:r w:rsidR="00726802">
        <w:t>be</w:t>
      </w:r>
      <w:r w:rsidR="00726802">
        <w:rPr>
          <w:spacing w:val="-2"/>
        </w:rPr>
        <w:t xml:space="preserve"> blocked.</w:t>
      </w:r>
    </w:p>
    <w:p w14:paraId="250B1CDA" w14:textId="77777777" w:rsidR="00956B51" w:rsidRDefault="004A4633" w:rsidP="00AD0339">
      <w:pPr>
        <w:pStyle w:val="ListParagraph"/>
        <w:widowControl/>
        <w:numPr>
          <w:ilvl w:val="2"/>
          <w:numId w:val="2"/>
        </w:numPr>
        <w:spacing w:before="121"/>
        <w:ind w:left="900"/>
      </w:pPr>
      <w:r>
        <w:t>Temporary</w:t>
      </w:r>
      <w:r>
        <w:rPr>
          <w:spacing w:val="-6"/>
        </w:rPr>
        <w:t xml:space="preserve"> </w:t>
      </w:r>
      <w:r>
        <w:t>and/or</w:t>
      </w:r>
      <w:r>
        <w:rPr>
          <w:spacing w:val="-5"/>
        </w:rPr>
        <w:t xml:space="preserve"> </w:t>
      </w:r>
      <w:r>
        <w:t>permanent</w:t>
      </w:r>
      <w:r>
        <w:rPr>
          <w:spacing w:val="-5"/>
        </w:rPr>
        <w:t xml:space="preserve"> </w:t>
      </w:r>
      <w:r>
        <w:t>site</w:t>
      </w:r>
      <w:r>
        <w:rPr>
          <w:spacing w:val="-5"/>
        </w:rPr>
        <w:t xml:space="preserve"> </w:t>
      </w:r>
      <w:r>
        <w:t>drainage</w:t>
      </w:r>
      <w:r>
        <w:rPr>
          <w:spacing w:val="-7"/>
        </w:rPr>
        <w:t xml:space="preserve"> </w:t>
      </w:r>
      <w:r>
        <w:rPr>
          <w:spacing w:val="-2"/>
        </w:rPr>
        <w:t>modifications</w:t>
      </w:r>
    </w:p>
    <w:p w14:paraId="365E9D7B" w14:textId="2DE51314" w:rsidR="00956B51" w:rsidRPr="00414C7A" w:rsidRDefault="004A4633" w:rsidP="00AD0339">
      <w:pPr>
        <w:pStyle w:val="ListParagraph"/>
        <w:widowControl/>
        <w:numPr>
          <w:ilvl w:val="2"/>
          <w:numId w:val="2"/>
        </w:numPr>
        <w:ind w:left="900"/>
      </w:pPr>
      <w:r>
        <w:t>Utility</w:t>
      </w:r>
      <w:r>
        <w:rPr>
          <w:spacing w:val="-1"/>
        </w:rPr>
        <w:t xml:space="preserve"> </w:t>
      </w:r>
      <w:r>
        <w:rPr>
          <w:spacing w:val="-2"/>
        </w:rPr>
        <w:t>relocations</w:t>
      </w:r>
      <w:r w:rsidR="00726802">
        <w:rPr>
          <w:spacing w:val="-2"/>
        </w:rPr>
        <w:t xml:space="preserve"> (location of annex should avoid utility relocations wherever possible)</w:t>
      </w:r>
    </w:p>
    <w:p w14:paraId="6EADE183" w14:textId="5E658E93" w:rsidR="00414C7A" w:rsidRPr="00414C7A" w:rsidRDefault="00414C7A" w:rsidP="00AD0339">
      <w:pPr>
        <w:pStyle w:val="ListParagraph"/>
        <w:widowControl/>
        <w:numPr>
          <w:ilvl w:val="0"/>
          <w:numId w:val="1"/>
        </w:numPr>
        <w:tabs>
          <w:tab w:val="left" w:pos="1180"/>
        </w:tabs>
        <w:ind w:left="360"/>
        <w:jc w:val="both"/>
        <w:rPr>
          <w:b/>
          <w:bCs/>
        </w:rPr>
      </w:pPr>
      <w:r w:rsidRPr="00414C7A">
        <w:rPr>
          <w:b/>
          <w:bCs/>
          <w:spacing w:val="-2"/>
        </w:rPr>
        <w:t xml:space="preserve">Gymnasium Annex </w:t>
      </w:r>
      <w:r w:rsidR="00EB746E">
        <w:rPr>
          <w:b/>
          <w:bCs/>
          <w:spacing w:val="-2"/>
        </w:rPr>
        <w:t xml:space="preserve">Building </w:t>
      </w:r>
      <w:r w:rsidRPr="00414C7A">
        <w:rPr>
          <w:b/>
          <w:bCs/>
          <w:spacing w:val="-2"/>
        </w:rPr>
        <w:t>Design</w:t>
      </w:r>
      <w:r>
        <w:rPr>
          <w:b/>
          <w:bCs/>
          <w:spacing w:val="-2"/>
        </w:rPr>
        <w:t xml:space="preserve"> – </w:t>
      </w:r>
      <w:r>
        <w:rPr>
          <w:spacing w:val="-2"/>
        </w:rPr>
        <w:t>For project</w:t>
      </w:r>
      <w:r w:rsidR="00AA53D5">
        <w:rPr>
          <w:spacing w:val="-2"/>
        </w:rPr>
        <w:t>s</w:t>
      </w:r>
      <w:r>
        <w:rPr>
          <w:spacing w:val="-2"/>
        </w:rPr>
        <w:t xml:space="preserve"> where the prototype designs will </w:t>
      </w:r>
      <w:r w:rsidR="00AA53D5">
        <w:rPr>
          <w:spacing w:val="-2"/>
        </w:rPr>
        <w:t>NOT</w:t>
      </w:r>
      <w:r>
        <w:rPr>
          <w:spacing w:val="-2"/>
        </w:rPr>
        <w:t xml:space="preserve"> be utilized, address the following:</w:t>
      </w:r>
    </w:p>
    <w:p w14:paraId="1A27D2E1" w14:textId="7E34F6BB" w:rsidR="00414C7A" w:rsidRDefault="00EE0B65" w:rsidP="00AD0339">
      <w:pPr>
        <w:pStyle w:val="ListParagraph"/>
        <w:widowControl/>
        <w:numPr>
          <w:ilvl w:val="1"/>
          <w:numId w:val="1"/>
        </w:numPr>
        <w:tabs>
          <w:tab w:val="left" w:pos="1180"/>
        </w:tabs>
        <w:ind w:left="720"/>
        <w:jc w:val="both"/>
      </w:pPr>
      <w:r w:rsidRPr="00FB7160">
        <w:rPr>
          <w:b/>
          <w:bCs/>
        </w:rPr>
        <w:t>Program</w:t>
      </w:r>
      <w:r w:rsidRPr="00EE0B65">
        <w:t xml:space="preserve"> </w:t>
      </w:r>
      <w:r>
        <w:t xml:space="preserve">– Follow </w:t>
      </w:r>
      <w:r w:rsidR="003D1397">
        <w:t>SCA-provided</w:t>
      </w:r>
      <w:r>
        <w:t xml:space="preserve"> Program of Requirements</w:t>
      </w:r>
      <w:r w:rsidR="00FB7160">
        <w:t xml:space="preserve">, </w:t>
      </w:r>
      <w:r>
        <w:t xml:space="preserve">Room Planning </w:t>
      </w:r>
      <w:r w:rsidR="001D3D50">
        <w:t>Standards,</w:t>
      </w:r>
      <w:r>
        <w:t xml:space="preserve"> and the following additional requirements:</w:t>
      </w:r>
    </w:p>
    <w:p w14:paraId="559930FC" w14:textId="4B6D17BB" w:rsidR="00E869BA" w:rsidRDefault="00E869BA" w:rsidP="00AD0339">
      <w:pPr>
        <w:pStyle w:val="ListParagraph"/>
        <w:widowControl/>
        <w:numPr>
          <w:ilvl w:val="2"/>
          <w:numId w:val="1"/>
        </w:numPr>
        <w:ind w:left="1080"/>
      </w:pPr>
      <w:r>
        <w:t>As students must travel from the main school building to annex in inclement weather, coat hooks shall be provided in gymnasium annexes for K-5 school</w:t>
      </w:r>
      <w:r w:rsidR="000B24F9">
        <w:t>s or wherever locker rooms are not included in the POR</w:t>
      </w:r>
      <w:r>
        <w:t>.  Coat hooks shall be provided within an enlarged vestibule or other area not within the main gym space.  Provide approximately 100 coat hooks to accommodate 3 classes.  Coat hooks are not required in High School</w:t>
      </w:r>
      <w:r w:rsidR="000B24F9">
        <w:t xml:space="preserve"> and other</w:t>
      </w:r>
      <w:r>
        <w:t xml:space="preserve"> annexes where locker rooms are required per POR.</w:t>
      </w:r>
    </w:p>
    <w:p w14:paraId="784E070E" w14:textId="72373E3C" w:rsidR="008E0229" w:rsidRDefault="008E0229" w:rsidP="00AD0339">
      <w:pPr>
        <w:pStyle w:val="ListParagraph"/>
        <w:widowControl/>
        <w:numPr>
          <w:ilvl w:val="2"/>
          <w:numId w:val="1"/>
        </w:numPr>
        <w:ind w:left="1080"/>
      </w:pPr>
      <w:r>
        <w:t xml:space="preserve">Instructor’s Office – In addition to providing space for the </w:t>
      </w:r>
      <w:r w:rsidR="00CD3D23">
        <w:t>instructor’s</w:t>
      </w:r>
      <w:r>
        <w:t xml:space="preserve"> desk, storage, &amp; equipment, the Instructor’s </w:t>
      </w:r>
      <w:r w:rsidR="00820928">
        <w:t>O</w:t>
      </w:r>
      <w:r>
        <w:t xml:space="preserve">ffice will be the location for various equipment and devices normally found in a Custodian’s Office </w:t>
      </w:r>
      <w:r w:rsidR="00A6634E">
        <w:t xml:space="preserve">or other areas </w:t>
      </w:r>
      <w:r>
        <w:t>such as</w:t>
      </w:r>
      <w:r w:rsidR="00A6634E">
        <w:t>:</w:t>
      </w:r>
    </w:p>
    <w:p w14:paraId="590A7856" w14:textId="06FA8F36" w:rsidR="00A6634E" w:rsidRDefault="00A6634E" w:rsidP="00AD0339">
      <w:pPr>
        <w:pStyle w:val="ListParagraph"/>
        <w:widowControl/>
        <w:numPr>
          <w:ilvl w:val="3"/>
          <w:numId w:val="1"/>
        </w:numPr>
        <w:ind w:left="1620"/>
      </w:pPr>
      <w:r>
        <w:t xml:space="preserve">Fire </w:t>
      </w:r>
      <w:r w:rsidR="000C4F86">
        <w:t>A</w:t>
      </w:r>
      <w:r>
        <w:t xml:space="preserve">larm </w:t>
      </w:r>
      <w:r w:rsidR="000C4F86">
        <w:t>P</w:t>
      </w:r>
      <w:r>
        <w:t>rinter</w:t>
      </w:r>
    </w:p>
    <w:p w14:paraId="2831770C" w14:textId="3BE0700A" w:rsidR="00A6634E" w:rsidRDefault="00A6634E" w:rsidP="00AD0339">
      <w:pPr>
        <w:pStyle w:val="ListParagraph"/>
        <w:widowControl/>
        <w:numPr>
          <w:ilvl w:val="3"/>
          <w:numId w:val="1"/>
        </w:numPr>
        <w:ind w:left="1620"/>
      </w:pPr>
      <w:r>
        <w:t>Intrusion Alarm Control Panel</w:t>
      </w:r>
    </w:p>
    <w:p w14:paraId="544B5175" w14:textId="78449490" w:rsidR="00A6634E" w:rsidRDefault="00A6634E" w:rsidP="00AD0339">
      <w:pPr>
        <w:pStyle w:val="ListParagraph"/>
        <w:widowControl/>
        <w:numPr>
          <w:ilvl w:val="3"/>
          <w:numId w:val="1"/>
        </w:numPr>
        <w:ind w:left="1620"/>
      </w:pPr>
      <w:r>
        <w:t>SSDS Alarm Indication Station</w:t>
      </w:r>
      <w:r w:rsidR="000C4F86">
        <w:t xml:space="preserve"> &amp; Auto-dialer</w:t>
      </w:r>
    </w:p>
    <w:p w14:paraId="495CE86B" w14:textId="765A9359" w:rsidR="00A6634E" w:rsidRDefault="00A6634E" w:rsidP="00AD0339">
      <w:pPr>
        <w:pStyle w:val="ListParagraph"/>
        <w:widowControl/>
        <w:numPr>
          <w:ilvl w:val="3"/>
          <w:numId w:val="1"/>
        </w:numPr>
        <w:ind w:left="1620"/>
      </w:pPr>
      <w:r>
        <w:t>Bell for Auxiliary Signal System (Doorbell)</w:t>
      </w:r>
    </w:p>
    <w:p w14:paraId="7A7D257A" w14:textId="47358077" w:rsidR="00A6634E" w:rsidRDefault="00A6634E" w:rsidP="00AD0339">
      <w:pPr>
        <w:pStyle w:val="ListParagraph"/>
        <w:widowControl/>
        <w:numPr>
          <w:ilvl w:val="3"/>
          <w:numId w:val="1"/>
        </w:numPr>
        <w:ind w:left="1620"/>
      </w:pPr>
      <w:r>
        <w:t>Local Sound System (in small Gyms where perimeter area around court is narrow and where projections from wall pads should be minimized)</w:t>
      </w:r>
    </w:p>
    <w:p w14:paraId="7397A7D5" w14:textId="6CB02F9A" w:rsidR="00A6634E" w:rsidRDefault="00A6634E" w:rsidP="00AD0339">
      <w:pPr>
        <w:pStyle w:val="ListParagraph"/>
        <w:widowControl/>
        <w:numPr>
          <w:ilvl w:val="3"/>
          <w:numId w:val="1"/>
        </w:numPr>
        <w:ind w:left="1620"/>
      </w:pPr>
      <w:r>
        <w:t>Data Rack (Data Rack may be in a separate MDF in the Mezzanine in larger annexes)</w:t>
      </w:r>
    </w:p>
    <w:p w14:paraId="0D961F9C" w14:textId="7C347179" w:rsidR="00FB7160" w:rsidRDefault="00FB7160" w:rsidP="00AD0339">
      <w:pPr>
        <w:pStyle w:val="ListParagraph"/>
        <w:widowControl/>
        <w:numPr>
          <w:ilvl w:val="2"/>
          <w:numId w:val="1"/>
        </w:numPr>
        <w:ind w:left="1080"/>
      </w:pPr>
      <w:r>
        <w:t>Toilet Rooms – Provide student toilets for each sex</w:t>
      </w:r>
      <w:r w:rsidR="002F7422">
        <w:t xml:space="preserve"> with the required number of fixtures per NYC Plumbing Code</w:t>
      </w:r>
      <w:r>
        <w:t>.</w:t>
      </w:r>
      <w:r w:rsidR="002F7422">
        <w:t xml:space="preserve"> </w:t>
      </w:r>
      <w:r w:rsidR="00A406C6">
        <w:t xml:space="preserve"> </w:t>
      </w:r>
      <w:r>
        <w:t>Provide a</w:t>
      </w:r>
      <w:r w:rsidR="002F7422">
        <w:t>t least one</w:t>
      </w:r>
      <w:r>
        <w:t xml:space="preserve"> </w:t>
      </w:r>
      <w:r w:rsidR="009A15A6">
        <w:t>Single-Occupant Toilet Room (</w:t>
      </w:r>
      <w:r w:rsidR="002F7422">
        <w:t xml:space="preserve">or the number of </w:t>
      </w:r>
      <w:r>
        <w:t>Assisted Use Toilet</w:t>
      </w:r>
      <w:r w:rsidR="009A15A6">
        <w:t xml:space="preserve"> Room</w:t>
      </w:r>
      <w:r w:rsidR="00C21802">
        <w:t>s</w:t>
      </w:r>
      <w:r w:rsidR="009A15A6">
        <w:t xml:space="preserve"> required by</w:t>
      </w:r>
      <w:r w:rsidR="001D3D50">
        <w:t xml:space="preserve"> </w:t>
      </w:r>
      <w:r w:rsidR="00A406C6">
        <w:t>Section</w:t>
      </w:r>
      <w:r w:rsidR="001D3D50">
        <w:t xml:space="preserve"> BC 1109.2.1)</w:t>
      </w:r>
      <w:r w:rsidR="002F7422">
        <w:t xml:space="preserve"> </w:t>
      </w:r>
      <w:r w:rsidR="00A406C6">
        <w:t xml:space="preserve">that </w:t>
      </w:r>
      <w:r>
        <w:t>will functionally serve as a staff toilet</w:t>
      </w:r>
      <w:r w:rsidR="00C21802">
        <w:t xml:space="preserve"> room</w:t>
      </w:r>
      <w:r w:rsidR="001C6A00">
        <w:t xml:space="preserve">.  </w:t>
      </w:r>
      <w:r>
        <w:t xml:space="preserve">To provide the minimum number of </w:t>
      </w:r>
      <w:r w:rsidR="00C60DE1">
        <w:t>water closets</w:t>
      </w:r>
      <w:r>
        <w:t xml:space="preserve"> </w:t>
      </w:r>
      <w:r w:rsidR="00C60DE1">
        <w:t xml:space="preserve">for a compact and efficient design, the </w:t>
      </w:r>
      <w:r w:rsidR="001D3D50">
        <w:t>Single-Occupant Toilet Room (or A</w:t>
      </w:r>
      <w:r w:rsidR="00C60DE1">
        <w:t xml:space="preserve">ssisted </w:t>
      </w:r>
      <w:r w:rsidR="001D3D50">
        <w:t>U</w:t>
      </w:r>
      <w:r w:rsidR="00C60DE1">
        <w:t xml:space="preserve">se </w:t>
      </w:r>
      <w:r w:rsidR="001D3D50">
        <w:t>T</w:t>
      </w:r>
      <w:r w:rsidR="00C60DE1">
        <w:t>oilet</w:t>
      </w:r>
      <w:r w:rsidR="001D3D50">
        <w:t xml:space="preserve"> Room)</w:t>
      </w:r>
      <w:r w:rsidR="00C60DE1">
        <w:t xml:space="preserve"> shall be counted as a Female water closet </w:t>
      </w:r>
      <w:r w:rsidR="001D3D50">
        <w:t xml:space="preserve">as allowed by </w:t>
      </w:r>
      <w:r w:rsidR="00A406C6">
        <w:t>Section</w:t>
      </w:r>
      <w:r w:rsidR="00C60DE1">
        <w:t xml:space="preserve"> </w:t>
      </w:r>
      <w:r w:rsidR="009A15A6">
        <w:t>P</w:t>
      </w:r>
      <w:r w:rsidR="00C60DE1">
        <w:t xml:space="preserve">C </w:t>
      </w:r>
      <w:r w:rsidR="00C21802">
        <w:t>403.1.2</w:t>
      </w:r>
      <w:r w:rsidR="00A406C6">
        <w:t xml:space="preserve"> of the 2022 NYC Plumbing Code</w:t>
      </w:r>
      <w:r w:rsidR="00C21802">
        <w:t>.</w:t>
      </w:r>
    </w:p>
    <w:p w14:paraId="49C130BB" w14:textId="2E924BE5" w:rsidR="0060088F" w:rsidRPr="00EE0B65" w:rsidRDefault="0060088F" w:rsidP="00AD0339">
      <w:pPr>
        <w:pStyle w:val="ListParagraph"/>
        <w:widowControl/>
        <w:numPr>
          <w:ilvl w:val="2"/>
          <w:numId w:val="1"/>
        </w:numPr>
        <w:ind w:left="1080"/>
      </w:pPr>
      <w:r>
        <w:t>Drinking Fountains</w:t>
      </w:r>
      <w:r w:rsidR="000E3BE1">
        <w:t xml:space="preserve"> (K-5)</w:t>
      </w:r>
      <w:r>
        <w:t xml:space="preserve"> – Provide (3) drinking fountains/bottle fillers; (1) Adult ADA Standing Height, (1) Adult ADA Seated Height, &amp; (1) Children’s ADA Height.</w:t>
      </w:r>
      <w:r w:rsidR="000E3BE1">
        <w:t xml:space="preserve">  For IS/HS level annexes, the Children’s ADA Height drinking fountain is not required.</w:t>
      </w:r>
    </w:p>
    <w:p w14:paraId="4551AB6C" w14:textId="7F926AA7" w:rsidR="00FB7160" w:rsidRDefault="00E869BA" w:rsidP="00AD0339">
      <w:pPr>
        <w:pStyle w:val="ListParagraph"/>
        <w:widowControl/>
        <w:numPr>
          <w:ilvl w:val="2"/>
          <w:numId w:val="1"/>
        </w:numPr>
        <w:ind w:left="1080"/>
      </w:pPr>
      <w:r>
        <w:t xml:space="preserve">Mechanical Space – Provide space for mechanical, </w:t>
      </w:r>
      <w:r w:rsidR="000B24F9">
        <w:t>plumbing,</w:t>
      </w:r>
      <w:r>
        <w:t xml:space="preserve"> and electrical equipment.  For efficient use of the overall volume of the annex building, consider placing a mechanical mezzanine above accessory spaces such as vestibule, toilet rooms, </w:t>
      </w:r>
      <w:r w:rsidR="003139BE">
        <w:t xml:space="preserve">storage room, janitor’s closet, and instructor’s office.  Access to the mechanical mezzanine should be via interior </w:t>
      </w:r>
      <w:proofErr w:type="gramStart"/>
      <w:r w:rsidR="003139BE">
        <w:t>stair</w:t>
      </w:r>
      <w:proofErr w:type="gramEnd"/>
      <w:r w:rsidR="003139BE">
        <w:t xml:space="preserve"> within the mezzanine without a separate enclosure.  A single exit from the mezzanine via such stair is </w:t>
      </w:r>
      <w:r w:rsidR="000B24F9">
        <w:t>acceptable</w:t>
      </w:r>
      <w:r w:rsidR="003139BE">
        <w:t xml:space="preserve"> per </w:t>
      </w:r>
      <w:r w:rsidR="00A406C6">
        <w:t>Section</w:t>
      </w:r>
      <w:r w:rsidR="003139BE">
        <w:t xml:space="preserve"> BC </w:t>
      </w:r>
      <w:r w:rsidR="00FB7160">
        <w:t>1006.2.1 where maximum common path of egress travel distance</w:t>
      </w:r>
      <w:r w:rsidR="00A406C6">
        <w:t>,</w:t>
      </w:r>
      <w:r w:rsidR="003B3076">
        <w:t xml:space="preserve"> including the length along the run of the stair</w:t>
      </w:r>
      <w:r w:rsidR="00A406C6">
        <w:t>,</w:t>
      </w:r>
      <w:r w:rsidR="003B3076">
        <w:t xml:space="preserve"> </w:t>
      </w:r>
      <w:r w:rsidR="00FB7160">
        <w:t>does not exceed the distance shown</w:t>
      </w:r>
      <w:r w:rsidR="003139BE">
        <w:t xml:space="preserve">. </w:t>
      </w:r>
      <w:r w:rsidR="00C60DE1">
        <w:t xml:space="preserve"> </w:t>
      </w:r>
      <w:r w:rsidR="003139BE">
        <w:t>Entrance to stair</w:t>
      </w:r>
      <w:r w:rsidR="00FB7160">
        <w:t>/mechanical mezzanine</w:t>
      </w:r>
      <w:r w:rsidR="003139BE">
        <w:t xml:space="preserve"> may be directly from exterior</w:t>
      </w:r>
      <w:r w:rsidR="00AE1F1E">
        <w:t>, however it should not be directly from the public way, wherever possible.</w:t>
      </w:r>
    </w:p>
    <w:p w14:paraId="3501A679" w14:textId="2F1274CA" w:rsidR="00C80CCD" w:rsidRDefault="00C80CCD" w:rsidP="00AD0339">
      <w:pPr>
        <w:pStyle w:val="ListParagraph"/>
        <w:widowControl/>
        <w:numPr>
          <w:ilvl w:val="1"/>
          <w:numId w:val="1"/>
        </w:numPr>
        <w:tabs>
          <w:tab w:val="left" w:pos="1180"/>
        </w:tabs>
        <w:ind w:left="720"/>
        <w:jc w:val="both"/>
        <w:rPr>
          <w:b/>
          <w:bCs/>
        </w:rPr>
      </w:pPr>
      <w:r>
        <w:rPr>
          <w:b/>
          <w:bCs/>
        </w:rPr>
        <w:t xml:space="preserve">Regulatory </w:t>
      </w:r>
      <w:r w:rsidR="0063100E">
        <w:rPr>
          <w:b/>
          <w:bCs/>
        </w:rPr>
        <w:t>–</w:t>
      </w:r>
      <w:r>
        <w:rPr>
          <w:b/>
          <w:bCs/>
        </w:rPr>
        <w:t xml:space="preserve"> </w:t>
      </w:r>
      <w:r w:rsidR="00657B66" w:rsidRPr="00657B66">
        <w:t xml:space="preserve">The following are </w:t>
      </w:r>
      <w:r w:rsidR="00657B66" w:rsidRPr="00657B66">
        <w:rPr>
          <w:u w:val="single"/>
        </w:rPr>
        <w:t>basic</w:t>
      </w:r>
      <w:r w:rsidR="00657B66" w:rsidRPr="00657B66">
        <w:t xml:space="preserve"> guidelines and recommendations</w:t>
      </w:r>
      <w:r w:rsidR="00657B66">
        <w:t xml:space="preserve">. </w:t>
      </w:r>
      <w:r w:rsidR="00CD516B">
        <w:t xml:space="preserve"> </w:t>
      </w:r>
      <w:r w:rsidR="00657B66">
        <w:t>T</w:t>
      </w:r>
      <w:r w:rsidR="00657B66" w:rsidRPr="00657B66">
        <w:t xml:space="preserve">he </w:t>
      </w:r>
      <w:r w:rsidR="00CD516B">
        <w:t>designer</w:t>
      </w:r>
      <w:r w:rsidR="00CD516B" w:rsidRPr="00657B66">
        <w:t xml:space="preserve"> </w:t>
      </w:r>
      <w:r w:rsidR="00657B66" w:rsidRPr="00657B66">
        <w:t xml:space="preserve">must </w:t>
      </w:r>
      <w:r w:rsidR="00657B66">
        <w:t>complete a thorough code analysis based upon the specific conditions of each project.  The below guidelines do not consider additional bonuses, exceptions or additional requirements that may apply to specific conditions of each project.</w:t>
      </w:r>
    </w:p>
    <w:p w14:paraId="7E46E53D" w14:textId="77777777" w:rsidR="00D93578" w:rsidRPr="00D93578" w:rsidRDefault="00D93578" w:rsidP="00AD0339">
      <w:pPr>
        <w:pStyle w:val="ListParagraph"/>
        <w:widowControl/>
        <w:numPr>
          <w:ilvl w:val="2"/>
          <w:numId w:val="1"/>
        </w:numPr>
        <w:ind w:left="1080"/>
      </w:pPr>
      <w:r>
        <w:rPr>
          <w:b/>
          <w:bCs/>
        </w:rPr>
        <w:t xml:space="preserve">Occupancy Classification – </w:t>
      </w:r>
      <w:r w:rsidRPr="00D93578">
        <w:t>Gymnasium Annex Buildings shall be Group E Occupancy Classification.</w:t>
      </w:r>
    </w:p>
    <w:p w14:paraId="4B855943" w14:textId="7217476A" w:rsidR="000B1E34" w:rsidRDefault="00870268" w:rsidP="00AD0339">
      <w:pPr>
        <w:pStyle w:val="ListParagraph"/>
        <w:widowControl/>
        <w:numPr>
          <w:ilvl w:val="2"/>
          <w:numId w:val="1"/>
        </w:numPr>
        <w:ind w:left="1080"/>
        <w:rPr>
          <w:b/>
          <w:bCs/>
        </w:rPr>
      </w:pPr>
      <w:r>
        <w:rPr>
          <w:b/>
          <w:bCs/>
        </w:rPr>
        <w:t>Construction Classification</w:t>
      </w:r>
      <w:r w:rsidR="006C7129">
        <w:rPr>
          <w:b/>
          <w:bCs/>
        </w:rPr>
        <w:t xml:space="preserve"> &amp; Fire Resistance Ratings</w:t>
      </w:r>
      <w:r>
        <w:rPr>
          <w:b/>
          <w:bCs/>
        </w:rPr>
        <w:t xml:space="preserve"> </w:t>
      </w:r>
      <w:r w:rsidR="00FA6FE3">
        <w:rPr>
          <w:b/>
          <w:bCs/>
        </w:rPr>
        <w:t>–</w:t>
      </w:r>
      <w:r w:rsidR="003C5206">
        <w:rPr>
          <w:b/>
          <w:bCs/>
        </w:rPr>
        <w:t xml:space="preserve"> </w:t>
      </w:r>
      <w:r w:rsidR="003C5206" w:rsidRPr="003C5206">
        <w:t xml:space="preserve">In general, it is preferred </w:t>
      </w:r>
      <w:r w:rsidR="00AE1F1E" w:rsidRPr="003C5206">
        <w:t>NOT to</w:t>
      </w:r>
      <w:r w:rsidR="003C5206" w:rsidRPr="003C5206">
        <w:t xml:space="preserve"> include a sprinkler system whenever possible</w:t>
      </w:r>
      <w:r w:rsidR="003C5206">
        <w:t xml:space="preserve"> and to select a </w:t>
      </w:r>
      <w:r w:rsidR="007735A9">
        <w:t>C</w:t>
      </w:r>
      <w:r w:rsidR="003C5206">
        <w:t xml:space="preserve">onstruction </w:t>
      </w:r>
      <w:r w:rsidR="007735A9">
        <w:t>C</w:t>
      </w:r>
      <w:r w:rsidR="003C5206">
        <w:t xml:space="preserve">lassification that requires </w:t>
      </w:r>
      <w:r w:rsidR="007735A9">
        <w:t xml:space="preserve">the </w:t>
      </w:r>
      <w:r w:rsidR="003C5206">
        <w:t>least fire-resistance as allowed by code.</w:t>
      </w:r>
      <w:r w:rsidR="00140394">
        <w:t xml:space="preserve">  As most gymnasium annexes</w:t>
      </w:r>
      <w:r w:rsidR="007735A9">
        <w:t>,</w:t>
      </w:r>
      <w:r w:rsidR="00140394">
        <w:t xml:space="preserve"> including the prototype design, shall utilize non-combustible bearing wall construction which inherently provides adequate fire resistance, a</w:t>
      </w:r>
      <w:r w:rsidR="007735A9">
        <w:t xml:space="preserve">n increased </w:t>
      </w:r>
      <w:r w:rsidR="00140394">
        <w:t xml:space="preserve">fire-resistant </w:t>
      </w:r>
      <w:r w:rsidR="007735A9">
        <w:t>C</w:t>
      </w:r>
      <w:r w:rsidR="00140394">
        <w:t xml:space="preserve">onstruction </w:t>
      </w:r>
      <w:r w:rsidR="007735A9">
        <w:t>C</w:t>
      </w:r>
      <w:r w:rsidR="00140394">
        <w:t>lassification may be desirable in lieu of providing a sprinkler system.  Larger annexes</w:t>
      </w:r>
      <w:r w:rsidR="00A90358">
        <w:t xml:space="preserve"> which may benefit from a higher construction classification</w:t>
      </w:r>
      <w:r w:rsidR="00140394">
        <w:t xml:space="preserve"> </w:t>
      </w:r>
      <w:r w:rsidR="00A90358">
        <w:t>typically</w:t>
      </w:r>
      <w:r w:rsidR="00140394">
        <w:t xml:space="preserve"> have increased height to joists thereby not requiring </w:t>
      </w:r>
      <w:r w:rsidR="001E6542">
        <w:t>fireproofing</w:t>
      </w:r>
      <w:r w:rsidR="00140394">
        <w:t xml:space="preserve"> per </w:t>
      </w:r>
      <w:r w:rsidR="00CD516B">
        <w:t xml:space="preserve">Table </w:t>
      </w:r>
      <w:r w:rsidR="007735A9">
        <w:t>BC 601, exception B</w:t>
      </w:r>
      <w:r w:rsidR="00A90358">
        <w:t>,</w:t>
      </w:r>
      <w:r w:rsidR="007735A9">
        <w:t xml:space="preserve"> </w:t>
      </w:r>
      <w:r w:rsidR="00CD516B">
        <w:t xml:space="preserve">of the 2022 NYC Building Code </w:t>
      </w:r>
      <w:r w:rsidR="007735A9">
        <w:t xml:space="preserve">where every part of roof construction </w:t>
      </w:r>
      <w:r w:rsidR="00A90358">
        <w:t>is 20 feet or more above any floor immediately below.</w:t>
      </w:r>
    </w:p>
    <w:p w14:paraId="34A1BCF4" w14:textId="4CBA26C1" w:rsidR="0063100E" w:rsidRPr="000B1E34" w:rsidRDefault="00FA6FE3" w:rsidP="00AD0339">
      <w:pPr>
        <w:pStyle w:val="ListParagraph"/>
        <w:widowControl/>
        <w:numPr>
          <w:ilvl w:val="3"/>
          <w:numId w:val="1"/>
        </w:numPr>
        <w:ind w:left="1620"/>
        <w:rPr>
          <w:b/>
          <w:bCs/>
        </w:rPr>
      </w:pPr>
      <w:r w:rsidRPr="000B1E34">
        <w:rPr>
          <w:b/>
          <w:bCs/>
        </w:rPr>
        <w:t xml:space="preserve">Small </w:t>
      </w:r>
      <w:r w:rsidR="000B1E34" w:rsidRPr="000B1E34">
        <w:rPr>
          <w:b/>
          <w:bCs/>
        </w:rPr>
        <w:t>A</w:t>
      </w:r>
      <w:r w:rsidRPr="000B1E34">
        <w:rPr>
          <w:b/>
          <w:bCs/>
        </w:rPr>
        <w:t>nnexes</w:t>
      </w:r>
      <w:r>
        <w:t xml:space="preserve"> with </w:t>
      </w:r>
      <w:r w:rsidR="00D93578">
        <w:t>a Floor Area less than 10,500 SF shall be Construction Classification IIB and shall be non-sprinklered (</w:t>
      </w:r>
      <w:r w:rsidR="00CD516B">
        <w:t>Table</w:t>
      </w:r>
      <w:r w:rsidR="00D93578">
        <w:t xml:space="preserve"> BC 506.2).  Construction Classification IIB will allow for Fire-Resistance Rating of all building elements to be 0</w:t>
      </w:r>
      <w:r w:rsidR="006C7129">
        <w:t>-</w:t>
      </w:r>
      <w:r w:rsidR="00D93578">
        <w:t>hours per Table 601</w:t>
      </w:r>
      <w:r w:rsidR="00657B66">
        <w:t xml:space="preserve"> where the site is NOT inside a Fire District and where Fire Separation Distance is greater than 10’.  Where the site is inside a Fire District,</w:t>
      </w:r>
      <w:r w:rsidR="006C7129">
        <w:t xml:space="preserve"> Appendix D of 2022 NYC B</w:t>
      </w:r>
      <w:r w:rsidR="00CD516B">
        <w:t xml:space="preserve">uilding </w:t>
      </w:r>
      <w:r w:rsidR="006C7129">
        <w:t>C</w:t>
      </w:r>
      <w:r w:rsidR="00CD516B">
        <w:t>ode</w:t>
      </w:r>
      <w:r w:rsidR="006C7129">
        <w:t xml:space="preserve"> will govern and will generally require all structural elements including exterior and interior bearing walls, floors, and roof construction to have a 1-hour fire resistance rating.  Exterior non-bearing </w:t>
      </w:r>
      <w:r w:rsidR="00820928">
        <w:t xml:space="preserve">walls </w:t>
      </w:r>
      <w:r w:rsidR="0060088F">
        <w:t xml:space="preserve">shall be </w:t>
      </w:r>
      <w:r w:rsidR="00820928">
        <w:t xml:space="preserve">rated in accordance with </w:t>
      </w:r>
      <w:r w:rsidR="00CD516B">
        <w:t>Table</w:t>
      </w:r>
      <w:r w:rsidR="00820928">
        <w:t xml:space="preserve"> BC 602.</w:t>
      </w:r>
    </w:p>
    <w:p w14:paraId="743FE1E7" w14:textId="1522200B" w:rsidR="000B1E34" w:rsidRPr="001E6542" w:rsidRDefault="000B1E34" w:rsidP="00AD0339">
      <w:pPr>
        <w:pStyle w:val="ListParagraph"/>
        <w:widowControl/>
        <w:numPr>
          <w:ilvl w:val="3"/>
          <w:numId w:val="1"/>
        </w:numPr>
        <w:ind w:left="1620"/>
        <w:rPr>
          <w:b/>
          <w:bCs/>
        </w:rPr>
      </w:pPr>
      <w:r>
        <w:rPr>
          <w:b/>
          <w:bCs/>
        </w:rPr>
        <w:t>Larger Annexes</w:t>
      </w:r>
      <w:r w:rsidRPr="000B1E34">
        <w:t xml:space="preserve"> with </w:t>
      </w:r>
      <w:r w:rsidR="000B5B5A">
        <w:t>a Floor Area</w:t>
      </w:r>
      <w:r w:rsidR="003C5206">
        <w:t xml:space="preserve"> greater than 10,500 SF </w:t>
      </w:r>
      <w:r w:rsidR="00CD516B">
        <w:t xml:space="preserve">but </w:t>
      </w:r>
      <w:r w:rsidR="000B5B5A">
        <w:t>less than 26,000 SF may be Construction Classification IIA</w:t>
      </w:r>
      <w:r w:rsidR="003C5206">
        <w:t xml:space="preserve"> and shall be non-sprinklered, when no other project conditions require a sprinkler.  Alternatively, </w:t>
      </w:r>
      <w:r w:rsidR="00A90358">
        <w:t>a</w:t>
      </w:r>
      <w:r w:rsidR="003C5206">
        <w:t xml:space="preserve">nnexes with a Floor Area greater than 10,500 SF </w:t>
      </w:r>
      <w:r w:rsidR="00CD516B">
        <w:t xml:space="preserve">but </w:t>
      </w:r>
      <w:r w:rsidR="003C5206">
        <w:t>less than 31,500 SF may be Construction Classification IIB and shall be sprinklered</w:t>
      </w:r>
      <w:r w:rsidR="00A90358">
        <w:t>.</w:t>
      </w:r>
    </w:p>
    <w:p w14:paraId="27CB3A98" w14:textId="593405E9" w:rsidR="001E6542" w:rsidRDefault="001E6542" w:rsidP="00AD0339">
      <w:pPr>
        <w:pStyle w:val="ListParagraph"/>
        <w:widowControl/>
        <w:numPr>
          <w:ilvl w:val="2"/>
          <w:numId w:val="1"/>
        </w:numPr>
        <w:ind w:left="1080"/>
      </w:pPr>
      <w:r>
        <w:rPr>
          <w:b/>
          <w:bCs/>
        </w:rPr>
        <w:t xml:space="preserve">Zoning – </w:t>
      </w:r>
      <w:r w:rsidRPr="001E6542">
        <w:t xml:space="preserve">The </w:t>
      </w:r>
      <w:r w:rsidR="001C6A00">
        <w:t>designer</w:t>
      </w:r>
      <w:r w:rsidR="001C6A00" w:rsidRPr="001E6542">
        <w:t xml:space="preserve"> </w:t>
      </w:r>
      <w:r w:rsidRPr="001E6542">
        <w:t>shall complete a zoning analysis earl</w:t>
      </w:r>
      <w:r w:rsidR="00AE1F1E">
        <w:t>y</w:t>
      </w:r>
      <w:r w:rsidRPr="001E6542">
        <w:t xml:space="preserve"> in the development of the site plan. </w:t>
      </w:r>
      <w:r w:rsidR="00AE1F1E">
        <w:t xml:space="preserve"> Whenever possible, avoid the need for zoning waivers or overrides. </w:t>
      </w:r>
      <w:r w:rsidR="00E9276F">
        <w:t xml:space="preserve"> </w:t>
      </w:r>
      <w:r w:rsidRPr="001E6542">
        <w:t xml:space="preserve">Small </w:t>
      </w:r>
      <w:r>
        <w:t>annexes</w:t>
      </w:r>
      <w:r w:rsidRPr="001E6542">
        <w:t xml:space="preserve"> </w:t>
      </w:r>
      <w:r>
        <w:t xml:space="preserve">with a building height less than 23 feet above the curb level may be located within a </w:t>
      </w:r>
      <w:r w:rsidR="00AE1F1E">
        <w:t xml:space="preserve">required </w:t>
      </w:r>
      <w:r>
        <w:t xml:space="preserve">rear yard or rear yard equivalent in accordance with </w:t>
      </w:r>
      <w:r w:rsidR="007A4C7D">
        <w:t>ZR24-33(b)(3) or ZR33-23(b)(3).</w:t>
      </w:r>
    </w:p>
    <w:p w14:paraId="7F0F15C4" w14:textId="7F14259B" w:rsidR="00E9276F" w:rsidRPr="001E6542" w:rsidRDefault="00E9276F" w:rsidP="00AD0339">
      <w:pPr>
        <w:pStyle w:val="ListParagraph"/>
        <w:widowControl/>
        <w:numPr>
          <w:ilvl w:val="2"/>
          <w:numId w:val="1"/>
        </w:numPr>
        <w:ind w:left="1080"/>
      </w:pPr>
      <w:r>
        <w:rPr>
          <w:b/>
          <w:bCs/>
        </w:rPr>
        <w:t>Unified Storm Water Rule (USWR)</w:t>
      </w:r>
      <w:r>
        <w:t xml:space="preserve"> – If the area of disturbance is greater than 20,000 SF or over 5000 SF of previously undisturbed area, the site is subject to a SWPPP filing and green infrastructure requirements of DEP.  This process must start early in the project and may require a green roof design.</w:t>
      </w:r>
    </w:p>
    <w:p w14:paraId="665EDB1B" w14:textId="69F52013" w:rsidR="00E869BA" w:rsidRPr="00C80CCD" w:rsidRDefault="00FB7160" w:rsidP="00AD0339">
      <w:pPr>
        <w:pStyle w:val="ListParagraph"/>
        <w:widowControl/>
        <w:numPr>
          <w:ilvl w:val="1"/>
          <w:numId w:val="1"/>
        </w:numPr>
        <w:tabs>
          <w:tab w:val="left" w:pos="1180"/>
        </w:tabs>
        <w:ind w:left="720"/>
        <w:jc w:val="both"/>
        <w:rPr>
          <w:b/>
          <w:bCs/>
        </w:rPr>
      </w:pPr>
      <w:r w:rsidRPr="00C80CCD">
        <w:rPr>
          <w:b/>
          <w:bCs/>
        </w:rPr>
        <w:t>General Design</w:t>
      </w:r>
      <w:r w:rsidR="00083ECA">
        <w:rPr>
          <w:b/>
          <w:bCs/>
        </w:rPr>
        <w:t xml:space="preserve"> </w:t>
      </w:r>
      <w:r w:rsidR="00BD7D35">
        <w:rPr>
          <w:b/>
          <w:bCs/>
        </w:rPr>
        <w:t xml:space="preserve">– </w:t>
      </w:r>
      <w:r w:rsidR="00BD7D35" w:rsidRPr="00BD7D35">
        <w:t>In addition to all applicable SCA Design Requirements, Room Planning Standards, &amp; Standard Details, adhere to the following:</w:t>
      </w:r>
    </w:p>
    <w:p w14:paraId="22B9DD84" w14:textId="3EC16BBA" w:rsidR="00CD3D23" w:rsidRDefault="00EE0B65" w:rsidP="00AD0339">
      <w:pPr>
        <w:pStyle w:val="ListParagraph"/>
        <w:widowControl/>
        <w:numPr>
          <w:ilvl w:val="2"/>
          <w:numId w:val="1"/>
        </w:numPr>
        <w:ind w:left="1080"/>
      </w:pPr>
      <w:r>
        <w:t xml:space="preserve">For small gyms (K-5), the minimum </w:t>
      </w:r>
      <w:r w:rsidR="00E869BA">
        <w:t xml:space="preserve">clear </w:t>
      </w:r>
      <w:r>
        <w:t xml:space="preserve">height </w:t>
      </w:r>
      <w:proofErr w:type="gramStart"/>
      <w:r>
        <w:t>to</w:t>
      </w:r>
      <w:proofErr w:type="gramEnd"/>
      <w:r>
        <w:t xml:space="preserve"> any obstruction, including roof joist</w:t>
      </w:r>
      <w:r w:rsidR="00CC05B3">
        <w:t>s</w:t>
      </w:r>
      <w:r>
        <w:t>, ductwork, lights, speakers, etc. shall be 16’ clear.</w:t>
      </w:r>
      <w:r w:rsidR="00C80CCD">
        <w:t xml:space="preserve">  If a mechanical mezzanine is provided, the required floor</w:t>
      </w:r>
      <w:r w:rsidR="00E9276F">
        <w:t>-</w:t>
      </w:r>
      <w:r w:rsidR="00C80CCD">
        <w:t>to</w:t>
      </w:r>
      <w:r w:rsidR="00E9276F">
        <w:t>-</w:t>
      </w:r>
      <w:r w:rsidR="00C80CCD">
        <w:t>floor height of the ground floor accessory spaces and mezzanine will likely govern.</w:t>
      </w:r>
    </w:p>
    <w:p w14:paraId="0D8CD0B7" w14:textId="77777777" w:rsidR="00106B87" w:rsidRDefault="00CD3D23" w:rsidP="00AD0339">
      <w:pPr>
        <w:pStyle w:val="ListParagraph"/>
        <w:widowControl/>
        <w:numPr>
          <w:ilvl w:val="2"/>
          <w:numId w:val="1"/>
        </w:numPr>
        <w:ind w:left="1080"/>
      </w:pPr>
      <w:r>
        <w:t>Full</w:t>
      </w:r>
      <w:r w:rsidR="00106B87">
        <w:t xml:space="preserve">-height code compliant </w:t>
      </w:r>
      <w:r>
        <w:t>parapets shall be provided, regardless of building height.</w:t>
      </w:r>
    </w:p>
    <w:p w14:paraId="7A49DCEB" w14:textId="593C287E" w:rsidR="00EE0B65" w:rsidRDefault="00106B87" w:rsidP="00AD0339">
      <w:pPr>
        <w:pStyle w:val="ListParagraph"/>
        <w:widowControl/>
        <w:numPr>
          <w:ilvl w:val="2"/>
          <w:numId w:val="1"/>
        </w:numPr>
        <w:ind w:left="1080"/>
      </w:pPr>
      <w:r>
        <w:t xml:space="preserve">Through-wall scuppers with leader heads &amp; exterior leaders </w:t>
      </w:r>
      <w:r w:rsidR="009B4BF2">
        <w:t xml:space="preserve">designed in accordance with </w:t>
      </w:r>
      <w:r w:rsidR="00E9276F">
        <w:t>Section</w:t>
      </w:r>
      <w:r w:rsidR="009B4BF2">
        <w:t xml:space="preserve"> PC </w:t>
      </w:r>
      <w:r w:rsidR="00BD7D35">
        <w:t>1106</w:t>
      </w:r>
      <w:r w:rsidR="00455915">
        <w:t>,</w:t>
      </w:r>
      <w:r w:rsidR="00BD7D35">
        <w:t xml:space="preserve"> </w:t>
      </w:r>
      <w:r>
        <w:t xml:space="preserve">draining to catch basins are preferred over interior roof drains.  Interior roof drains may be used where site conditions such as buildings on property lines prohibit exterior leaders.  Where exterior leaders are used, leader heads shall incorporate </w:t>
      </w:r>
      <w:r w:rsidR="009B4BF2">
        <w:t>Secondary (Emergency</w:t>
      </w:r>
      <w:r w:rsidR="00BD7D35">
        <w:t xml:space="preserve"> Overflow</w:t>
      </w:r>
      <w:r w:rsidR="009B4BF2">
        <w:t>)</w:t>
      </w:r>
      <w:r w:rsidR="00BD7D35">
        <w:t xml:space="preserve"> </w:t>
      </w:r>
      <w:r w:rsidR="009B4BF2">
        <w:t>Roof Drains (</w:t>
      </w:r>
      <w:r>
        <w:t>openings</w:t>
      </w:r>
      <w:r w:rsidR="009B4BF2">
        <w:t xml:space="preserve">) in accordance with </w:t>
      </w:r>
      <w:r w:rsidR="00E9276F">
        <w:t>Section</w:t>
      </w:r>
      <w:r w:rsidR="009B4BF2">
        <w:t xml:space="preserve"> PC</w:t>
      </w:r>
      <w:r w:rsidR="00BD7D35">
        <w:t xml:space="preserve"> </w:t>
      </w:r>
      <w:r w:rsidR="009B4BF2">
        <w:t>110</w:t>
      </w:r>
      <w:r w:rsidR="00BD7D35">
        <w:t>8.1.  Leader boots</w:t>
      </w:r>
      <w:r w:rsidR="003B3076">
        <w:t xml:space="preserve"> shall be provided with cleanouts in accordance with </w:t>
      </w:r>
      <w:r w:rsidR="00E9276F">
        <w:t xml:space="preserve">Sections </w:t>
      </w:r>
      <w:r w:rsidR="003B3076">
        <w:t>PC 1101.8 &amp; PC 708.</w:t>
      </w:r>
    </w:p>
    <w:p w14:paraId="1034B72B" w14:textId="58D8A9E4" w:rsidR="003B3076" w:rsidRDefault="007845E6" w:rsidP="00AD0339">
      <w:pPr>
        <w:pStyle w:val="ListParagraph"/>
        <w:widowControl/>
        <w:numPr>
          <w:ilvl w:val="2"/>
          <w:numId w:val="1"/>
        </w:numPr>
        <w:ind w:left="1080"/>
      </w:pPr>
      <w:r>
        <w:t>Provide height adjusters for the (2) main court goals (not currently shown in RPS 4-10).</w:t>
      </w:r>
    </w:p>
    <w:p w14:paraId="57DF5F56" w14:textId="73EA4EB3" w:rsidR="00EA0D72" w:rsidRDefault="00083ECA" w:rsidP="00AD0339">
      <w:pPr>
        <w:pStyle w:val="ListParagraph"/>
        <w:widowControl/>
        <w:numPr>
          <w:ilvl w:val="2"/>
          <w:numId w:val="1"/>
        </w:numPr>
        <w:ind w:left="1080"/>
      </w:pPr>
      <w:r>
        <w:t xml:space="preserve">Acoustics – Provide acoustic metal roof deck above gymnasium. </w:t>
      </w:r>
      <w:r w:rsidR="00E9276F">
        <w:t xml:space="preserve"> </w:t>
      </w:r>
      <w:r w:rsidR="00EA0D72">
        <w:t>For small Gymnasiums</w:t>
      </w:r>
      <w:r>
        <w:t xml:space="preserve"> following RPS 4-10 </w:t>
      </w:r>
      <w:r w:rsidR="005555F1">
        <w:t xml:space="preserve">with a maximum floor to acoustic deck height of 21’, </w:t>
      </w:r>
      <w:r>
        <w:t>which are not constructed of Acoustic CMU (</w:t>
      </w:r>
      <w:r w:rsidR="00DD5132">
        <w:t>i.e.,</w:t>
      </w:r>
      <w:r>
        <w:t xml:space="preserve"> projects utilizing precast wall panels), provide </w:t>
      </w:r>
      <w:r w:rsidR="005555F1">
        <w:t xml:space="preserve">fabric-covered, hi-impact, sound-absorbing </w:t>
      </w:r>
      <w:r>
        <w:t>wall panels around the entire perimeter of the gymnasium, except for minor interruptions for back board supports, HVAC grilles, etc.  Panels shall be 4</w:t>
      </w:r>
      <w:r w:rsidRPr="00AD0339">
        <w:rPr>
          <w:vertAlign w:val="superscript"/>
        </w:rPr>
        <w:t>1</w:t>
      </w:r>
      <w:r>
        <w:t>/</w:t>
      </w:r>
      <w:r w:rsidRPr="00AD0339">
        <w:rPr>
          <w:vertAlign w:val="subscript"/>
        </w:rPr>
        <w:t>8</w:t>
      </w:r>
      <w:r>
        <w:t>” thick</w:t>
      </w:r>
      <w:r w:rsidR="005555F1">
        <w:t>, comprised of 4” thick fiberglass, 6-7PCF density, with a bonded facing layer of 10</w:t>
      </w:r>
      <w:r w:rsidR="00E9276F">
        <w:t xml:space="preserve"> </w:t>
      </w:r>
      <w:r w:rsidR="005555F1">
        <w:t xml:space="preserve">PCF density, 1/8” thick, impact resistant fiberglass.  Panels shall be 3’-6” high and be mounted </w:t>
      </w:r>
      <w:r w:rsidR="005E2EEA">
        <w:t>with the bottom of panel approximately 8’-6” AFF.</w:t>
      </w:r>
    </w:p>
    <w:p w14:paraId="58E836B9" w14:textId="5B0C116F" w:rsidR="00455915" w:rsidRDefault="00455915" w:rsidP="00AD0339">
      <w:pPr>
        <w:pStyle w:val="ListParagraph"/>
        <w:widowControl/>
        <w:numPr>
          <w:ilvl w:val="2"/>
          <w:numId w:val="1"/>
        </w:numPr>
        <w:ind w:left="1080"/>
      </w:pPr>
      <w:r>
        <w:t xml:space="preserve">Signage – Provide Address Signage (House number) and City Seal.  Dedication plaque is not required. </w:t>
      </w:r>
      <w:r w:rsidR="00E9276F">
        <w:t xml:space="preserve"> </w:t>
      </w:r>
      <w:r>
        <w:t>Provide all interior signage in accordance with SCA Design Requirements</w:t>
      </w:r>
      <w:r w:rsidR="00E9276F">
        <w:t xml:space="preserve"> and the NYC Building Code</w:t>
      </w:r>
      <w:r>
        <w:t>.</w:t>
      </w:r>
    </w:p>
    <w:p w14:paraId="7E814B3B" w14:textId="4446A25A" w:rsidR="00956B51" w:rsidRDefault="004A4633" w:rsidP="004D2DCB">
      <w:pPr>
        <w:pStyle w:val="Heading1"/>
        <w:keepNext/>
        <w:widowControl/>
        <w:numPr>
          <w:ilvl w:val="0"/>
          <w:numId w:val="1"/>
        </w:numPr>
        <w:spacing w:before="122"/>
        <w:ind w:left="360"/>
        <w:jc w:val="both"/>
      </w:pPr>
      <w:r>
        <w:t>Investigate</w:t>
      </w:r>
      <w:r>
        <w:rPr>
          <w:spacing w:val="-6"/>
        </w:rPr>
        <w:t xml:space="preserve"> </w:t>
      </w:r>
      <w:r>
        <w:t>&amp;</w:t>
      </w:r>
      <w:r>
        <w:rPr>
          <w:spacing w:val="-5"/>
        </w:rPr>
        <w:t xml:space="preserve"> </w:t>
      </w:r>
      <w:r w:rsidR="00726802">
        <w:t>A</w:t>
      </w:r>
      <w:r>
        <w:t>nalyze</w:t>
      </w:r>
      <w:r>
        <w:rPr>
          <w:spacing w:val="-5"/>
        </w:rPr>
        <w:t xml:space="preserve"> </w:t>
      </w:r>
      <w:r>
        <w:t>SCA</w:t>
      </w:r>
      <w:r w:rsidR="00726802">
        <w:rPr>
          <w:spacing w:val="-7"/>
        </w:rPr>
        <w:t>-P</w:t>
      </w:r>
      <w:r>
        <w:t>rovided</w:t>
      </w:r>
      <w:r>
        <w:rPr>
          <w:spacing w:val="-3"/>
        </w:rPr>
        <w:t xml:space="preserve"> </w:t>
      </w:r>
      <w:r w:rsidR="00726802">
        <w:rPr>
          <w:spacing w:val="-2"/>
        </w:rPr>
        <w:t>R</w:t>
      </w:r>
      <w:r>
        <w:rPr>
          <w:spacing w:val="-2"/>
        </w:rPr>
        <w:t>esources</w:t>
      </w:r>
    </w:p>
    <w:p w14:paraId="412FFFDC" w14:textId="742F84B9" w:rsidR="00956B51" w:rsidRDefault="004A4633" w:rsidP="00AD0339">
      <w:pPr>
        <w:pStyle w:val="ListParagraph"/>
        <w:widowControl/>
        <w:numPr>
          <w:ilvl w:val="1"/>
          <w:numId w:val="1"/>
        </w:numPr>
        <w:spacing w:before="118"/>
        <w:ind w:left="720" w:right="118"/>
        <w:jc w:val="both"/>
      </w:pPr>
      <w:r>
        <w:t>Previous projects – Review SCA database (</w:t>
      </w:r>
      <w:r w:rsidR="00DD5132">
        <w:t>i.e.,</w:t>
      </w:r>
      <w:r>
        <w:t xml:space="preserve"> “EDOCS” and “PTS Reports”) records to confirm</w:t>
      </w:r>
      <w:r>
        <w:rPr>
          <w:spacing w:val="80"/>
        </w:rPr>
        <w:t xml:space="preserve"> </w:t>
      </w:r>
      <w:r>
        <w:t>original design drawings and subsequent CIP projects performed previously on the building.</w:t>
      </w:r>
    </w:p>
    <w:p w14:paraId="69776446" w14:textId="589791CD" w:rsidR="00956B51" w:rsidRDefault="004A4633" w:rsidP="00AD0339">
      <w:pPr>
        <w:pStyle w:val="ListParagraph"/>
        <w:widowControl/>
        <w:numPr>
          <w:ilvl w:val="1"/>
          <w:numId w:val="1"/>
        </w:numPr>
        <w:spacing w:before="121"/>
        <w:ind w:left="720" w:right="113"/>
        <w:jc w:val="both"/>
      </w:pPr>
      <w:r>
        <w:t>Planned</w:t>
      </w:r>
      <w:r>
        <w:rPr>
          <w:spacing w:val="-7"/>
        </w:rPr>
        <w:t xml:space="preserve"> </w:t>
      </w:r>
      <w:r>
        <w:t>future</w:t>
      </w:r>
      <w:r>
        <w:rPr>
          <w:spacing w:val="-7"/>
        </w:rPr>
        <w:t xml:space="preserve"> </w:t>
      </w:r>
      <w:r>
        <w:t>projects</w:t>
      </w:r>
      <w:r>
        <w:rPr>
          <w:spacing w:val="-5"/>
        </w:rPr>
        <w:t xml:space="preserve"> </w:t>
      </w:r>
      <w:r>
        <w:t>-</w:t>
      </w:r>
      <w:r>
        <w:rPr>
          <w:spacing w:val="-7"/>
        </w:rPr>
        <w:t xml:space="preserve"> </w:t>
      </w:r>
      <w:bookmarkStart w:id="0" w:name="_Hlk144474437"/>
      <w:r>
        <w:t>Obtain</w:t>
      </w:r>
      <w:r>
        <w:rPr>
          <w:spacing w:val="-7"/>
        </w:rPr>
        <w:t xml:space="preserve"> </w:t>
      </w:r>
      <w:r>
        <w:t>(from</w:t>
      </w:r>
      <w:r>
        <w:rPr>
          <w:spacing w:val="-5"/>
        </w:rPr>
        <w:t xml:space="preserve"> </w:t>
      </w:r>
      <w:r>
        <w:t>Capital</w:t>
      </w:r>
      <w:r>
        <w:rPr>
          <w:spacing w:val="-7"/>
        </w:rPr>
        <w:t xml:space="preserve"> </w:t>
      </w:r>
      <w:r>
        <w:t>Plan</w:t>
      </w:r>
      <w:r>
        <w:rPr>
          <w:spacing w:val="-10"/>
        </w:rPr>
        <w:t xml:space="preserve"> </w:t>
      </w:r>
      <w:r w:rsidR="00E9276F">
        <w:t>Management</w:t>
      </w:r>
      <w:r>
        <w:t>)</w:t>
      </w:r>
      <w:r>
        <w:rPr>
          <w:spacing w:val="-6"/>
        </w:rPr>
        <w:t xml:space="preserve"> </w:t>
      </w:r>
      <w:r>
        <w:t>a</w:t>
      </w:r>
      <w:r>
        <w:rPr>
          <w:spacing w:val="-7"/>
        </w:rPr>
        <w:t xml:space="preserve"> </w:t>
      </w:r>
      <w:r>
        <w:t>list</w:t>
      </w:r>
      <w:r>
        <w:rPr>
          <w:spacing w:val="-9"/>
        </w:rPr>
        <w:t xml:space="preserve"> </w:t>
      </w:r>
      <w:r>
        <w:t>of</w:t>
      </w:r>
      <w:r>
        <w:rPr>
          <w:spacing w:val="-7"/>
        </w:rPr>
        <w:t xml:space="preserve"> </w:t>
      </w:r>
      <w:r>
        <w:t>all planned projects that might be impacted by the proposed New Addition scope of work</w:t>
      </w:r>
      <w:bookmarkEnd w:id="0"/>
      <w:r>
        <w:t>.</w:t>
      </w:r>
    </w:p>
    <w:p w14:paraId="244ECAF7" w14:textId="77777777" w:rsidR="00956B51" w:rsidRDefault="004A4633" w:rsidP="00AD0339">
      <w:pPr>
        <w:pStyle w:val="ListParagraph"/>
        <w:widowControl/>
        <w:numPr>
          <w:ilvl w:val="1"/>
          <w:numId w:val="1"/>
        </w:numPr>
        <w:ind w:left="720"/>
        <w:jc w:val="both"/>
      </w:pPr>
      <w:r>
        <w:t>Test-Fit</w:t>
      </w:r>
      <w:r>
        <w:rPr>
          <w:spacing w:val="-4"/>
        </w:rPr>
        <w:t xml:space="preserve"> </w:t>
      </w:r>
      <w:r>
        <w:t>-</w:t>
      </w:r>
      <w:r>
        <w:rPr>
          <w:spacing w:val="-7"/>
        </w:rPr>
        <w:t xml:space="preserve"> </w:t>
      </w:r>
      <w:r>
        <w:t>Obtain</w:t>
      </w:r>
      <w:r>
        <w:rPr>
          <w:spacing w:val="-7"/>
        </w:rPr>
        <w:t xml:space="preserve"> </w:t>
      </w:r>
      <w:r>
        <w:t>copy</w:t>
      </w:r>
      <w:r>
        <w:rPr>
          <w:spacing w:val="-4"/>
        </w:rPr>
        <w:t xml:space="preserve"> </w:t>
      </w:r>
      <w:r>
        <w:t>of</w:t>
      </w:r>
      <w:r>
        <w:rPr>
          <w:spacing w:val="-6"/>
        </w:rPr>
        <w:t xml:space="preserve"> </w:t>
      </w:r>
      <w:r>
        <w:t>SCA</w:t>
      </w:r>
      <w:r>
        <w:rPr>
          <w:spacing w:val="-4"/>
        </w:rPr>
        <w:t xml:space="preserve"> </w:t>
      </w:r>
      <w:r>
        <w:t>Feasibility</w:t>
      </w:r>
      <w:r>
        <w:rPr>
          <w:spacing w:val="-4"/>
        </w:rPr>
        <w:t xml:space="preserve"> </w:t>
      </w:r>
      <w:r>
        <w:t>Study</w:t>
      </w:r>
      <w:r>
        <w:rPr>
          <w:spacing w:val="-3"/>
        </w:rPr>
        <w:t xml:space="preserve"> </w:t>
      </w:r>
      <w:r>
        <w:t>and/or</w:t>
      </w:r>
      <w:r>
        <w:rPr>
          <w:spacing w:val="-6"/>
        </w:rPr>
        <w:t xml:space="preserve"> </w:t>
      </w:r>
      <w:r>
        <w:t>“Test-Fit”</w:t>
      </w:r>
      <w:r>
        <w:rPr>
          <w:spacing w:val="-2"/>
        </w:rPr>
        <w:t xml:space="preserve"> reports.</w:t>
      </w:r>
    </w:p>
    <w:p w14:paraId="7DCD3108" w14:textId="77777777" w:rsidR="00956B51" w:rsidRDefault="004A4633" w:rsidP="00AD0339">
      <w:pPr>
        <w:pStyle w:val="ListParagraph"/>
        <w:widowControl/>
        <w:numPr>
          <w:ilvl w:val="1"/>
          <w:numId w:val="1"/>
        </w:numPr>
        <w:ind w:left="720" w:hanging="359"/>
        <w:jc w:val="both"/>
      </w:pPr>
      <w:r>
        <w:t>IEH</w:t>
      </w:r>
      <w:r>
        <w:rPr>
          <w:spacing w:val="-4"/>
        </w:rPr>
        <w:t xml:space="preserve"> </w:t>
      </w:r>
      <w:r>
        <w:t>Reports</w:t>
      </w:r>
      <w:r>
        <w:rPr>
          <w:spacing w:val="-1"/>
        </w:rPr>
        <w:t xml:space="preserve"> </w:t>
      </w:r>
      <w:r>
        <w:t>-</w:t>
      </w:r>
      <w:r>
        <w:rPr>
          <w:spacing w:val="-5"/>
        </w:rPr>
        <w:t xml:space="preserve"> </w:t>
      </w:r>
      <w:r>
        <w:t>Obtain</w:t>
      </w:r>
      <w:r>
        <w:rPr>
          <w:spacing w:val="-5"/>
        </w:rPr>
        <w:t xml:space="preserve"> </w:t>
      </w:r>
      <w:r>
        <w:t>copies</w:t>
      </w:r>
      <w:r>
        <w:rPr>
          <w:spacing w:val="-5"/>
        </w:rPr>
        <w:t xml:space="preserve"> </w:t>
      </w:r>
      <w:r>
        <w:t>of</w:t>
      </w:r>
      <w:r>
        <w:rPr>
          <w:spacing w:val="-2"/>
        </w:rPr>
        <w:t xml:space="preserve"> </w:t>
      </w:r>
      <w:r>
        <w:t>all</w:t>
      </w:r>
      <w:r>
        <w:rPr>
          <w:spacing w:val="-6"/>
        </w:rPr>
        <w:t xml:space="preserve"> </w:t>
      </w:r>
      <w:r>
        <w:t>IEH</w:t>
      </w:r>
      <w:r>
        <w:rPr>
          <w:spacing w:val="-2"/>
        </w:rPr>
        <w:t xml:space="preserve"> </w:t>
      </w:r>
      <w:r>
        <w:t>Phase</w:t>
      </w:r>
      <w:r>
        <w:rPr>
          <w:spacing w:val="-4"/>
        </w:rPr>
        <w:t xml:space="preserve"> </w:t>
      </w:r>
      <w:r>
        <w:t>1,</w:t>
      </w:r>
      <w:r>
        <w:rPr>
          <w:spacing w:val="-5"/>
        </w:rPr>
        <w:t xml:space="preserve"> </w:t>
      </w:r>
      <w:r>
        <w:t>2</w:t>
      </w:r>
      <w:r>
        <w:rPr>
          <w:spacing w:val="-2"/>
        </w:rPr>
        <w:t xml:space="preserve"> </w:t>
      </w:r>
      <w:r>
        <w:t>and/or</w:t>
      </w:r>
      <w:r>
        <w:rPr>
          <w:spacing w:val="-2"/>
        </w:rPr>
        <w:t xml:space="preserve"> </w:t>
      </w:r>
      <w:r>
        <w:t>Supplemental</w:t>
      </w:r>
      <w:r>
        <w:rPr>
          <w:spacing w:val="-5"/>
        </w:rPr>
        <w:t xml:space="preserve"> </w:t>
      </w:r>
      <w:r>
        <w:rPr>
          <w:spacing w:val="-2"/>
        </w:rPr>
        <w:t>Reports.</w:t>
      </w:r>
    </w:p>
    <w:p w14:paraId="1C207146" w14:textId="4B97FAA9" w:rsidR="00956B51" w:rsidRDefault="004A4633" w:rsidP="00AD0339">
      <w:pPr>
        <w:pStyle w:val="ListParagraph"/>
        <w:widowControl/>
        <w:numPr>
          <w:ilvl w:val="1"/>
          <w:numId w:val="1"/>
        </w:numPr>
        <w:ind w:left="720" w:right="114"/>
        <w:jc w:val="both"/>
      </w:pPr>
      <w:r>
        <w:t xml:space="preserve">SCA Specialty Testing Unit – Utilize the SCA’s </w:t>
      </w:r>
      <w:r w:rsidR="00E9276F">
        <w:t>DCIM</w:t>
      </w:r>
      <w:r>
        <w:t xml:space="preserve"> ‘</w:t>
      </w:r>
      <w:r w:rsidR="003D1397">
        <w:t>on-call’</w:t>
      </w:r>
      <w:r>
        <w:t xml:space="preserve"> requirements contractors to order test probes, test pits to confirm information not available </w:t>
      </w:r>
      <w:r w:rsidR="00E9276F">
        <w:t>i</w:t>
      </w:r>
      <w:r>
        <w:t>n Alchemy.</w:t>
      </w:r>
      <w:r w:rsidRPr="00BD7D35">
        <w:rPr>
          <w:spacing w:val="40"/>
        </w:rPr>
        <w:t xml:space="preserve"> </w:t>
      </w:r>
      <w:r w:rsidR="00881A85">
        <w:rPr>
          <w:spacing w:val="40"/>
        </w:rPr>
        <w:t xml:space="preserve"> </w:t>
      </w:r>
      <w:r>
        <w:t xml:space="preserve">Test pits should always be performed </w:t>
      </w:r>
      <w:r w:rsidR="00DD5132">
        <w:t>to</w:t>
      </w:r>
      <w:r>
        <w:t xml:space="preserve"> field verify the bottom of existing building footings.</w:t>
      </w:r>
      <w:r w:rsidRPr="00BD7D35">
        <w:rPr>
          <w:spacing w:val="40"/>
        </w:rPr>
        <w:t xml:space="preserve"> </w:t>
      </w:r>
      <w:r w:rsidR="00E9276F">
        <w:rPr>
          <w:spacing w:val="40"/>
        </w:rPr>
        <w:t xml:space="preserve"> </w:t>
      </w:r>
      <w:r>
        <w:t>Note that for expedited projects, CM may arrange for their own ‘on-call’ contractors to provide such assistance.</w:t>
      </w:r>
    </w:p>
    <w:sectPr w:rsidR="00956B51" w:rsidSect="00617B68">
      <w:headerReference w:type="default" r:id="rId14"/>
      <w:footerReference w:type="default" r:id="rId15"/>
      <w:pgSz w:w="12240" w:h="15840"/>
      <w:pgMar w:top="2434" w:right="1325" w:bottom="1152" w:left="1339" w:header="749"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CB506" w14:textId="77777777" w:rsidR="00617B68" w:rsidRDefault="00617B68">
      <w:r>
        <w:separator/>
      </w:r>
    </w:p>
  </w:endnote>
  <w:endnote w:type="continuationSeparator" w:id="0">
    <w:p w14:paraId="3D2C6B63" w14:textId="77777777" w:rsidR="00617B68" w:rsidRDefault="00617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8919" w14:textId="183376A5" w:rsidR="00956B51" w:rsidRDefault="00B03FCC">
    <w:pPr>
      <w:pStyle w:val="BodyText"/>
      <w:spacing w:before="0" w:line="14" w:lineRule="auto"/>
      <w:ind w:left="0" w:firstLine="0"/>
      <w:jc w:val="left"/>
      <w:rPr>
        <w:sz w:val="20"/>
      </w:rPr>
    </w:pPr>
    <w:r>
      <w:rPr>
        <w:noProof/>
      </w:rPr>
      <mc:AlternateContent>
        <mc:Choice Requires="wps">
          <w:drawing>
            <wp:anchor distT="0" distB="0" distL="0" distR="0" simplePos="0" relativeHeight="251687936" behindDoc="1" locked="0" layoutInCell="1" allowOverlap="1" wp14:anchorId="7738981B" wp14:editId="1A82AEF4">
              <wp:simplePos x="0" y="0"/>
              <wp:positionH relativeFrom="page">
                <wp:posOffset>5791200</wp:posOffset>
              </wp:positionH>
              <wp:positionV relativeFrom="page">
                <wp:posOffset>9477374</wp:posOffset>
              </wp:positionV>
              <wp:extent cx="1026795" cy="1238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6795" cy="123825"/>
                      </a:xfrm>
                      <a:prstGeom prst="rect">
                        <a:avLst/>
                      </a:prstGeom>
                    </wps:spPr>
                    <wps:txbx>
                      <w:txbxContent>
                        <w:p w14:paraId="33BFE195" w14:textId="33028F9A" w:rsidR="00956B51" w:rsidRDefault="004D2DCB">
                          <w:pPr>
                            <w:spacing w:line="203" w:lineRule="exact"/>
                            <w:ind w:left="20"/>
                            <w:rPr>
                              <w:b/>
                              <w:sz w:val="18"/>
                            </w:rPr>
                          </w:pPr>
                          <w:r>
                            <w:rPr>
                              <w:b/>
                              <w:sz w:val="18"/>
                            </w:rPr>
                            <w:t>November 6</w:t>
                          </w:r>
                          <w:r w:rsidR="004A4633">
                            <w:rPr>
                              <w:b/>
                              <w:sz w:val="18"/>
                            </w:rPr>
                            <w:t>,</w:t>
                          </w:r>
                          <w:r w:rsidR="004A4633">
                            <w:rPr>
                              <w:b/>
                              <w:spacing w:val="-1"/>
                              <w:sz w:val="18"/>
                            </w:rPr>
                            <w:t xml:space="preserve"> </w:t>
                          </w:r>
                          <w:r w:rsidR="004A4633">
                            <w:rPr>
                              <w:b/>
                              <w:spacing w:val="-4"/>
                              <w:sz w:val="18"/>
                            </w:rPr>
                            <w:t>202</w:t>
                          </w:r>
                          <w:r w:rsidR="00B03FCC">
                            <w:rPr>
                              <w:b/>
                              <w:spacing w:val="-4"/>
                              <w:sz w:val="18"/>
                            </w:rPr>
                            <w:t>3</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738981B" id="_x0000_t202" coordsize="21600,21600" o:spt="202" path="m,l,21600r21600,l21600,xe">
              <v:stroke joinstyle="miter"/>
              <v:path gradientshapeok="t" o:connecttype="rect"/>
            </v:shapetype>
            <v:shape id="Textbox 4" o:spid="_x0000_s1027" type="#_x0000_t202" style="position:absolute;margin-left:456pt;margin-top:746.25pt;width:80.85pt;height:9.7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" filled="f" stroked="f">
              <v:textbox inset="0,0,0,0">
                <w:txbxContent>
                  <w:p w14:paraId="33BFE195" w14:textId="33028F9A" w:rsidR="00956B51" w:rsidRDefault="004D2DCB">
                    <w:pPr>
                      <w:spacing w:line="203" w:lineRule="exact"/>
                      <w:ind w:left="20"/>
                      <w:rPr>
                        <w:b/>
                        <w:sz w:val="18"/>
                      </w:rPr>
                    </w:pPr>
                    <w:r>
                      <w:rPr>
                        <w:b/>
                        <w:sz w:val="18"/>
                      </w:rPr>
                      <w:t>November 6</w:t>
                    </w:r>
                    <w:r w:rsidR="004A4633">
                      <w:rPr>
                        <w:b/>
                        <w:sz w:val="18"/>
                      </w:rPr>
                      <w:t>,</w:t>
                    </w:r>
                    <w:r w:rsidR="004A4633">
                      <w:rPr>
                        <w:b/>
                        <w:spacing w:val="-1"/>
                        <w:sz w:val="18"/>
                      </w:rPr>
                      <w:t xml:space="preserve"> </w:t>
                    </w:r>
                    <w:r w:rsidR="004A4633">
                      <w:rPr>
                        <w:b/>
                        <w:spacing w:val="-4"/>
                        <w:sz w:val="18"/>
                      </w:rPr>
                      <w:t>202</w:t>
                    </w:r>
                    <w:r w:rsidR="00B03FCC">
                      <w:rPr>
                        <w:b/>
                        <w:spacing w:val="-4"/>
                        <w:sz w:val="18"/>
                      </w:rPr>
                      <w:t>3</w:t>
                    </w:r>
                  </w:p>
                </w:txbxContent>
              </v:textbox>
              <w10:wrap anchorx="page" anchory="page"/>
            </v:shape>
          </w:pict>
        </mc:Fallback>
      </mc:AlternateContent>
    </w:r>
    <w:r w:rsidR="004A4633">
      <w:rPr>
        <w:noProof/>
      </w:rPr>
      <mc:AlternateContent>
        <mc:Choice Requires="wps">
          <w:drawing>
            <wp:anchor distT="0" distB="0" distL="0" distR="0" simplePos="0" relativeHeight="251672576" behindDoc="1" locked="0" layoutInCell="1" allowOverlap="1" wp14:anchorId="0191F6FA" wp14:editId="2D2B716E">
              <wp:simplePos x="0" y="0"/>
              <wp:positionH relativeFrom="page">
                <wp:posOffset>902004</wp:posOffset>
              </wp:positionH>
              <wp:positionV relativeFrom="page">
                <wp:posOffset>9473513</wp:posOffset>
              </wp:positionV>
              <wp:extent cx="53911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15" cy="139700"/>
                      </a:xfrm>
                      <a:prstGeom prst="rect">
                        <a:avLst/>
                      </a:prstGeom>
                    </wps:spPr>
                    <wps:txbx>
                      <w:txbxContent>
                        <w:p w14:paraId="036D75B6" w14:textId="77777777" w:rsidR="00956B51" w:rsidRDefault="004A4633">
                          <w:pPr>
                            <w:spacing w:line="203" w:lineRule="exact"/>
                            <w:ind w:left="20"/>
                            <w:rPr>
                              <w:b/>
                              <w:sz w:val="18"/>
                            </w:rPr>
                          </w:pPr>
                          <w:r>
                            <w:rPr>
                              <w:sz w:val="18"/>
                            </w:rPr>
                            <w:t>Page</w:t>
                          </w:r>
                          <w:r>
                            <w:rPr>
                              <w:spacing w:val="-2"/>
                              <w:sz w:val="18"/>
                            </w:rPr>
                            <w:t xml:space="preserve"> </w:t>
                          </w:r>
                          <w:r>
                            <w:rPr>
                              <w:b/>
                              <w:sz w:val="18"/>
                            </w:rPr>
                            <w:fldChar w:fldCharType="begin"/>
                          </w:r>
                          <w:r>
                            <w:rPr>
                              <w:b/>
                              <w:sz w:val="18"/>
                            </w:rPr>
                            <w:instrText xml:space="preserve"> PAGE </w:instrText>
                          </w:r>
                          <w:r>
                            <w:rPr>
                              <w:b/>
                              <w:sz w:val="18"/>
                            </w:rPr>
                            <w:fldChar w:fldCharType="separate"/>
                          </w:r>
                          <w:r>
                            <w:rPr>
                              <w:b/>
                              <w:sz w:val="18"/>
                            </w:rPr>
                            <w:t>1</w:t>
                          </w:r>
                          <w:r>
                            <w:rPr>
                              <w:b/>
                              <w:sz w:val="18"/>
                            </w:rPr>
                            <w:fldChar w:fldCharType="end"/>
                          </w:r>
                          <w:r>
                            <w:rPr>
                              <w:b/>
                              <w:sz w:val="18"/>
                            </w:rPr>
                            <w:t xml:space="preserve"> </w:t>
                          </w:r>
                          <w:r>
                            <w:rPr>
                              <w:sz w:val="18"/>
                            </w:rPr>
                            <w:t xml:space="preserve">of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4</w:t>
                          </w:r>
                          <w:r>
                            <w:rPr>
                              <w:b/>
                              <w:spacing w:val="-10"/>
                              <w:sz w:val="18"/>
                            </w:rPr>
                            <w:fldChar w:fldCharType="end"/>
                          </w:r>
                        </w:p>
                      </w:txbxContent>
                    </wps:txbx>
                    <wps:bodyPr wrap="square" lIns="0" tIns="0" rIns="0" bIns="0" rtlCol="0">
                      <a:noAutofit/>
                    </wps:bodyPr>
                  </wps:wsp>
                </a:graphicData>
              </a:graphic>
            </wp:anchor>
          </w:drawing>
        </mc:Choice>
        <mc:Fallback>
          <w:pict>
            <v:shape w14:anchorId="0191F6FA" id="Textbox 3" o:spid="_x0000_s1028" type="#_x0000_t202" style="position:absolute;margin-left:71pt;margin-top:745.95pt;width:42.45pt;height:11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" filled="f" stroked="f">
              <v:textbox inset="0,0,0,0">
                <w:txbxContent>
                  <w:p w14:paraId="036D75B6" w14:textId="77777777" w:rsidR="00956B51" w:rsidRDefault="004A4633">
                    <w:pPr>
                      <w:spacing w:line="203" w:lineRule="exact"/>
                      <w:ind w:left="20"/>
                      <w:rPr>
                        <w:b/>
                        <w:sz w:val="18"/>
                      </w:rPr>
                    </w:pPr>
                    <w:r>
                      <w:rPr>
                        <w:sz w:val="18"/>
                      </w:rPr>
                      <w:t>Page</w:t>
                    </w:r>
                    <w:r>
                      <w:rPr>
                        <w:spacing w:val="-2"/>
                        <w:sz w:val="18"/>
                      </w:rPr>
                      <w:t xml:space="preserve"> </w:t>
                    </w:r>
                    <w:r>
                      <w:rPr>
                        <w:b/>
                        <w:sz w:val="18"/>
                      </w:rPr>
                      <w:fldChar w:fldCharType="begin"/>
                    </w:r>
                    <w:r>
                      <w:rPr>
                        <w:b/>
                        <w:sz w:val="18"/>
                      </w:rPr>
                      <w:instrText xml:space="preserve"> PAGE </w:instrText>
                    </w:r>
                    <w:r>
                      <w:rPr>
                        <w:b/>
                        <w:sz w:val="18"/>
                      </w:rPr>
                      <w:fldChar w:fldCharType="separate"/>
                    </w:r>
                    <w:proofErr w:type="gramStart"/>
                    <w:r>
                      <w:rPr>
                        <w:b/>
                        <w:sz w:val="18"/>
                      </w:rPr>
                      <w:t>1</w:t>
                    </w:r>
                    <w:proofErr w:type="gramEnd"/>
                    <w:r>
                      <w:rPr>
                        <w:b/>
                        <w:sz w:val="18"/>
                      </w:rPr>
                      <w:fldChar w:fldCharType="end"/>
                    </w:r>
                    <w:r>
                      <w:rPr>
                        <w:b/>
                        <w:sz w:val="18"/>
                      </w:rPr>
                      <w:t xml:space="preserve"> </w:t>
                    </w:r>
                    <w:r>
                      <w:rPr>
                        <w:sz w:val="18"/>
                      </w:rPr>
                      <w:t xml:space="preserve">of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4</w:t>
                    </w:r>
                    <w:r>
                      <w:rPr>
                        <w:b/>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EB388" w14:textId="77777777" w:rsidR="00617B68" w:rsidRDefault="00617B68">
      <w:r>
        <w:separator/>
      </w:r>
    </w:p>
  </w:footnote>
  <w:footnote w:type="continuationSeparator" w:id="0">
    <w:p w14:paraId="55C5EBA2" w14:textId="77777777" w:rsidR="00617B68" w:rsidRDefault="00617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D092C" w14:textId="1ED2E7FC" w:rsidR="00956B51" w:rsidRDefault="00B03FCC">
    <w:pPr>
      <w:pStyle w:val="BodyText"/>
      <w:spacing w:before="0" w:line="14" w:lineRule="auto"/>
      <w:ind w:left="0" w:firstLine="0"/>
      <w:jc w:val="left"/>
      <w:rPr>
        <w:sz w:val="20"/>
      </w:rPr>
    </w:pPr>
    <w:r>
      <w:rPr>
        <w:noProof/>
      </w:rPr>
      <mc:AlternateContent>
        <mc:Choice Requires="wps">
          <w:drawing>
            <wp:anchor distT="0" distB="0" distL="0" distR="0" simplePos="0" relativeHeight="251656192" behindDoc="1" locked="0" layoutInCell="1" allowOverlap="1" wp14:anchorId="13B4F2E2" wp14:editId="3AB7F1D5">
              <wp:simplePos x="0" y="0"/>
              <wp:positionH relativeFrom="page">
                <wp:posOffset>2295524</wp:posOffset>
              </wp:positionH>
              <wp:positionV relativeFrom="page">
                <wp:posOffset>466725</wp:posOffset>
              </wp:positionV>
              <wp:extent cx="4600575" cy="9461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0575" cy="946150"/>
                      </a:xfrm>
                      <a:prstGeom prst="rect">
                        <a:avLst/>
                      </a:prstGeom>
                    </wps:spPr>
                    <wps:txbx>
                      <w:txbxContent>
                        <w:p w14:paraId="439F998F" w14:textId="054E1B69" w:rsidR="00956B51" w:rsidRDefault="004A4633">
                          <w:pPr>
                            <w:spacing w:before="21"/>
                            <w:ind w:left="20"/>
                            <w:rPr>
                              <w:rFonts w:ascii="Arial Black"/>
                              <w:sz w:val="40"/>
                            </w:rPr>
                          </w:pPr>
                          <w:r>
                            <w:rPr>
                              <w:rFonts w:ascii="Arial Black"/>
                              <w:sz w:val="40"/>
                            </w:rPr>
                            <w:t xml:space="preserve">Planning Guidelines for </w:t>
                          </w:r>
                          <w:r w:rsidR="00B03FCC">
                            <w:rPr>
                              <w:rFonts w:ascii="Arial Black"/>
                              <w:sz w:val="40"/>
                            </w:rPr>
                            <w:t>Standalone Gymnasium Annexes</w:t>
                          </w:r>
                        </w:p>
                        <w:p w14:paraId="5CD2D884" w14:textId="77777777" w:rsidR="00956B51" w:rsidRDefault="004A4633">
                          <w:pPr>
                            <w:spacing w:line="320" w:lineRule="exact"/>
                            <w:ind w:left="20"/>
                            <w:rPr>
                              <w:rFonts w:ascii="Arial"/>
                              <w:sz w:val="28"/>
                            </w:rPr>
                          </w:pPr>
                          <w:r>
                            <w:rPr>
                              <w:rFonts w:ascii="Arial"/>
                              <w:sz w:val="28"/>
                            </w:rPr>
                            <w:t>Architecture</w:t>
                          </w:r>
                          <w:r>
                            <w:rPr>
                              <w:rFonts w:ascii="Arial"/>
                              <w:spacing w:val="-7"/>
                              <w:sz w:val="28"/>
                            </w:rPr>
                            <w:t xml:space="preserve"> </w:t>
                          </w:r>
                          <w:r>
                            <w:rPr>
                              <w:rFonts w:ascii="Arial"/>
                              <w:sz w:val="28"/>
                            </w:rPr>
                            <w:t>&amp;</w:t>
                          </w:r>
                          <w:r>
                            <w:rPr>
                              <w:rFonts w:ascii="Arial"/>
                              <w:spacing w:val="-6"/>
                              <w:sz w:val="28"/>
                            </w:rPr>
                            <w:t xml:space="preserve"> </w:t>
                          </w:r>
                          <w:r>
                            <w:rPr>
                              <w:rFonts w:ascii="Arial"/>
                              <w:spacing w:val="-2"/>
                              <w:sz w:val="28"/>
                            </w:rPr>
                            <w:t>Engineering</w:t>
                          </w:r>
                        </w:p>
                      </w:txbxContent>
                    </wps:txbx>
                    <wps:bodyPr wrap="square" lIns="0" tIns="0" rIns="0" bIns="0" rtlCol="0">
                      <a:noAutofit/>
                    </wps:bodyPr>
                  </wps:wsp>
                </a:graphicData>
              </a:graphic>
              <wp14:sizeRelH relativeFrom="margin">
                <wp14:pctWidth>0</wp14:pctWidth>
              </wp14:sizeRelH>
            </wp:anchor>
          </w:drawing>
        </mc:Choice>
        <mc:Fallback>
          <w:pict>
            <v:shapetype w14:anchorId="13B4F2E2" id="_x0000_t202" coordsize="21600,21600" o:spt="202" path="m,l,21600r21600,l21600,xe">
              <v:stroke joinstyle="miter"/>
              <v:path gradientshapeok="t" o:connecttype="rect"/>
            </v:shapetype>
            <v:shape id="Textbox 2" o:spid="_x0000_s1026" type="#_x0000_t202" style="position:absolute;margin-left:180.75pt;margin-top:36.75pt;width:362.25pt;height:74.5pt;z-index:-2516602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" filled="f" stroked="f">
              <v:textbox inset="0,0,0,0">
                <w:txbxContent>
                  <w:p w14:paraId="439F998F" w14:textId="054E1B69" w:rsidR="00956B51" w:rsidRDefault="004A4633">
                    <w:pPr>
                      <w:spacing w:before="21"/>
                      <w:ind w:left="20"/>
                      <w:rPr>
                        <w:rFonts w:ascii="Arial Black"/>
                        <w:sz w:val="40"/>
                      </w:rPr>
                    </w:pPr>
                    <w:r>
                      <w:rPr>
                        <w:rFonts w:ascii="Arial Black"/>
                        <w:sz w:val="40"/>
                      </w:rPr>
                      <w:t xml:space="preserve">Planning Guidelines for </w:t>
                    </w:r>
                    <w:r w:rsidR="00B03FCC">
                      <w:rPr>
                        <w:rFonts w:ascii="Arial Black"/>
                        <w:sz w:val="40"/>
                      </w:rPr>
                      <w:t>Standalone Gymnasium Annexes</w:t>
                    </w:r>
                  </w:p>
                  <w:p w14:paraId="5CD2D884" w14:textId="77777777" w:rsidR="00956B51" w:rsidRDefault="004A4633">
                    <w:pPr>
                      <w:spacing w:line="320" w:lineRule="exact"/>
                      <w:ind w:left="20"/>
                      <w:rPr>
                        <w:rFonts w:ascii="Arial"/>
                        <w:sz w:val="28"/>
                      </w:rPr>
                    </w:pPr>
                    <w:r>
                      <w:rPr>
                        <w:rFonts w:ascii="Arial"/>
                        <w:sz w:val="28"/>
                      </w:rPr>
                      <w:t>Architecture</w:t>
                    </w:r>
                    <w:r>
                      <w:rPr>
                        <w:rFonts w:ascii="Arial"/>
                        <w:spacing w:val="-7"/>
                        <w:sz w:val="28"/>
                      </w:rPr>
                      <w:t xml:space="preserve"> </w:t>
                    </w:r>
                    <w:r>
                      <w:rPr>
                        <w:rFonts w:ascii="Arial"/>
                        <w:sz w:val="28"/>
                      </w:rPr>
                      <w:t>&amp;</w:t>
                    </w:r>
                    <w:r>
                      <w:rPr>
                        <w:rFonts w:ascii="Arial"/>
                        <w:spacing w:val="-6"/>
                        <w:sz w:val="28"/>
                      </w:rPr>
                      <w:t xml:space="preserve"> </w:t>
                    </w:r>
                    <w:r>
                      <w:rPr>
                        <w:rFonts w:ascii="Arial"/>
                        <w:spacing w:val="-2"/>
                        <w:sz w:val="28"/>
                      </w:rPr>
                      <w:t>Engineering</w:t>
                    </w:r>
                  </w:p>
                </w:txbxContent>
              </v:textbox>
              <w10:wrap anchorx="page" anchory="page"/>
            </v:shape>
          </w:pict>
        </mc:Fallback>
      </mc:AlternateContent>
    </w:r>
    <w:r w:rsidR="004A4633">
      <w:rPr>
        <w:noProof/>
      </w:rPr>
      <w:drawing>
        <wp:anchor distT="0" distB="0" distL="0" distR="0" simplePos="0" relativeHeight="251641856" behindDoc="1" locked="0" layoutInCell="1" allowOverlap="1" wp14:anchorId="3ACF5094" wp14:editId="4AB2E6E5">
          <wp:simplePos x="0" y="0"/>
          <wp:positionH relativeFrom="page">
            <wp:posOffset>1051945</wp:posOffset>
          </wp:positionH>
          <wp:positionV relativeFrom="page">
            <wp:posOffset>524036</wp:posOffset>
          </wp:positionV>
          <wp:extent cx="1141910" cy="848086"/>
          <wp:effectExtent l="0" t="0" r="0" b="0"/>
          <wp:wrapNone/>
          <wp:docPr id="968675287" name="Picture 9686752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41910" cy="84808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1B47FD"/>
    <w:multiLevelType w:val="hybridMultilevel"/>
    <w:tmpl w:val="E55455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55EB5B93"/>
    <w:multiLevelType w:val="hybridMultilevel"/>
    <w:tmpl w:val="231C5002"/>
    <w:lvl w:ilvl="0" w:tplc="8B7479F6">
      <w:start w:val="1"/>
      <w:numFmt w:val="decimal"/>
      <w:lvlText w:val="%1."/>
      <w:lvlJc w:val="left"/>
      <w:pPr>
        <w:ind w:left="460" w:hanging="360"/>
        <w:jc w:val="left"/>
      </w:pPr>
      <w:rPr>
        <w:rFonts w:ascii="Calibri" w:eastAsia="Calibri" w:hAnsi="Calibri" w:cs="Calibri" w:hint="default"/>
        <w:b w:val="0"/>
        <w:bCs w:val="0"/>
        <w:i w:val="0"/>
        <w:iCs w:val="0"/>
        <w:spacing w:val="0"/>
        <w:w w:val="100"/>
        <w:sz w:val="22"/>
        <w:szCs w:val="22"/>
        <w:lang w:val="en-US" w:eastAsia="en-US" w:bidi="ar-SA"/>
      </w:rPr>
    </w:lvl>
    <w:lvl w:ilvl="1" w:tplc="54BE6A60">
      <w:start w:val="1"/>
      <w:numFmt w:val="lowerLetter"/>
      <w:lvlText w:val="%2."/>
      <w:lvlJc w:val="left"/>
      <w:pPr>
        <w:ind w:left="820" w:hanging="360"/>
        <w:jc w:val="left"/>
      </w:pPr>
      <w:rPr>
        <w:rFonts w:ascii="Calibri" w:eastAsia="Calibri" w:hAnsi="Calibri" w:cs="Calibri" w:hint="default"/>
        <w:b w:val="0"/>
        <w:bCs w:val="0"/>
        <w:i w:val="0"/>
        <w:iCs w:val="0"/>
        <w:spacing w:val="-1"/>
        <w:w w:val="100"/>
        <w:sz w:val="22"/>
        <w:szCs w:val="22"/>
        <w:lang w:val="en-US" w:eastAsia="en-US" w:bidi="ar-SA"/>
      </w:rPr>
    </w:lvl>
    <w:lvl w:ilvl="2" w:tplc="04090011">
      <w:start w:val="1"/>
      <w:numFmt w:val="decimal"/>
      <w:lvlText w:val="%3)"/>
      <w:lvlJc w:val="left"/>
      <w:pPr>
        <w:ind w:left="1180" w:hanging="360"/>
      </w:pPr>
    </w:lvl>
    <w:lvl w:ilvl="3" w:tplc="A41C30F8">
      <w:numFmt w:val="bullet"/>
      <w:lvlText w:val="•"/>
      <w:lvlJc w:val="left"/>
      <w:pPr>
        <w:ind w:left="2230" w:hanging="360"/>
      </w:pPr>
      <w:rPr>
        <w:rFonts w:hint="default"/>
        <w:lang w:val="en-US" w:eastAsia="en-US" w:bidi="ar-SA"/>
      </w:rPr>
    </w:lvl>
    <w:lvl w:ilvl="4" w:tplc="2B662F3E">
      <w:numFmt w:val="bullet"/>
      <w:lvlText w:val="•"/>
      <w:lvlJc w:val="left"/>
      <w:pPr>
        <w:ind w:left="3280" w:hanging="360"/>
      </w:pPr>
      <w:rPr>
        <w:rFonts w:hint="default"/>
        <w:lang w:val="en-US" w:eastAsia="en-US" w:bidi="ar-SA"/>
      </w:rPr>
    </w:lvl>
    <w:lvl w:ilvl="5" w:tplc="E6CA68A0">
      <w:numFmt w:val="bullet"/>
      <w:lvlText w:val="•"/>
      <w:lvlJc w:val="left"/>
      <w:pPr>
        <w:ind w:left="4330" w:hanging="360"/>
      </w:pPr>
      <w:rPr>
        <w:rFonts w:hint="default"/>
        <w:lang w:val="en-US" w:eastAsia="en-US" w:bidi="ar-SA"/>
      </w:rPr>
    </w:lvl>
    <w:lvl w:ilvl="6" w:tplc="4EB84508">
      <w:numFmt w:val="bullet"/>
      <w:lvlText w:val="•"/>
      <w:lvlJc w:val="left"/>
      <w:pPr>
        <w:ind w:left="5380" w:hanging="360"/>
      </w:pPr>
      <w:rPr>
        <w:rFonts w:hint="default"/>
        <w:lang w:val="en-US" w:eastAsia="en-US" w:bidi="ar-SA"/>
      </w:rPr>
    </w:lvl>
    <w:lvl w:ilvl="7" w:tplc="B47457FC">
      <w:numFmt w:val="bullet"/>
      <w:lvlText w:val="•"/>
      <w:lvlJc w:val="left"/>
      <w:pPr>
        <w:ind w:left="6430" w:hanging="360"/>
      </w:pPr>
      <w:rPr>
        <w:rFonts w:hint="default"/>
        <w:lang w:val="en-US" w:eastAsia="en-US" w:bidi="ar-SA"/>
      </w:rPr>
    </w:lvl>
    <w:lvl w:ilvl="8" w:tplc="C4D47EFA">
      <w:numFmt w:val="bullet"/>
      <w:lvlText w:val="•"/>
      <w:lvlJc w:val="left"/>
      <w:pPr>
        <w:ind w:left="7480" w:hanging="360"/>
      </w:pPr>
      <w:rPr>
        <w:rFonts w:hint="default"/>
        <w:lang w:val="en-US" w:eastAsia="en-US" w:bidi="ar-SA"/>
      </w:rPr>
    </w:lvl>
  </w:abstractNum>
  <w:abstractNum w:abstractNumId="2" w15:restartNumberingAfterBreak="0">
    <w:nsid w:val="5CA9086D"/>
    <w:multiLevelType w:val="hybridMultilevel"/>
    <w:tmpl w:val="BCB2A8DA"/>
    <w:lvl w:ilvl="0" w:tplc="FFFFFFFF">
      <w:start w:val="1"/>
      <w:numFmt w:val="decimal"/>
      <w:lvlText w:val="%1."/>
      <w:lvlJc w:val="left"/>
      <w:pPr>
        <w:ind w:left="460" w:hanging="360"/>
        <w:jc w:val="left"/>
      </w:pPr>
      <w:rPr>
        <w:rFonts w:ascii="Calibri" w:eastAsia="Calibri" w:hAnsi="Calibri" w:cs="Calibri" w:hint="default"/>
        <w:b w:val="0"/>
        <w:bCs w:val="0"/>
        <w:i w:val="0"/>
        <w:iCs w:val="0"/>
        <w:spacing w:val="0"/>
        <w:w w:val="100"/>
        <w:sz w:val="22"/>
        <w:szCs w:val="22"/>
        <w:lang w:val="en-US" w:eastAsia="en-US" w:bidi="ar-SA"/>
      </w:rPr>
    </w:lvl>
    <w:lvl w:ilvl="1" w:tplc="FFFFFFFF">
      <w:start w:val="1"/>
      <w:numFmt w:val="lowerLetter"/>
      <w:lvlText w:val="%2."/>
      <w:lvlJc w:val="left"/>
      <w:pPr>
        <w:ind w:left="820" w:hanging="360"/>
        <w:jc w:val="left"/>
      </w:pPr>
      <w:rPr>
        <w:rFonts w:ascii="Calibri" w:eastAsia="Calibri" w:hAnsi="Calibri" w:cs="Calibri" w:hint="default"/>
        <w:b w:val="0"/>
        <w:bCs w:val="0"/>
        <w:i w:val="0"/>
        <w:iCs w:val="0"/>
        <w:spacing w:val="-1"/>
        <w:w w:val="100"/>
        <w:sz w:val="22"/>
        <w:szCs w:val="22"/>
        <w:lang w:val="en-US" w:eastAsia="en-US" w:bidi="ar-SA"/>
      </w:rPr>
    </w:lvl>
    <w:lvl w:ilvl="2" w:tplc="04090001">
      <w:start w:val="1"/>
      <w:numFmt w:val="bullet"/>
      <w:lvlText w:val=""/>
      <w:lvlJc w:val="left"/>
      <w:pPr>
        <w:ind w:left="1180" w:hanging="360"/>
      </w:pPr>
      <w:rPr>
        <w:rFonts w:ascii="Symbol" w:hAnsi="Symbol" w:hint="default"/>
      </w:rPr>
    </w:lvl>
    <w:lvl w:ilvl="3" w:tplc="FFFFFFFF">
      <w:numFmt w:val="bullet"/>
      <w:lvlText w:val="•"/>
      <w:lvlJc w:val="left"/>
      <w:pPr>
        <w:ind w:left="2230" w:hanging="360"/>
      </w:pPr>
      <w:rPr>
        <w:rFonts w:hint="default"/>
        <w:lang w:val="en-US" w:eastAsia="en-US" w:bidi="ar-SA"/>
      </w:rPr>
    </w:lvl>
    <w:lvl w:ilvl="4" w:tplc="FFFFFFFF">
      <w:numFmt w:val="bullet"/>
      <w:lvlText w:val="•"/>
      <w:lvlJc w:val="left"/>
      <w:pPr>
        <w:ind w:left="3280" w:hanging="360"/>
      </w:pPr>
      <w:rPr>
        <w:rFonts w:hint="default"/>
        <w:lang w:val="en-US" w:eastAsia="en-US" w:bidi="ar-SA"/>
      </w:rPr>
    </w:lvl>
    <w:lvl w:ilvl="5" w:tplc="FFFFFFFF">
      <w:numFmt w:val="bullet"/>
      <w:lvlText w:val="•"/>
      <w:lvlJc w:val="left"/>
      <w:pPr>
        <w:ind w:left="4330" w:hanging="360"/>
      </w:pPr>
      <w:rPr>
        <w:rFonts w:hint="default"/>
        <w:lang w:val="en-US" w:eastAsia="en-US" w:bidi="ar-SA"/>
      </w:rPr>
    </w:lvl>
    <w:lvl w:ilvl="6" w:tplc="FFFFFFFF">
      <w:numFmt w:val="bullet"/>
      <w:lvlText w:val="•"/>
      <w:lvlJc w:val="left"/>
      <w:pPr>
        <w:ind w:left="5380" w:hanging="360"/>
      </w:pPr>
      <w:rPr>
        <w:rFonts w:hint="default"/>
        <w:lang w:val="en-US" w:eastAsia="en-US" w:bidi="ar-SA"/>
      </w:rPr>
    </w:lvl>
    <w:lvl w:ilvl="7" w:tplc="FFFFFFFF">
      <w:numFmt w:val="bullet"/>
      <w:lvlText w:val="•"/>
      <w:lvlJc w:val="left"/>
      <w:pPr>
        <w:ind w:left="6430" w:hanging="360"/>
      </w:pPr>
      <w:rPr>
        <w:rFonts w:hint="default"/>
        <w:lang w:val="en-US" w:eastAsia="en-US" w:bidi="ar-SA"/>
      </w:rPr>
    </w:lvl>
    <w:lvl w:ilvl="8" w:tplc="FFFFFFFF">
      <w:numFmt w:val="bullet"/>
      <w:lvlText w:val="•"/>
      <w:lvlJc w:val="left"/>
      <w:pPr>
        <w:ind w:left="7480" w:hanging="360"/>
      </w:pPr>
      <w:rPr>
        <w:rFonts w:hint="default"/>
        <w:lang w:val="en-US" w:eastAsia="en-US" w:bidi="ar-SA"/>
      </w:rPr>
    </w:lvl>
  </w:abstractNum>
  <w:num w:numId="1" w16cid:durableId="714155470">
    <w:abstractNumId w:val="1"/>
  </w:num>
  <w:num w:numId="2" w16cid:durableId="1394696455">
    <w:abstractNumId w:val="2"/>
  </w:num>
  <w:num w:numId="3" w16cid:durableId="442575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5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51"/>
    <w:rsid w:val="0007643A"/>
    <w:rsid w:val="00083ECA"/>
    <w:rsid w:val="000871E9"/>
    <w:rsid w:val="000A5702"/>
    <w:rsid w:val="000B1E34"/>
    <w:rsid w:val="000B24F9"/>
    <w:rsid w:val="000B5B5A"/>
    <w:rsid w:val="000C3DAC"/>
    <w:rsid w:val="000C43AB"/>
    <w:rsid w:val="000C4F86"/>
    <w:rsid w:val="000E3BE1"/>
    <w:rsid w:val="00106B87"/>
    <w:rsid w:val="00140394"/>
    <w:rsid w:val="00152193"/>
    <w:rsid w:val="00177870"/>
    <w:rsid w:val="001A475D"/>
    <w:rsid w:val="001C6A00"/>
    <w:rsid w:val="001D3D50"/>
    <w:rsid w:val="001E6542"/>
    <w:rsid w:val="0023717C"/>
    <w:rsid w:val="002471EA"/>
    <w:rsid w:val="00267867"/>
    <w:rsid w:val="00285758"/>
    <w:rsid w:val="00296DF9"/>
    <w:rsid w:val="002D352E"/>
    <w:rsid w:val="002D43EF"/>
    <w:rsid w:val="002E23CE"/>
    <w:rsid w:val="002F6D37"/>
    <w:rsid w:val="002F7422"/>
    <w:rsid w:val="003139BE"/>
    <w:rsid w:val="003211B7"/>
    <w:rsid w:val="0034549A"/>
    <w:rsid w:val="003A51FC"/>
    <w:rsid w:val="003B3076"/>
    <w:rsid w:val="003B76E1"/>
    <w:rsid w:val="003C5206"/>
    <w:rsid w:val="003D1397"/>
    <w:rsid w:val="00414C7A"/>
    <w:rsid w:val="00451537"/>
    <w:rsid w:val="00455915"/>
    <w:rsid w:val="00472BA9"/>
    <w:rsid w:val="00486A21"/>
    <w:rsid w:val="004A4633"/>
    <w:rsid w:val="004C0261"/>
    <w:rsid w:val="004D2DCB"/>
    <w:rsid w:val="004F364C"/>
    <w:rsid w:val="004F4C78"/>
    <w:rsid w:val="005536E6"/>
    <w:rsid w:val="005555F1"/>
    <w:rsid w:val="00577DA6"/>
    <w:rsid w:val="005C0BA1"/>
    <w:rsid w:val="005E2EEA"/>
    <w:rsid w:val="005E4C05"/>
    <w:rsid w:val="0060088F"/>
    <w:rsid w:val="00617B68"/>
    <w:rsid w:val="0063100E"/>
    <w:rsid w:val="00657B66"/>
    <w:rsid w:val="006811CE"/>
    <w:rsid w:val="0069677A"/>
    <w:rsid w:val="006A2805"/>
    <w:rsid w:val="006C7129"/>
    <w:rsid w:val="00726802"/>
    <w:rsid w:val="0075420B"/>
    <w:rsid w:val="00760F97"/>
    <w:rsid w:val="007735A9"/>
    <w:rsid w:val="007845E6"/>
    <w:rsid w:val="007A4C7D"/>
    <w:rsid w:val="007D6C21"/>
    <w:rsid w:val="008057DB"/>
    <w:rsid w:val="00820928"/>
    <w:rsid w:val="0084075C"/>
    <w:rsid w:val="0084633F"/>
    <w:rsid w:val="00851D18"/>
    <w:rsid w:val="00870268"/>
    <w:rsid w:val="00872CAA"/>
    <w:rsid w:val="008803C4"/>
    <w:rsid w:val="00881A85"/>
    <w:rsid w:val="00884615"/>
    <w:rsid w:val="008D5C08"/>
    <w:rsid w:val="008E0229"/>
    <w:rsid w:val="008E3B24"/>
    <w:rsid w:val="0092447A"/>
    <w:rsid w:val="00956B51"/>
    <w:rsid w:val="009A15A6"/>
    <w:rsid w:val="009B0B42"/>
    <w:rsid w:val="009B4BF2"/>
    <w:rsid w:val="009E6B9D"/>
    <w:rsid w:val="00A04F40"/>
    <w:rsid w:val="00A406C6"/>
    <w:rsid w:val="00A6634E"/>
    <w:rsid w:val="00A90358"/>
    <w:rsid w:val="00AA53D5"/>
    <w:rsid w:val="00AD0339"/>
    <w:rsid w:val="00AD4439"/>
    <w:rsid w:val="00AE1F1E"/>
    <w:rsid w:val="00B03FCC"/>
    <w:rsid w:val="00B52F95"/>
    <w:rsid w:val="00B710EC"/>
    <w:rsid w:val="00BD7D35"/>
    <w:rsid w:val="00BE4D07"/>
    <w:rsid w:val="00C21802"/>
    <w:rsid w:val="00C60DE1"/>
    <w:rsid w:val="00C775BC"/>
    <w:rsid w:val="00C80CCD"/>
    <w:rsid w:val="00C95101"/>
    <w:rsid w:val="00CC05B3"/>
    <w:rsid w:val="00CD3D23"/>
    <w:rsid w:val="00CD516B"/>
    <w:rsid w:val="00CF0655"/>
    <w:rsid w:val="00D16110"/>
    <w:rsid w:val="00D756AD"/>
    <w:rsid w:val="00D93578"/>
    <w:rsid w:val="00DC388A"/>
    <w:rsid w:val="00DD5132"/>
    <w:rsid w:val="00DF5E03"/>
    <w:rsid w:val="00E01396"/>
    <w:rsid w:val="00E040FD"/>
    <w:rsid w:val="00E653E2"/>
    <w:rsid w:val="00E869BA"/>
    <w:rsid w:val="00E90C86"/>
    <w:rsid w:val="00E9276F"/>
    <w:rsid w:val="00EA0D72"/>
    <w:rsid w:val="00EB746E"/>
    <w:rsid w:val="00ED3BED"/>
    <w:rsid w:val="00EE0B65"/>
    <w:rsid w:val="00EE5997"/>
    <w:rsid w:val="00EF0334"/>
    <w:rsid w:val="00F41EBF"/>
    <w:rsid w:val="00F932B8"/>
    <w:rsid w:val="00FA6FE3"/>
    <w:rsid w:val="00FB7160"/>
    <w:rsid w:val="00FC3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CE4FE"/>
  <w15:docId w15:val="{D87A3E79-2B0C-4636-959F-D479F94D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00"/>
      <w:ind w:left="458" w:hanging="358"/>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820" w:hanging="360"/>
      <w:jc w:val="both"/>
    </w:pPr>
  </w:style>
  <w:style w:type="paragraph" w:styleId="Title">
    <w:name w:val="Title"/>
    <w:basedOn w:val="Normal"/>
    <w:uiPriority w:val="10"/>
    <w:qFormat/>
    <w:pPr>
      <w:spacing w:before="21"/>
      <w:ind w:left="20"/>
    </w:pPr>
    <w:rPr>
      <w:rFonts w:ascii="Arial Black" w:eastAsia="Arial Black" w:hAnsi="Arial Black" w:cs="Arial Black"/>
      <w:sz w:val="40"/>
      <w:szCs w:val="40"/>
    </w:rPr>
  </w:style>
  <w:style w:type="paragraph" w:styleId="ListParagraph">
    <w:name w:val="List Paragraph"/>
    <w:basedOn w:val="Normal"/>
    <w:uiPriority w:val="1"/>
    <w:qFormat/>
    <w:pPr>
      <w:spacing w:before="120"/>
      <w:ind w:left="82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03FCC"/>
    <w:pPr>
      <w:tabs>
        <w:tab w:val="center" w:pos="4680"/>
        <w:tab w:val="right" w:pos="9360"/>
      </w:tabs>
    </w:pPr>
  </w:style>
  <w:style w:type="character" w:customStyle="1" w:styleId="HeaderChar">
    <w:name w:val="Header Char"/>
    <w:basedOn w:val="DefaultParagraphFont"/>
    <w:link w:val="Header"/>
    <w:uiPriority w:val="99"/>
    <w:rsid w:val="00B03FCC"/>
    <w:rPr>
      <w:rFonts w:ascii="Calibri" w:eastAsia="Calibri" w:hAnsi="Calibri" w:cs="Calibri"/>
    </w:rPr>
  </w:style>
  <w:style w:type="paragraph" w:styleId="Footer">
    <w:name w:val="footer"/>
    <w:basedOn w:val="Normal"/>
    <w:link w:val="FooterChar"/>
    <w:uiPriority w:val="99"/>
    <w:unhideWhenUsed/>
    <w:rsid w:val="00B03FCC"/>
    <w:pPr>
      <w:tabs>
        <w:tab w:val="center" w:pos="4680"/>
        <w:tab w:val="right" w:pos="9360"/>
      </w:tabs>
    </w:pPr>
  </w:style>
  <w:style w:type="character" w:customStyle="1" w:styleId="FooterChar">
    <w:name w:val="Footer Char"/>
    <w:basedOn w:val="DefaultParagraphFont"/>
    <w:link w:val="Footer"/>
    <w:uiPriority w:val="99"/>
    <w:rsid w:val="00B03FCC"/>
    <w:rPr>
      <w:rFonts w:ascii="Calibri" w:eastAsia="Calibri" w:hAnsi="Calibri" w:cs="Calibri"/>
    </w:rPr>
  </w:style>
  <w:style w:type="paragraph" w:styleId="Revision">
    <w:name w:val="Revision"/>
    <w:hidden/>
    <w:uiPriority w:val="99"/>
    <w:semiHidden/>
    <w:rsid w:val="00EE5997"/>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A406C6"/>
    <w:rPr>
      <w:sz w:val="16"/>
      <w:szCs w:val="16"/>
    </w:rPr>
  </w:style>
  <w:style w:type="paragraph" w:styleId="CommentText">
    <w:name w:val="annotation text"/>
    <w:basedOn w:val="Normal"/>
    <w:link w:val="CommentTextChar"/>
    <w:uiPriority w:val="99"/>
    <w:unhideWhenUsed/>
    <w:rsid w:val="00A406C6"/>
    <w:rPr>
      <w:sz w:val="20"/>
      <w:szCs w:val="20"/>
    </w:rPr>
  </w:style>
  <w:style w:type="character" w:customStyle="1" w:styleId="CommentTextChar">
    <w:name w:val="Comment Text Char"/>
    <w:basedOn w:val="DefaultParagraphFont"/>
    <w:link w:val="CommentText"/>
    <w:uiPriority w:val="99"/>
    <w:rsid w:val="00A406C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406C6"/>
    <w:rPr>
      <w:b/>
      <w:bCs/>
    </w:rPr>
  </w:style>
  <w:style w:type="character" w:customStyle="1" w:styleId="CommentSubjectChar">
    <w:name w:val="Comment Subject Char"/>
    <w:basedOn w:val="CommentTextChar"/>
    <w:link w:val="CommentSubject"/>
    <w:uiPriority w:val="99"/>
    <w:semiHidden/>
    <w:rsid w:val="00A406C6"/>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webSettings" Target="webSettings.xml"/><Relationship Id="rId6" Type="http://schemas.openxmlformats.org/officeDocument/2006/relationships/customXml" Target="../customXml/item6.xml"/><Relationship Id="rId15" Type="http://schemas.openxmlformats.org/officeDocument/2006/relationships/footer" Target="footer1.xml"/><Relationship Id="rId10" Type="http://schemas.openxmlformats.org/officeDocument/2006/relationships/settings" Target="settings.xml"/><Relationship Id="rId14" Type="http://schemas.openxmlformats.org/officeDocument/2006/relationships/header" Target="head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A6BBBEFF795D4794F9CCBDB06EBD50" ma:contentTypeVersion="141" ma:contentTypeDescription="Create a new document." ma:contentTypeScope="" ma:versionID="c502d8629acbb82e68ee218a54d42c6e">
  <xsd:schema xmlns:xsd="http://www.w3.org/2001/XMLSchema" xmlns:xs="http://www.w3.org/2001/XMLSchema" xmlns:p="http://schemas.microsoft.com/office/2006/metadata/properties" xmlns:ns1="http://schemas.microsoft.com/sharepoint/v3" xmlns:ns2="bf0838e3-801f-405d-9927-f732e3a85b48" xmlns:ns3="6d3245fe-1f60-4048-a654-a075cd0cf4fb" xmlns:ns4="http://schemas.microsoft.com/sharepoint/v4" targetNamespace="http://schemas.microsoft.com/office/2006/metadata/properties" ma:root="true" ma:fieldsID="8e676bb3d11b3e81e5b084d51e461601" ns1:_="" ns2:_="" ns3:_="" ns4:_="">
    <xsd:import namespace="http://schemas.microsoft.com/sharepoint/v3"/>
    <xsd:import namespace="bf0838e3-801f-405d-9927-f732e3a85b48"/>
    <xsd:import namespace="6d3245fe-1f60-4048-a654-a075cd0cf4fb"/>
    <xsd:import namespace="http://schemas.microsoft.com/sharepoint/v4"/>
    <xsd:element name="properties">
      <xsd:complexType>
        <xsd:sequence>
          <xsd:element name="documentManagement">
            <xsd:complexType>
              <xsd:all>
                <xsd:element ref="ns2:ItemCategory" minOccurs="0"/>
                <xsd:element ref="ns1:_dlc_Exempt" minOccurs="0"/>
                <xsd:element ref="ns1:URL" minOccurs="0"/>
                <xsd:element ref="ns3:SharedWithUsers" minOccurs="0"/>
                <xsd:element ref="ns3:SharedWithDetails" minOccurs="0"/>
                <xsd:element ref="ns1:_dlc_ExpireDateSaved" minOccurs="0"/>
                <xsd:element ref="ns1:_dlc_ExpireDat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URL" ma:index="10"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838e3-801f-405d-9927-f732e3a85b48" elementFormDefault="qualified">
    <xsd:import namespace="http://schemas.microsoft.com/office/2006/documentManagement/types"/>
    <xsd:import namespace="http://schemas.microsoft.com/office/infopath/2007/PartnerControls"/>
    <xsd:element name="ItemCategory" ma:index="8" nillable="true" ma:displayName="Item Category" ma:internalName="ItemCategory">
      <xsd:complexType>
        <xsd:complexContent>
          <xsd:extension base="dms:MultiChoiceFillIn">
            <xsd:sequence>
              <xsd:element name="Value" maxOccurs="unbounded" minOccurs="0" nillable="true">
                <xsd:simpleType>
                  <xsd:union memberTypes="dms:Text">
                    <xsd:simpleType>
                      <xsd:restriction base="dms:Choice">
                        <xsd:enumeration value="00 - N/A"/>
                        <xsd:enumeration value="01 - General"/>
                        <xsd:enumeration value="02 - Standard Form"/>
                        <xsd:enumeration value="03 - Capacity Form"/>
                        <xsd:enumeration value="04 - CIP Form"/>
                        <xsd:enumeration value="05 - Project Information"/>
                        <xsd:enumeration value="06 - Sample Certification Letter"/>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3245fe-1f60-4048-a654-a075cd0cf4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F6B4BA2E75BC0D4A9AD3F1DD978B229F" ma:contentTypeVersion="8" ma:contentTypeDescription="Create a new document." ma:contentTypeScope="" ma:versionID="d0e447d4ad1f5b12cd3bda7e4253602a">
  <xsd:schema xmlns:xsd="http://www.w3.org/2001/XMLSchema" xmlns:xs="http://www.w3.org/2001/XMLSchema" xmlns:p="http://schemas.microsoft.com/office/2006/metadata/properties" xmlns:ns2="http://schemas.microsoft.com/sharepoint/v4" xmlns:ns3="c85e1e78-40e8-4a6e-be91-d681c6853a0f" targetNamespace="http://schemas.microsoft.com/office/2006/metadata/properties" ma:root="true" ma:fieldsID="ec91df47d45aadb5168663f9fba4073e" ns2:_="" ns3:_="">
    <xsd:import namespace="http://schemas.microsoft.com/sharepoint/v4"/>
    <xsd:import namespace="c85e1e78-40e8-4a6e-be91-d681c6853a0f"/>
    <xsd:element name="properties">
      <xsd:complexType>
        <xsd:sequence>
          <xsd:element name="documentManagement">
            <xsd:complexType>
              <xsd:all>
                <xsd:element ref="ns2:IconOverlay" minOccurs="0"/>
                <xsd:element ref="ns3:URL" minOccurs="0"/>
                <xsd:element ref="ns3:ItemCategory"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5e1e78-40e8-4a6e-be91-d681c6853a0f" elementFormDefault="qualified">
    <xsd:import namespace="http://schemas.microsoft.com/office/2006/documentManagement/types"/>
    <xsd:import namespace="http://schemas.microsoft.com/office/infopath/2007/PartnerControls"/>
    <xsd:element name="URL" ma:index="9" nillable="true" ma:displayName="URL" ma:format="Dropdown" ma:internalName="URL">
      <xsd:simpleType>
        <xsd:restriction base="dms:Text">
          <xsd:maxLength value="255"/>
        </xsd:restriction>
      </xsd:simpleType>
    </xsd:element>
    <xsd:element name="ItemCategory" ma:index="10" nillable="true" ma:displayName="Item Category" ma:internalName="ItemCategory">
      <xsd:complexType>
        <xsd:complexContent>
          <xsd:extension base="dms:MultiChoiceFillIn">
            <xsd:sequence>
              <xsd:element name="Value" maxOccurs="unbounded" minOccurs="0" nillable="true">
                <xsd:simpleType>
                  <xsd:union memberTypes="dms:Text">
                    <xsd:simpleType>
                      <xsd:restriction base="dms:Choice">
                        <xsd:enumeration value="00 - N/A"/>
                        <xsd:enumeration value="01 - General"/>
                        <xsd:enumeration value="02 - Standard Form"/>
                        <xsd:enumeration value="03 - Capacity Form"/>
                        <xsd:enumeration value="04 - CIP Form"/>
                        <xsd:enumeration value="05 - Project Information"/>
                        <xsd:enumeration value="06 - Sample Certification Letter"/>
                      </xsd:restriction>
                    </xsd:simpleType>
                  </xsd:union>
                </xsd:simple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ItemCategory xmlns="c85e1e78-40e8-4a6e-be91-d681c6853a0f">
      <Value>03 - Capacity Form</Value>
    </ItemCategory>
    <URL xmlns="c85e1e78-40e8-4a6e-be91-d681c6853a0f" xsi:nil="true"/>
  </documentManagement>
</p:properties>
</file>

<file path=customXml/item4.xml><?xml version="1.0" encoding="utf-8"?>
<?mso-contentType ?>
<p:Policy xmlns:p="office.server.policy" id="" local="true">
  <p:Name>Document</p:Name>
  <p:Description/>
  <p:Statement/>
  <p:PolicyItems>
    <p:PolicyItem featureId="Microsoft.Office.RecordsManagement.PolicyFeatures.PolicyAudit" staticId="0x0101|937198175" UniqueId="91d9d445-1e2d-4978-8a9d-415e39e89eaf">
      <p:Name>Auditing</p:Name>
      <p:Description>Audits user actions on documents and list items to the Audit Log.</p:Description>
      <p:CustomData>
        <Audit>
          <View/>
        </Audit>
      </p:CustomData>
    </p:PolicyItem>
    <p:PolicyItem featureId="Microsoft.Office.RecordsManagement.PolicyFeatures.Expiration" staticId="0x0101" UniqueId="8a5a90e1-097f-4642-bffa-ed40852fc0a3">
      <p:Name>Retention</p:Name>
      <p:Description>Automatic scheduling of content for processing, and performing a retention action on content that has reached its due date.</p:Description>
      <p:CustomData/>
    </p:PolicyItem>
  </p:PolicyItems>
</p:Policy>
</file>

<file path=customXml/item5.xml><?xml version="1.0" encoding="utf-8"?>
<?mso-contentType ?>
<PolicyDirtyBag xmlns="microsoft.office.server.policy.changes">
  <Microsoft.Office.RecordsManagement.PolicyFeatures.Expiration op="Change"/>
</PolicyDirtyBag>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F87D6-8D57-44DE-B8F6-FF58075F5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0838e3-801f-405d-9927-f732e3a85b48"/>
    <ds:schemaRef ds:uri="6d3245fe-1f60-4048-a654-a075cd0cf4f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02FE63-5E0A-4939-9B62-F8BEC9CB4500}"/>
</file>

<file path=customXml/itemProps3.xml><?xml version="1.0" encoding="utf-8"?>
<ds:datastoreItem xmlns:ds="http://schemas.openxmlformats.org/officeDocument/2006/customXml" ds:itemID="{AAFC051E-A3F3-4897-8B62-9FB06C59EE2B}">
  <ds:schemaRefs>
    <ds:schemaRef ds:uri="http://schemas.microsoft.com/office/2006/documentManagement/types"/>
    <ds:schemaRef ds:uri="http://schemas.microsoft.com/sharepoint/v4"/>
    <ds:schemaRef ds:uri="http://schemas.microsoft.com/sharepoint/v3"/>
    <ds:schemaRef ds:uri="http://schemas.openxmlformats.org/package/2006/metadata/core-properties"/>
    <ds:schemaRef ds:uri="http://purl.org/dc/elements/1.1/"/>
    <ds:schemaRef ds:uri="http://schemas.microsoft.com/office/infopath/2007/PartnerControls"/>
    <ds:schemaRef ds:uri="http://www.w3.org/XML/1998/namespace"/>
    <ds:schemaRef ds:uri="6d3245fe-1f60-4048-a654-a075cd0cf4fb"/>
    <ds:schemaRef ds:uri="http://purl.org/dc/terms/"/>
    <ds:schemaRef ds:uri="bf0838e3-801f-405d-9927-f732e3a85b48"/>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30D6AF5-04D4-4E20-A8FB-A5131ACC5039}">
  <ds:schemaRefs>
    <ds:schemaRef ds:uri="office.server.policy"/>
  </ds:schemaRefs>
</ds:datastoreItem>
</file>

<file path=customXml/itemProps5.xml><?xml version="1.0" encoding="utf-8"?>
<ds:datastoreItem xmlns:ds="http://schemas.openxmlformats.org/officeDocument/2006/customXml" ds:itemID="{A49B9F18-1F5E-42AA-BC99-78B926C49AE9}">
  <ds:schemaRefs>
    <ds:schemaRef ds:uri="microsoft.office.server.policy.changes"/>
  </ds:schemaRefs>
</ds:datastoreItem>
</file>

<file path=customXml/itemProps6.xml><?xml version="1.0" encoding="utf-8"?>
<ds:datastoreItem xmlns:ds="http://schemas.openxmlformats.org/officeDocument/2006/customXml" ds:itemID="{9E713673-C746-401D-80F6-AF689D0E10E5}">
  <ds:schemaRefs>
    <ds:schemaRef ds:uri="http://schemas.microsoft.com/sharepoint/v3/contenttype/forms"/>
  </ds:schemaRefs>
</ds:datastoreItem>
</file>

<file path=customXml/itemProps7.xml><?xml version="1.0" encoding="utf-8"?>
<ds:datastoreItem xmlns:ds="http://schemas.openxmlformats.org/officeDocument/2006/customXml" ds:itemID="{BCD80FA3-DAFF-4B88-A2CB-8CBD4D82E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3237</Words>
  <Characters>17879</Characters>
  <Application>Microsoft Office Word</Application>
  <DocSecurity>2</DocSecurity>
  <Lines>251</Lines>
  <Paragraphs>77</Paragraphs>
  <ScaleCrop>false</ScaleCrop>
  <HeadingPairs>
    <vt:vector size="2" baseType="variant">
      <vt:variant>
        <vt:lpstr>Title</vt:lpstr>
      </vt:variant>
      <vt:variant>
        <vt:i4>1</vt:i4>
      </vt:variant>
    </vt:vector>
  </HeadingPairs>
  <TitlesOfParts>
    <vt:vector size="1" baseType="lpstr">
      <vt:lpstr>Planning Guidelines for Standalone Gymnasium Annex Building</vt:lpstr>
    </vt:vector>
  </TitlesOfParts>
  <Company/>
  <LinksUpToDate>false</LinksUpToDate>
  <CharactersWithSpaces>21039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Guidelines for Standalone Gymnasium Annex Building</dc:title>
  <dc:creator>WONG, NELSON</dc:creator>
  <cp:lastModifiedBy>LINDEMAN, SCOTT</cp:lastModifiedBy>
  <cp:revision>4</cp:revision>
  <cp:lastPrinted>2023-09-07T22:23:00Z</cp:lastPrinted>
  <dcterms:created xsi:type="dcterms:W3CDTF">2024-03-25T15:21:00Z</dcterms:created>
  <dcterms:modified xsi:type="dcterms:W3CDTF">2024-03-28T15:42:00Z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Creator">
    <vt:lpwstr>Microsoft® Word 2016</vt:lpwstr>
  </property>
  <property fmtid="{D5CDD505-2E9C-101B-9397-08002B2CF9AE}" pid="4" name="LastSaved">
    <vt:filetime>2023-08-30T00:00:00Z</vt:filetime>
  </property>
  <property fmtid="{D5CDD505-2E9C-101B-9397-08002B2CF9AE}" pid="5" name="Producer">
    <vt:lpwstr>Microsoft® Word 2016</vt:lpwstr>
  </property>
  <property fmtid="{D5CDD505-2E9C-101B-9397-08002B2CF9AE}" pid="6" name="GrammarlyDocumentId">
    <vt:lpwstr>245627884a8348415b4d261f26db4cbdb5f2012ec77811b774482f4c870a9e2e</vt:lpwstr>
  </property>
  <property fmtid="{D5CDD505-2E9C-101B-9397-08002B2CF9AE}" pid="7" name="_dlc_policyId">
    <vt:lpwstr>0x0101</vt:lpwstr>
  </property>
  <property fmtid="{D5CDD505-2E9C-101B-9397-08002B2CF9AE}" pid="8" name="ContentTypeId">
    <vt:lpwstr>0x010100F6B4BA2E75BC0D4A9AD3F1DD978B229F</vt:lpwstr>
  </property>
  <property fmtid="{D5CDD505-2E9C-101B-9397-08002B2CF9AE}" pid="9" name="ItemRetentionFormula">
    <vt:lpwstr/>
  </property>
  <property fmtid="{D5CDD505-2E9C-101B-9397-08002B2CF9AE}" pid="10" name="Order">
    <vt:r8>18700</vt:r8>
  </property>
</Properties>
</file>