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E299F" w14:textId="77777777" w:rsidR="00A66161" w:rsidRPr="004756F0" w:rsidRDefault="00A66161" w:rsidP="00A66161">
      <w:pPr>
        <w:pStyle w:val="BannerLogo"/>
        <w:framePr w:wrap="around"/>
      </w:pPr>
      <w:bookmarkStart w:id="0" w:name="_Hlk128721003"/>
      <w:bookmarkStart w:id="1" w:name="_Hlk128719542"/>
      <w:r w:rsidRPr="00A66161">
        <w:drawing>
          <wp:inline distT="0" distB="0" distL="0" distR="0" wp14:anchorId="54DFAF99" wp14:editId="5F4C8971">
            <wp:extent cx="1560649" cy="477375"/>
            <wp:effectExtent l="0" t="0" r="1905" b="0"/>
            <wp:docPr id="6" name="Graphic 6" descr="Logo: Victoria State Government Department of Transport and Planning">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Victoria State Government Department of Transport and Planning" descr="Logo: Victoria State Government Department of Transport and Planning">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560649" cy="477375"/>
                    </a:xfrm>
                    <a:prstGeom prst="rect">
                      <a:avLst/>
                    </a:prstGeom>
                  </pic:spPr>
                </pic:pic>
              </a:graphicData>
            </a:graphic>
          </wp:inline>
        </w:drawing>
      </w:r>
    </w:p>
    <w:bookmarkEnd w:id="0"/>
    <w:bookmarkEnd w:id="1"/>
    <w:p w14:paraId="5848E223" w14:textId="77777777" w:rsidR="00D1510E" w:rsidRDefault="00D1510E" w:rsidP="00D1510E">
      <w:pPr>
        <w:pStyle w:val="Subtitle"/>
        <w:framePr w:wrap="around" w:x="792" w:y="979"/>
      </w:pPr>
      <w:r w:rsidRPr="00372D9B">
        <w:rPr>
          <w:b/>
          <w:color w:val="53565A" w:themeColor="accent6"/>
          <w:spacing w:val="-10"/>
          <w:sz w:val="48"/>
        </w:rPr>
        <w:t>Micromobility Share Schemes</w:t>
      </w:r>
    </w:p>
    <w:p w14:paraId="7F184C53" w14:textId="77777777" w:rsidR="00D1510E" w:rsidRPr="00D1510E" w:rsidRDefault="00D1510E" w:rsidP="00D1510E">
      <w:pPr>
        <w:pStyle w:val="Subtitle"/>
        <w:framePr w:wrap="around" w:x="792" w:y="979"/>
        <w:rPr>
          <w:sz w:val="28"/>
          <w:szCs w:val="96"/>
        </w:rPr>
      </w:pPr>
      <w:r w:rsidRPr="00D1510E">
        <w:rPr>
          <w:sz w:val="28"/>
          <w:szCs w:val="96"/>
        </w:rPr>
        <w:t>Guide for Councils</w:t>
      </w:r>
    </w:p>
    <w:p w14:paraId="4E7CD308" w14:textId="34937B70" w:rsidR="000A4E6A" w:rsidRDefault="00A66161" w:rsidP="000A4E6A">
      <w:r>
        <w:rPr>
          <w:noProof/>
        </w:rPr>
        <mc:AlternateContent>
          <mc:Choice Requires="wpg">
            <w:drawing>
              <wp:anchor distT="0" distB="0" distL="114300" distR="114300" simplePos="0" relativeHeight="251658240" behindDoc="1" locked="1" layoutInCell="1" allowOverlap="1" wp14:anchorId="5AA8A415" wp14:editId="063976D8">
                <wp:simplePos x="0" y="0"/>
                <wp:positionH relativeFrom="page">
                  <wp:posOffset>288290</wp:posOffset>
                </wp:positionH>
                <wp:positionV relativeFrom="page">
                  <wp:posOffset>288290</wp:posOffset>
                </wp:positionV>
                <wp:extent cx="6984000" cy="1623600"/>
                <wp:effectExtent l="0" t="0" r="762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000" cy="1623600"/>
                          <a:chOff x="0" y="0"/>
                          <a:chExt cx="6984000" cy="1624695"/>
                        </a:xfrm>
                      </wpg:grpSpPr>
                      <wps:wsp>
                        <wps:cNvPr id="25" name="Free-form: Shape 25"/>
                        <wps:cNvSpPr/>
                        <wps:spPr>
                          <a:xfrm>
                            <a:off x="0" y="0"/>
                            <a:ext cx="6984000" cy="1620000"/>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3619500" y="486833"/>
                            <a:ext cx="1045034" cy="1133851"/>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4665133" y="0"/>
                            <a:ext cx="683549" cy="481629"/>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4436533" y="0"/>
                            <a:ext cx="683549" cy="481629"/>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4152900" y="486833"/>
                            <a:ext cx="1042910" cy="1137862"/>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7662754B" id="Group 11" o:spid="_x0000_s1026" alt="&quot;&quot;" style="position:absolute;margin-left:22.7pt;margin-top:22.7pt;width:549.9pt;height:127.85pt;z-index:-251657216;mso-position-horizontal-relative:page;mso-position-vertical-relative:page;mso-width-relative:margin;mso-height-relative:margin" coordsize="69840,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">
                <v:shape id="Free-form: Shape 25" o:spid="_x0000_s1027" style="position:absolute;width:6984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6984001,0;6984001,1620000;0,1620000" o:connectangles="0,0,0,0"/>
                </v:shape>
                <v:shape id="Free-form: Shape 26" o:spid="_x0000_s1028" style="position:absolute;left:36195;top:4868;width:10450;height:11338;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02,0;0,1133852;507732,1133852;1045034,0;537302,0" o:connectangles="0,0,0,0,0"/>
                </v:shape>
                <v:shape id="Free-form: Shape 27" o:spid="_x0000_s1029" style="position:absolute;left:46651;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00,481629;683550,0;227851,0;0,481629;455700,481629" o:connectangles="0,0,0,0,0"/>
                </v:shape>
                <v:shape id="Free-form: Shape 28" o:spid="_x0000_s1030" style="position:absolute;left:44365;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550,481629;455700,0;0,0;227850,481629;683550,481629" o:connectangles="0,0,0,0,0"/>
                </v:shape>
                <v:shape id="Free-form: Shape 29" o:spid="_x0000_s1031" style="position:absolute;left:41529;top:4868;width:10429;height:11378;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180,1137862;1042910,1137862;507731,0;0,0" o:connectangles="0,0,0,0,0"/>
                </v:shape>
                <w10:wrap anchorx="page" anchory="page"/>
                <w10:anchorlock/>
              </v:group>
            </w:pict>
          </mc:Fallback>
        </mc:AlternateContent>
      </w:r>
    </w:p>
    <w:sdt>
      <w:sdtPr>
        <w:rPr>
          <w:rFonts w:asciiTheme="minorHAnsi" w:eastAsiaTheme="minorHAnsi" w:hAnsiTheme="minorHAnsi" w:cstheme="minorBidi"/>
          <w:b w:val="0"/>
          <w:color w:val="auto"/>
          <w:sz w:val="22"/>
          <w:szCs w:val="22"/>
          <w:lang w:val="en-AU"/>
        </w:rPr>
        <w:id w:val="681017300"/>
        <w:docPartObj>
          <w:docPartGallery w:val="Table of Contents"/>
          <w:docPartUnique/>
        </w:docPartObj>
      </w:sdtPr>
      <w:sdtEndPr>
        <w:rPr>
          <w:sz w:val="20"/>
        </w:rPr>
      </w:sdtEndPr>
      <w:sdtContent>
        <w:p w14:paraId="75CB6127" w14:textId="77777777" w:rsidR="00C51177" w:rsidRDefault="00C51177" w:rsidP="00C51177">
          <w:pPr>
            <w:pStyle w:val="TOCHeading"/>
          </w:pPr>
          <w:r>
            <w:t>Contents</w:t>
          </w:r>
        </w:p>
        <w:p w14:paraId="68B9F7F7" w14:textId="332479B5" w:rsidR="00DD48AC" w:rsidRDefault="00FA3493">
          <w:pPr>
            <w:pStyle w:val="TOC1"/>
            <w:tabs>
              <w:tab w:val="right" w:leader="dot" w:pos="10762"/>
            </w:tabs>
            <w:rPr>
              <w:rFonts w:eastAsiaTheme="minorEastAsia"/>
              <w:b w:val="0"/>
              <w:noProof/>
              <w:kern w:val="2"/>
              <w:lang w:eastAsia="en-AU"/>
              <w14:ligatures w14:val="standardContextual"/>
            </w:rPr>
          </w:pPr>
          <w:r>
            <w:rPr>
              <w:b w:val="0"/>
              <w:i/>
              <w:iCs/>
              <w:sz w:val="18"/>
            </w:rPr>
            <w:fldChar w:fldCharType="begin"/>
          </w:r>
          <w:r>
            <w:rPr>
              <w:b w:val="0"/>
              <w:i/>
              <w:iCs/>
              <w:sz w:val="18"/>
            </w:rPr>
            <w:instrText xml:space="preserve"> TOC \o "1-3" \h \z \u </w:instrText>
          </w:r>
          <w:r>
            <w:rPr>
              <w:b w:val="0"/>
              <w:i/>
              <w:iCs/>
              <w:sz w:val="18"/>
            </w:rPr>
            <w:fldChar w:fldCharType="separate"/>
          </w:r>
          <w:hyperlink w:anchor="_Toc162376783" w:history="1">
            <w:r w:rsidR="00DD48AC" w:rsidRPr="006204EE">
              <w:rPr>
                <w:rStyle w:val="Hyperlink"/>
                <w:noProof/>
              </w:rPr>
              <w:t>Document purpose</w:t>
            </w:r>
            <w:r w:rsidR="00DD48AC">
              <w:rPr>
                <w:noProof/>
                <w:webHidden/>
              </w:rPr>
              <w:tab/>
            </w:r>
            <w:r w:rsidR="00DD48AC">
              <w:rPr>
                <w:noProof/>
                <w:webHidden/>
              </w:rPr>
              <w:fldChar w:fldCharType="begin"/>
            </w:r>
            <w:r w:rsidR="00DD48AC">
              <w:rPr>
                <w:noProof/>
                <w:webHidden/>
              </w:rPr>
              <w:instrText xml:space="preserve"> PAGEREF _Toc162376783 \h </w:instrText>
            </w:r>
            <w:r w:rsidR="00DD48AC">
              <w:rPr>
                <w:noProof/>
                <w:webHidden/>
              </w:rPr>
            </w:r>
            <w:r w:rsidR="00DD48AC">
              <w:rPr>
                <w:noProof/>
                <w:webHidden/>
              </w:rPr>
              <w:fldChar w:fldCharType="separate"/>
            </w:r>
            <w:r w:rsidR="00947246">
              <w:rPr>
                <w:noProof/>
                <w:webHidden/>
              </w:rPr>
              <w:t>2</w:t>
            </w:r>
            <w:r w:rsidR="00DD48AC">
              <w:rPr>
                <w:noProof/>
                <w:webHidden/>
              </w:rPr>
              <w:fldChar w:fldCharType="end"/>
            </w:r>
          </w:hyperlink>
        </w:p>
        <w:p w14:paraId="416AB664" w14:textId="03A5A515" w:rsidR="00DD48AC" w:rsidRDefault="00000000">
          <w:pPr>
            <w:pStyle w:val="TOC1"/>
            <w:tabs>
              <w:tab w:val="left" w:pos="660"/>
              <w:tab w:val="right" w:leader="dot" w:pos="10762"/>
            </w:tabs>
            <w:rPr>
              <w:rFonts w:eastAsiaTheme="minorEastAsia"/>
              <w:b w:val="0"/>
              <w:noProof/>
              <w:kern w:val="2"/>
              <w:lang w:eastAsia="en-AU"/>
              <w14:ligatures w14:val="standardContextual"/>
            </w:rPr>
          </w:pPr>
          <w:hyperlink w:anchor="_Toc162376784" w:history="1">
            <w:r w:rsidR="00DD48AC" w:rsidRPr="006204EE">
              <w:rPr>
                <w:rStyle w:val="Hyperlink"/>
                <w:noProof/>
              </w:rPr>
              <w:t>1.</w:t>
            </w:r>
            <w:r w:rsidR="00DD48AC">
              <w:rPr>
                <w:rFonts w:eastAsiaTheme="minorEastAsia"/>
                <w:b w:val="0"/>
                <w:noProof/>
                <w:kern w:val="2"/>
                <w:lang w:eastAsia="en-AU"/>
                <w14:ligatures w14:val="standardContextual"/>
              </w:rPr>
              <w:tab/>
            </w:r>
            <w:r w:rsidR="00DD48AC" w:rsidRPr="006204EE">
              <w:rPr>
                <w:rStyle w:val="Hyperlink"/>
                <w:noProof/>
              </w:rPr>
              <w:t>Hire Scheme Joint Arrangement Requirements</w:t>
            </w:r>
            <w:r w:rsidR="00DD48AC">
              <w:rPr>
                <w:noProof/>
                <w:webHidden/>
              </w:rPr>
              <w:tab/>
            </w:r>
            <w:r w:rsidR="00DD48AC">
              <w:rPr>
                <w:noProof/>
                <w:webHidden/>
              </w:rPr>
              <w:fldChar w:fldCharType="begin"/>
            </w:r>
            <w:r w:rsidR="00DD48AC">
              <w:rPr>
                <w:noProof/>
                <w:webHidden/>
              </w:rPr>
              <w:instrText xml:space="preserve"> PAGEREF _Toc162376784 \h </w:instrText>
            </w:r>
            <w:r w:rsidR="00DD48AC">
              <w:rPr>
                <w:noProof/>
                <w:webHidden/>
              </w:rPr>
            </w:r>
            <w:r w:rsidR="00DD48AC">
              <w:rPr>
                <w:noProof/>
                <w:webHidden/>
              </w:rPr>
              <w:fldChar w:fldCharType="separate"/>
            </w:r>
            <w:r w:rsidR="00947246">
              <w:rPr>
                <w:noProof/>
                <w:webHidden/>
              </w:rPr>
              <w:t>3</w:t>
            </w:r>
            <w:r w:rsidR="00DD48AC">
              <w:rPr>
                <w:noProof/>
                <w:webHidden/>
              </w:rPr>
              <w:fldChar w:fldCharType="end"/>
            </w:r>
          </w:hyperlink>
        </w:p>
        <w:p w14:paraId="35E3F73D" w14:textId="0A479DBF" w:rsidR="00DD48AC" w:rsidRDefault="00000000">
          <w:pPr>
            <w:pStyle w:val="TOC2"/>
            <w:tabs>
              <w:tab w:val="left" w:pos="880"/>
              <w:tab w:val="right" w:leader="dot" w:pos="10762"/>
            </w:tabs>
            <w:rPr>
              <w:rFonts w:eastAsiaTheme="minorEastAsia"/>
              <w:noProof/>
              <w:kern w:val="2"/>
              <w:sz w:val="22"/>
              <w:lang w:eastAsia="en-AU"/>
              <w14:ligatures w14:val="standardContextual"/>
            </w:rPr>
          </w:pPr>
          <w:hyperlink w:anchor="_Toc162376785" w:history="1">
            <w:r w:rsidR="00DD48AC" w:rsidRPr="006204EE">
              <w:rPr>
                <w:rStyle w:val="Hyperlink"/>
                <w:noProof/>
              </w:rPr>
              <w:t>1.1.</w:t>
            </w:r>
            <w:r w:rsidR="00DD48AC">
              <w:rPr>
                <w:rFonts w:eastAsiaTheme="minorEastAsia"/>
                <w:noProof/>
                <w:kern w:val="2"/>
                <w:sz w:val="22"/>
                <w:lang w:eastAsia="en-AU"/>
                <w14:ligatures w14:val="standardContextual"/>
              </w:rPr>
              <w:tab/>
            </w:r>
            <w:r w:rsidR="00DD48AC" w:rsidRPr="006204EE">
              <w:rPr>
                <w:rStyle w:val="Hyperlink"/>
                <w:noProof/>
              </w:rPr>
              <w:t>Joint arrangement requirements</w:t>
            </w:r>
            <w:r w:rsidR="00DD48AC">
              <w:rPr>
                <w:noProof/>
                <w:webHidden/>
              </w:rPr>
              <w:tab/>
            </w:r>
            <w:r w:rsidR="00DD48AC">
              <w:rPr>
                <w:noProof/>
                <w:webHidden/>
              </w:rPr>
              <w:fldChar w:fldCharType="begin"/>
            </w:r>
            <w:r w:rsidR="00DD48AC">
              <w:rPr>
                <w:noProof/>
                <w:webHidden/>
              </w:rPr>
              <w:instrText xml:space="preserve"> PAGEREF _Toc162376785 \h </w:instrText>
            </w:r>
            <w:r w:rsidR="00DD48AC">
              <w:rPr>
                <w:noProof/>
                <w:webHidden/>
              </w:rPr>
            </w:r>
            <w:r w:rsidR="00DD48AC">
              <w:rPr>
                <w:noProof/>
                <w:webHidden/>
              </w:rPr>
              <w:fldChar w:fldCharType="separate"/>
            </w:r>
            <w:r w:rsidR="00947246">
              <w:rPr>
                <w:noProof/>
                <w:webHidden/>
              </w:rPr>
              <w:t>3</w:t>
            </w:r>
            <w:r w:rsidR="00DD48AC">
              <w:rPr>
                <w:noProof/>
                <w:webHidden/>
              </w:rPr>
              <w:fldChar w:fldCharType="end"/>
            </w:r>
          </w:hyperlink>
        </w:p>
        <w:p w14:paraId="0590C1FF" w14:textId="3037F6AE" w:rsidR="00DD48AC" w:rsidRDefault="00000000">
          <w:pPr>
            <w:pStyle w:val="TOC2"/>
            <w:tabs>
              <w:tab w:val="left" w:pos="880"/>
              <w:tab w:val="right" w:leader="dot" w:pos="10762"/>
            </w:tabs>
            <w:rPr>
              <w:rFonts w:eastAsiaTheme="minorEastAsia"/>
              <w:noProof/>
              <w:kern w:val="2"/>
              <w:sz w:val="22"/>
              <w:lang w:eastAsia="en-AU"/>
              <w14:ligatures w14:val="standardContextual"/>
            </w:rPr>
          </w:pPr>
          <w:hyperlink w:anchor="_Toc162376786" w:history="1">
            <w:r w:rsidR="00DD48AC" w:rsidRPr="006204EE">
              <w:rPr>
                <w:rStyle w:val="Hyperlink"/>
                <w:noProof/>
              </w:rPr>
              <w:t>1.2.</w:t>
            </w:r>
            <w:r w:rsidR="00DD48AC">
              <w:rPr>
                <w:rFonts w:eastAsiaTheme="minorEastAsia"/>
                <w:noProof/>
                <w:kern w:val="2"/>
                <w:sz w:val="22"/>
                <w:lang w:eastAsia="en-AU"/>
                <w14:ligatures w14:val="standardContextual"/>
              </w:rPr>
              <w:tab/>
            </w:r>
            <w:r w:rsidR="00DD48AC" w:rsidRPr="006204EE">
              <w:rPr>
                <w:rStyle w:val="Hyperlink"/>
                <w:noProof/>
              </w:rPr>
              <w:t>Definition of commercially operated public share scheme</w:t>
            </w:r>
            <w:r w:rsidR="00DD48AC">
              <w:rPr>
                <w:noProof/>
                <w:webHidden/>
              </w:rPr>
              <w:tab/>
            </w:r>
            <w:r w:rsidR="00DD48AC">
              <w:rPr>
                <w:noProof/>
                <w:webHidden/>
              </w:rPr>
              <w:fldChar w:fldCharType="begin"/>
            </w:r>
            <w:r w:rsidR="00DD48AC">
              <w:rPr>
                <w:noProof/>
                <w:webHidden/>
              </w:rPr>
              <w:instrText xml:space="preserve"> PAGEREF _Toc162376786 \h </w:instrText>
            </w:r>
            <w:r w:rsidR="00DD48AC">
              <w:rPr>
                <w:noProof/>
                <w:webHidden/>
              </w:rPr>
            </w:r>
            <w:r w:rsidR="00DD48AC">
              <w:rPr>
                <w:noProof/>
                <w:webHidden/>
              </w:rPr>
              <w:fldChar w:fldCharType="separate"/>
            </w:r>
            <w:r w:rsidR="00947246">
              <w:rPr>
                <w:noProof/>
                <w:webHidden/>
              </w:rPr>
              <w:t>3</w:t>
            </w:r>
            <w:r w:rsidR="00DD48AC">
              <w:rPr>
                <w:noProof/>
                <w:webHidden/>
              </w:rPr>
              <w:fldChar w:fldCharType="end"/>
            </w:r>
          </w:hyperlink>
        </w:p>
        <w:p w14:paraId="1D6EF728" w14:textId="769B7BA2" w:rsidR="00DD48AC" w:rsidRDefault="00000000">
          <w:pPr>
            <w:pStyle w:val="TOC2"/>
            <w:tabs>
              <w:tab w:val="left" w:pos="880"/>
              <w:tab w:val="right" w:leader="dot" w:pos="10762"/>
            </w:tabs>
            <w:rPr>
              <w:rFonts w:eastAsiaTheme="minorEastAsia"/>
              <w:noProof/>
              <w:kern w:val="2"/>
              <w:sz w:val="22"/>
              <w:lang w:eastAsia="en-AU"/>
              <w14:ligatures w14:val="standardContextual"/>
            </w:rPr>
          </w:pPr>
          <w:hyperlink w:anchor="_Toc162376787" w:history="1">
            <w:r w:rsidR="00DD48AC" w:rsidRPr="006204EE">
              <w:rPr>
                <w:rStyle w:val="Hyperlink"/>
                <w:noProof/>
              </w:rPr>
              <w:t>1.3.</w:t>
            </w:r>
            <w:r w:rsidR="00DD48AC">
              <w:rPr>
                <w:rFonts w:eastAsiaTheme="minorEastAsia"/>
                <w:noProof/>
                <w:kern w:val="2"/>
                <w:sz w:val="22"/>
                <w:lang w:eastAsia="en-AU"/>
                <w14:ligatures w14:val="standardContextual"/>
              </w:rPr>
              <w:tab/>
            </w:r>
            <w:r w:rsidR="00DD48AC" w:rsidRPr="006204EE">
              <w:rPr>
                <w:rStyle w:val="Hyperlink"/>
                <w:noProof/>
              </w:rPr>
              <w:t>Arrangement format and requirements</w:t>
            </w:r>
            <w:r w:rsidR="00DD48AC">
              <w:rPr>
                <w:noProof/>
                <w:webHidden/>
              </w:rPr>
              <w:tab/>
            </w:r>
            <w:r w:rsidR="00DD48AC">
              <w:rPr>
                <w:noProof/>
                <w:webHidden/>
              </w:rPr>
              <w:fldChar w:fldCharType="begin"/>
            </w:r>
            <w:r w:rsidR="00DD48AC">
              <w:rPr>
                <w:noProof/>
                <w:webHidden/>
              </w:rPr>
              <w:instrText xml:space="preserve"> PAGEREF _Toc162376787 \h </w:instrText>
            </w:r>
            <w:r w:rsidR="00DD48AC">
              <w:rPr>
                <w:noProof/>
                <w:webHidden/>
              </w:rPr>
            </w:r>
            <w:r w:rsidR="00DD48AC">
              <w:rPr>
                <w:noProof/>
                <w:webHidden/>
              </w:rPr>
              <w:fldChar w:fldCharType="separate"/>
            </w:r>
            <w:r w:rsidR="00947246">
              <w:rPr>
                <w:noProof/>
                <w:webHidden/>
              </w:rPr>
              <w:t>4</w:t>
            </w:r>
            <w:r w:rsidR="00DD48AC">
              <w:rPr>
                <w:noProof/>
                <w:webHidden/>
              </w:rPr>
              <w:fldChar w:fldCharType="end"/>
            </w:r>
          </w:hyperlink>
        </w:p>
        <w:p w14:paraId="450C70C1" w14:textId="2C6B66D6" w:rsidR="00DD48AC" w:rsidRDefault="00000000">
          <w:pPr>
            <w:pStyle w:val="TOC2"/>
            <w:tabs>
              <w:tab w:val="left" w:pos="880"/>
              <w:tab w:val="right" w:leader="dot" w:pos="10762"/>
            </w:tabs>
            <w:rPr>
              <w:rFonts w:eastAsiaTheme="minorEastAsia"/>
              <w:noProof/>
              <w:kern w:val="2"/>
              <w:sz w:val="22"/>
              <w:lang w:eastAsia="en-AU"/>
              <w14:ligatures w14:val="standardContextual"/>
            </w:rPr>
          </w:pPr>
          <w:hyperlink w:anchor="_Toc162376788" w:history="1">
            <w:r w:rsidR="00DD48AC" w:rsidRPr="006204EE">
              <w:rPr>
                <w:rStyle w:val="Hyperlink"/>
                <w:noProof/>
              </w:rPr>
              <w:t>1.4.</w:t>
            </w:r>
            <w:r w:rsidR="00DD48AC">
              <w:rPr>
                <w:rFonts w:eastAsiaTheme="minorEastAsia"/>
                <w:noProof/>
                <w:kern w:val="2"/>
                <w:sz w:val="22"/>
                <w:lang w:eastAsia="en-AU"/>
                <w14:ligatures w14:val="standardContextual"/>
              </w:rPr>
              <w:tab/>
            </w:r>
            <w:r w:rsidR="00DD48AC" w:rsidRPr="006204EE">
              <w:rPr>
                <w:rStyle w:val="Hyperlink"/>
                <w:noProof/>
              </w:rPr>
              <w:t>Example model agreements</w:t>
            </w:r>
            <w:r w:rsidR="00DD48AC">
              <w:rPr>
                <w:noProof/>
                <w:webHidden/>
              </w:rPr>
              <w:tab/>
            </w:r>
            <w:r w:rsidR="00DD48AC">
              <w:rPr>
                <w:noProof/>
                <w:webHidden/>
              </w:rPr>
              <w:fldChar w:fldCharType="begin"/>
            </w:r>
            <w:r w:rsidR="00DD48AC">
              <w:rPr>
                <w:noProof/>
                <w:webHidden/>
              </w:rPr>
              <w:instrText xml:space="preserve"> PAGEREF _Toc162376788 \h </w:instrText>
            </w:r>
            <w:r w:rsidR="00DD48AC">
              <w:rPr>
                <w:noProof/>
                <w:webHidden/>
              </w:rPr>
            </w:r>
            <w:r w:rsidR="00DD48AC">
              <w:rPr>
                <w:noProof/>
                <w:webHidden/>
              </w:rPr>
              <w:fldChar w:fldCharType="separate"/>
            </w:r>
            <w:r w:rsidR="00947246">
              <w:rPr>
                <w:noProof/>
                <w:webHidden/>
              </w:rPr>
              <w:t>4</w:t>
            </w:r>
            <w:r w:rsidR="00DD48AC">
              <w:rPr>
                <w:noProof/>
                <w:webHidden/>
              </w:rPr>
              <w:fldChar w:fldCharType="end"/>
            </w:r>
          </w:hyperlink>
        </w:p>
        <w:p w14:paraId="094E70F0" w14:textId="6A7EB4B8" w:rsidR="00DD48AC" w:rsidRDefault="00000000">
          <w:pPr>
            <w:pStyle w:val="TOC2"/>
            <w:tabs>
              <w:tab w:val="left" w:pos="880"/>
              <w:tab w:val="right" w:leader="dot" w:pos="10762"/>
            </w:tabs>
            <w:rPr>
              <w:rFonts w:eastAsiaTheme="minorEastAsia"/>
              <w:noProof/>
              <w:kern w:val="2"/>
              <w:sz w:val="22"/>
              <w:lang w:eastAsia="en-AU"/>
              <w14:ligatures w14:val="standardContextual"/>
            </w:rPr>
          </w:pPr>
          <w:hyperlink w:anchor="_Toc162376789" w:history="1">
            <w:r w:rsidR="00DD48AC" w:rsidRPr="006204EE">
              <w:rPr>
                <w:rStyle w:val="Hyperlink"/>
                <w:noProof/>
              </w:rPr>
              <w:t>1.5.</w:t>
            </w:r>
            <w:r w:rsidR="00DD48AC">
              <w:rPr>
                <w:rFonts w:eastAsiaTheme="minorEastAsia"/>
                <w:noProof/>
                <w:kern w:val="2"/>
                <w:sz w:val="22"/>
                <w:lang w:eastAsia="en-AU"/>
                <w14:ligatures w14:val="standardContextual"/>
              </w:rPr>
              <w:tab/>
            </w:r>
            <w:r w:rsidR="00DD48AC" w:rsidRPr="006204EE">
              <w:rPr>
                <w:rStyle w:val="Hyperlink"/>
                <w:noProof/>
              </w:rPr>
              <w:t>Operating areas and entry into non-participating adjoining council areas</w:t>
            </w:r>
            <w:r w:rsidR="00DD48AC">
              <w:rPr>
                <w:noProof/>
                <w:webHidden/>
              </w:rPr>
              <w:tab/>
            </w:r>
            <w:r w:rsidR="00DD48AC">
              <w:rPr>
                <w:noProof/>
                <w:webHidden/>
              </w:rPr>
              <w:fldChar w:fldCharType="begin"/>
            </w:r>
            <w:r w:rsidR="00DD48AC">
              <w:rPr>
                <w:noProof/>
                <w:webHidden/>
              </w:rPr>
              <w:instrText xml:space="preserve"> PAGEREF _Toc162376789 \h </w:instrText>
            </w:r>
            <w:r w:rsidR="00DD48AC">
              <w:rPr>
                <w:noProof/>
                <w:webHidden/>
              </w:rPr>
            </w:r>
            <w:r w:rsidR="00DD48AC">
              <w:rPr>
                <w:noProof/>
                <w:webHidden/>
              </w:rPr>
              <w:fldChar w:fldCharType="separate"/>
            </w:r>
            <w:r w:rsidR="00947246">
              <w:rPr>
                <w:noProof/>
                <w:webHidden/>
              </w:rPr>
              <w:t>4</w:t>
            </w:r>
            <w:r w:rsidR="00DD48AC">
              <w:rPr>
                <w:noProof/>
                <w:webHidden/>
              </w:rPr>
              <w:fldChar w:fldCharType="end"/>
            </w:r>
          </w:hyperlink>
        </w:p>
        <w:p w14:paraId="214F4BFB" w14:textId="72A43D0A" w:rsidR="00DD48AC" w:rsidRDefault="00000000">
          <w:pPr>
            <w:pStyle w:val="TOC1"/>
            <w:tabs>
              <w:tab w:val="left" w:pos="660"/>
              <w:tab w:val="right" w:leader="dot" w:pos="10762"/>
            </w:tabs>
            <w:rPr>
              <w:rFonts w:eastAsiaTheme="minorEastAsia"/>
              <w:b w:val="0"/>
              <w:noProof/>
              <w:kern w:val="2"/>
              <w:lang w:eastAsia="en-AU"/>
              <w14:ligatures w14:val="standardContextual"/>
            </w:rPr>
          </w:pPr>
          <w:hyperlink w:anchor="_Toc162376790" w:history="1">
            <w:r w:rsidR="00DD48AC" w:rsidRPr="006204EE">
              <w:rPr>
                <w:rStyle w:val="Hyperlink"/>
                <w:noProof/>
              </w:rPr>
              <w:t>2.</w:t>
            </w:r>
            <w:r w:rsidR="00DD48AC">
              <w:rPr>
                <w:rFonts w:eastAsiaTheme="minorEastAsia"/>
                <w:b w:val="0"/>
                <w:noProof/>
                <w:kern w:val="2"/>
                <w:lang w:eastAsia="en-AU"/>
                <w14:ligatures w14:val="standardContextual"/>
              </w:rPr>
              <w:tab/>
            </w:r>
            <w:r w:rsidR="00DD48AC" w:rsidRPr="006204EE">
              <w:rPr>
                <w:rStyle w:val="Hyperlink"/>
                <w:noProof/>
              </w:rPr>
              <w:t>Expected Conditions for Hire Scheme Operation and Management</w:t>
            </w:r>
            <w:r w:rsidR="00DD48AC">
              <w:rPr>
                <w:noProof/>
                <w:webHidden/>
              </w:rPr>
              <w:tab/>
            </w:r>
            <w:r w:rsidR="00DD48AC">
              <w:rPr>
                <w:noProof/>
                <w:webHidden/>
              </w:rPr>
              <w:fldChar w:fldCharType="begin"/>
            </w:r>
            <w:r w:rsidR="00DD48AC">
              <w:rPr>
                <w:noProof/>
                <w:webHidden/>
              </w:rPr>
              <w:instrText xml:space="preserve"> PAGEREF _Toc162376790 \h </w:instrText>
            </w:r>
            <w:r w:rsidR="00DD48AC">
              <w:rPr>
                <w:noProof/>
                <w:webHidden/>
              </w:rPr>
            </w:r>
            <w:r w:rsidR="00DD48AC">
              <w:rPr>
                <w:noProof/>
                <w:webHidden/>
              </w:rPr>
              <w:fldChar w:fldCharType="separate"/>
            </w:r>
            <w:r w:rsidR="00947246">
              <w:rPr>
                <w:noProof/>
                <w:webHidden/>
              </w:rPr>
              <w:t>6</w:t>
            </w:r>
            <w:r w:rsidR="00DD48AC">
              <w:rPr>
                <w:noProof/>
                <w:webHidden/>
              </w:rPr>
              <w:fldChar w:fldCharType="end"/>
            </w:r>
          </w:hyperlink>
        </w:p>
        <w:p w14:paraId="7A2296C6" w14:textId="595CB8B3" w:rsidR="00DD48AC" w:rsidRDefault="00000000">
          <w:pPr>
            <w:pStyle w:val="TOC2"/>
            <w:tabs>
              <w:tab w:val="left" w:pos="880"/>
              <w:tab w:val="right" w:leader="dot" w:pos="10762"/>
            </w:tabs>
            <w:rPr>
              <w:rFonts w:eastAsiaTheme="minorEastAsia"/>
              <w:noProof/>
              <w:kern w:val="2"/>
              <w:sz w:val="22"/>
              <w:lang w:eastAsia="en-AU"/>
              <w14:ligatures w14:val="standardContextual"/>
            </w:rPr>
          </w:pPr>
          <w:hyperlink w:anchor="_Toc162376791" w:history="1">
            <w:r w:rsidR="00DD48AC" w:rsidRPr="006204EE">
              <w:rPr>
                <w:rStyle w:val="Hyperlink"/>
                <w:noProof/>
              </w:rPr>
              <w:t>2.1.</w:t>
            </w:r>
            <w:r w:rsidR="00DD48AC">
              <w:rPr>
                <w:rFonts w:eastAsiaTheme="minorEastAsia"/>
                <w:noProof/>
                <w:kern w:val="2"/>
                <w:sz w:val="22"/>
                <w:lang w:eastAsia="en-AU"/>
                <w14:ligatures w14:val="standardContextual"/>
              </w:rPr>
              <w:tab/>
            </w:r>
            <w:r w:rsidR="00DD48AC" w:rsidRPr="006204EE">
              <w:rPr>
                <w:rStyle w:val="Hyperlink"/>
                <w:noProof/>
              </w:rPr>
              <w:t>Riding rules and device specifications</w:t>
            </w:r>
            <w:r w:rsidR="00DD48AC">
              <w:rPr>
                <w:noProof/>
                <w:webHidden/>
              </w:rPr>
              <w:tab/>
            </w:r>
            <w:r w:rsidR="00DD48AC">
              <w:rPr>
                <w:noProof/>
                <w:webHidden/>
              </w:rPr>
              <w:fldChar w:fldCharType="begin"/>
            </w:r>
            <w:r w:rsidR="00DD48AC">
              <w:rPr>
                <w:noProof/>
                <w:webHidden/>
              </w:rPr>
              <w:instrText xml:space="preserve"> PAGEREF _Toc162376791 \h </w:instrText>
            </w:r>
            <w:r w:rsidR="00DD48AC">
              <w:rPr>
                <w:noProof/>
                <w:webHidden/>
              </w:rPr>
            </w:r>
            <w:r w:rsidR="00DD48AC">
              <w:rPr>
                <w:noProof/>
                <w:webHidden/>
              </w:rPr>
              <w:fldChar w:fldCharType="separate"/>
            </w:r>
            <w:r w:rsidR="00947246">
              <w:rPr>
                <w:noProof/>
                <w:webHidden/>
              </w:rPr>
              <w:t>6</w:t>
            </w:r>
            <w:r w:rsidR="00DD48AC">
              <w:rPr>
                <w:noProof/>
                <w:webHidden/>
              </w:rPr>
              <w:fldChar w:fldCharType="end"/>
            </w:r>
          </w:hyperlink>
        </w:p>
        <w:p w14:paraId="1BFF2BC8" w14:textId="40DB34CC" w:rsidR="00DD48AC" w:rsidRDefault="00000000">
          <w:pPr>
            <w:pStyle w:val="TOC2"/>
            <w:tabs>
              <w:tab w:val="left" w:pos="880"/>
              <w:tab w:val="right" w:leader="dot" w:pos="10762"/>
            </w:tabs>
            <w:rPr>
              <w:rFonts w:eastAsiaTheme="minorEastAsia"/>
              <w:noProof/>
              <w:kern w:val="2"/>
              <w:sz w:val="22"/>
              <w:lang w:eastAsia="en-AU"/>
              <w14:ligatures w14:val="standardContextual"/>
            </w:rPr>
          </w:pPr>
          <w:hyperlink w:anchor="_Toc162376792" w:history="1">
            <w:r w:rsidR="00DD48AC" w:rsidRPr="006204EE">
              <w:rPr>
                <w:rStyle w:val="Hyperlink"/>
                <w:noProof/>
              </w:rPr>
              <w:t>2.2.</w:t>
            </w:r>
            <w:r w:rsidR="00DD48AC">
              <w:rPr>
                <w:rFonts w:eastAsiaTheme="minorEastAsia"/>
                <w:noProof/>
                <w:kern w:val="2"/>
                <w:sz w:val="22"/>
                <w:lang w:eastAsia="en-AU"/>
                <w14:ligatures w14:val="standardContextual"/>
              </w:rPr>
              <w:tab/>
            </w:r>
            <w:r w:rsidR="00DD48AC" w:rsidRPr="006204EE">
              <w:rPr>
                <w:rStyle w:val="Hyperlink"/>
                <w:noProof/>
              </w:rPr>
              <w:t>Speed limits</w:t>
            </w:r>
            <w:r w:rsidR="00DD48AC">
              <w:rPr>
                <w:noProof/>
                <w:webHidden/>
              </w:rPr>
              <w:tab/>
            </w:r>
            <w:r w:rsidR="00DD48AC">
              <w:rPr>
                <w:noProof/>
                <w:webHidden/>
              </w:rPr>
              <w:fldChar w:fldCharType="begin"/>
            </w:r>
            <w:r w:rsidR="00DD48AC">
              <w:rPr>
                <w:noProof/>
                <w:webHidden/>
              </w:rPr>
              <w:instrText xml:space="preserve"> PAGEREF _Toc162376792 \h </w:instrText>
            </w:r>
            <w:r w:rsidR="00DD48AC">
              <w:rPr>
                <w:noProof/>
                <w:webHidden/>
              </w:rPr>
            </w:r>
            <w:r w:rsidR="00DD48AC">
              <w:rPr>
                <w:noProof/>
                <w:webHidden/>
              </w:rPr>
              <w:fldChar w:fldCharType="separate"/>
            </w:r>
            <w:r w:rsidR="00947246">
              <w:rPr>
                <w:noProof/>
                <w:webHidden/>
              </w:rPr>
              <w:t>7</w:t>
            </w:r>
            <w:r w:rsidR="00DD48AC">
              <w:rPr>
                <w:noProof/>
                <w:webHidden/>
              </w:rPr>
              <w:fldChar w:fldCharType="end"/>
            </w:r>
          </w:hyperlink>
        </w:p>
        <w:p w14:paraId="273F6941" w14:textId="778FE382" w:rsidR="00DD48AC" w:rsidRDefault="00000000">
          <w:pPr>
            <w:pStyle w:val="TOC2"/>
            <w:tabs>
              <w:tab w:val="left" w:pos="880"/>
              <w:tab w:val="right" w:leader="dot" w:pos="10762"/>
            </w:tabs>
            <w:rPr>
              <w:rFonts w:eastAsiaTheme="minorEastAsia"/>
              <w:noProof/>
              <w:kern w:val="2"/>
              <w:sz w:val="22"/>
              <w:lang w:eastAsia="en-AU"/>
              <w14:ligatures w14:val="standardContextual"/>
            </w:rPr>
          </w:pPr>
          <w:hyperlink w:anchor="_Toc162376793" w:history="1">
            <w:r w:rsidR="00DD48AC" w:rsidRPr="006204EE">
              <w:rPr>
                <w:rStyle w:val="Hyperlink"/>
                <w:noProof/>
              </w:rPr>
              <w:t>2.3.</w:t>
            </w:r>
            <w:r w:rsidR="00DD48AC">
              <w:rPr>
                <w:rFonts w:eastAsiaTheme="minorEastAsia"/>
                <w:noProof/>
                <w:kern w:val="2"/>
                <w:sz w:val="22"/>
                <w:lang w:eastAsia="en-AU"/>
                <w14:ligatures w14:val="standardContextual"/>
              </w:rPr>
              <w:tab/>
            </w:r>
            <w:r w:rsidR="00DD48AC" w:rsidRPr="006204EE">
              <w:rPr>
                <w:rStyle w:val="Hyperlink"/>
                <w:noProof/>
              </w:rPr>
              <w:t>Helmets</w:t>
            </w:r>
            <w:r w:rsidR="00DD48AC">
              <w:rPr>
                <w:noProof/>
                <w:webHidden/>
              </w:rPr>
              <w:tab/>
            </w:r>
            <w:r w:rsidR="00DD48AC">
              <w:rPr>
                <w:noProof/>
                <w:webHidden/>
              </w:rPr>
              <w:fldChar w:fldCharType="begin"/>
            </w:r>
            <w:r w:rsidR="00DD48AC">
              <w:rPr>
                <w:noProof/>
                <w:webHidden/>
              </w:rPr>
              <w:instrText xml:space="preserve"> PAGEREF _Toc162376793 \h </w:instrText>
            </w:r>
            <w:r w:rsidR="00DD48AC">
              <w:rPr>
                <w:noProof/>
                <w:webHidden/>
              </w:rPr>
            </w:r>
            <w:r w:rsidR="00DD48AC">
              <w:rPr>
                <w:noProof/>
                <w:webHidden/>
              </w:rPr>
              <w:fldChar w:fldCharType="separate"/>
            </w:r>
            <w:r w:rsidR="00947246">
              <w:rPr>
                <w:noProof/>
                <w:webHidden/>
              </w:rPr>
              <w:t>7</w:t>
            </w:r>
            <w:r w:rsidR="00DD48AC">
              <w:rPr>
                <w:noProof/>
                <w:webHidden/>
              </w:rPr>
              <w:fldChar w:fldCharType="end"/>
            </w:r>
          </w:hyperlink>
        </w:p>
        <w:p w14:paraId="46B5B509" w14:textId="4020D342" w:rsidR="00DD48AC" w:rsidRDefault="00000000">
          <w:pPr>
            <w:pStyle w:val="TOC2"/>
            <w:tabs>
              <w:tab w:val="left" w:pos="880"/>
              <w:tab w:val="right" w:leader="dot" w:pos="10762"/>
            </w:tabs>
            <w:rPr>
              <w:rFonts w:eastAsiaTheme="minorEastAsia"/>
              <w:noProof/>
              <w:kern w:val="2"/>
              <w:sz w:val="22"/>
              <w:lang w:eastAsia="en-AU"/>
              <w14:ligatures w14:val="standardContextual"/>
            </w:rPr>
          </w:pPr>
          <w:hyperlink w:anchor="_Toc162376794" w:history="1">
            <w:r w:rsidR="00DD48AC" w:rsidRPr="006204EE">
              <w:rPr>
                <w:rStyle w:val="Hyperlink"/>
                <w:noProof/>
              </w:rPr>
              <w:t>2.4.</w:t>
            </w:r>
            <w:r w:rsidR="00DD48AC">
              <w:rPr>
                <w:rFonts w:eastAsiaTheme="minorEastAsia"/>
                <w:noProof/>
                <w:kern w:val="2"/>
                <w:sz w:val="22"/>
                <w:lang w:eastAsia="en-AU"/>
                <w14:ligatures w14:val="standardContextual"/>
              </w:rPr>
              <w:tab/>
            </w:r>
            <w:r w:rsidR="00DD48AC" w:rsidRPr="006204EE">
              <w:rPr>
                <w:rStyle w:val="Hyperlink"/>
                <w:noProof/>
              </w:rPr>
              <w:t>Insurance &amp; Liability</w:t>
            </w:r>
            <w:r w:rsidR="00DD48AC">
              <w:rPr>
                <w:noProof/>
                <w:webHidden/>
              </w:rPr>
              <w:tab/>
            </w:r>
            <w:r w:rsidR="00DD48AC">
              <w:rPr>
                <w:noProof/>
                <w:webHidden/>
              </w:rPr>
              <w:fldChar w:fldCharType="begin"/>
            </w:r>
            <w:r w:rsidR="00DD48AC">
              <w:rPr>
                <w:noProof/>
                <w:webHidden/>
              </w:rPr>
              <w:instrText xml:space="preserve"> PAGEREF _Toc162376794 \h </w:instrText>
            </w:r>
            <w:r w:rsidR="00DD48AC">
              <w:rPr>
                <w:noProof/>
                <w:webHidden/>
              </w:rPr>
            </w:r>
            <w:r w:rsidR="00DD48AC">
              <w:rPr>
                <w:noProof/>
                <w:webHidden/>
              </w:rPr>
              <w:fldChar w:fldCharType="separate"/>
            </w:r>
            <w:r w:rsidR="00947246">
              <w:rPr>
                <w:noProof/>
                <w:webHidden/>
              </w:rPr>
              <w:t>7</w:t>
            </w:r>
            <w:r w:rsidR="00DD48AC">
              <w:rPr>
                <w:noProof/>
                <w:webHidden/>
              </w:rPr>
              <w:fldChar w:fldCharType="end"/>
            </w:r>
          </w:hyperlink>
        </w:p>
        <w:p w14:paraId="43EEEC9E" w14:textId="52B0B2A0" w:rsidR="00DD48AC" w:rsidRDefault="00000000">
          <w:pPr>
            <w:pStyle w:val="TOC2"/>
            <w:tabs>
              <w:tab w:val="left" w:pos="880"/>
              <w:tab w:val="right" w:leader="dot" w:pos="10762"/>
            </w:tabs>
            <w:rPr>
              <w:rFonts w:eastAsiaTheme="minorEastAsia"/>
              <w:noProof/>
              <w:kern w:val="2"/>
              <w:sz w:val="22"/>
              <w:lang w:eastAsia="en-AU"/>
              <w14:ligatures w14:val="standardContextual"/>
            </w:rPr>
          </w:pPr>
          <w:hyperlink w:anchor="_Toc162376795" w:history="1">
            <w:r w:rsidR="00DD48AC" w:rsidRPr="006204EE">
              <w:rPr>
                <w:rStyle w:val="Hyperlink"/>
                <w:noProof/>
              </w:rPr>
              <w:t>2.5.</w:t>
            </w:r>
            <w:r w:rsidR="00DD48AC">
              <w:rPr>
                <w:rFonts w:eastAsiaTheme="minorEastAsia"/>
                <w:noProof/>
                <w:kern w:val="2"/>
                <w:sz w:val="22"/>
                <w:lang w:eastAsia="en-AU"/>
                <w14:ligatures w14:val="standardContextual"/>
              </w:rPr>
              <w:tab/>
            </w:r>
            <w:r w:rsidR="00DD48AC" w:rsidRPr="006204EE">
              <w:rPr>
                <w:rStyle w:val="Hyperlink"/>
                <w:noProof/>
              </w:rPr>
              <w:t>Parking</w:t>
            </w:r>
            <w:r w:rsidR="00DD48AC">
              <w:rPr>
                <w:noProof/>
                <w:webHidden/>
              </w:rPr>
              <w:tab/>
            </w:r>
            <w:r w:rsidR="00DD48AC">
              <w:rPr>
                <w:noProof/>
                <w:webHidden/>
              </w:rPr>
              <w:fldChar w:fldCharType="begin"/>
            </w:r>
            <w:r w:rsidR="00DD48AC">
              <w:rPr>
                <w:noProof/>
                <w:webHidden/>
              </w:rPr>
              <w:instrText xml:space="preserve"> PAGEREF _Toc162376795 \h </w:instrText>
            </w:r>
            <w:r w:rsidR="00DD48AC">
              <w:rPr>
                <w:noProof/>
                <w:webHidden/>
              </w:rPr>
            </w:r>
            <w:r w:rsidR="00DD48AC">
              <w:rPr>
                <w:noProof/>
                <w:webHidden/>
              </w:rPr>
              <w:fldChar w:fldCharType="separate"/>
            </w:r>
            <w:r w:rsidR="00947246">
              <w:rPr>
                <w:noProof/>
                <w:webHidden/>
              </w:rPr>
              <w:t>8</w:t>
            </w:r>
            <w:r w:rsidR="00DD48AC">
              <w:rPr>
                <w:noProof/>
                <w:webHidden/>
              </w:rPr>
              <w:fldChar w:fldCharType="end"/>
            </w:r>
          </w:hyperlink>
        </w:p>
        <w:p w14:paraId="3FF834C7" w14:textId="1F91014E" w:rsidR="00DD48AC" w:rsidRDefault="00000000">
          <w:pPr>
            <w:pStyle w:val="TOC2"/>
            <w:tabs>
              <w:tab w:val="left" w:pos="880"/>
              <w:tab w:val="right" w:leader="dot" w:pos="10762"/>
            </w:tabs>
            <w:rPr>
              <w:rFonts w:eastAsiaTheme="minorEastAsia"/>
              <w:noProof/>
              <w:kern w:val="2"/>
              <w:sz w:val="22"/>
              <w:lang w:eastAsia="en-AU"/>
              <w14:ligatures w14:val="standardContextual"/>
            </w:rPr>
          </w:pPr>
          <w:hyperlink w:anchor="_Toc162376796" w:history="1">
            <w:r w:rsidR="00DD48AC" w:rsidRPr="006204EE">
              <w:rPr>
                <w:rStyle w:val="Hyperlink"/>
                <w:noProof/>
              </w:rPr>
              <w:t>2.6.</w:t>
            </w:r>
            <w:r w:rsidR="00DD48AC">
              <w:rPr>
                <w:rFonts w:eastAsiaTheme="minorEastAsia"/>
                <w:noProof/>
                <w:kern w:val="2"/>
                <w:sz w:val="22"/>
                <w:lang w:eastAsia="en-AU"/>
                <w14:ligatures w14:val="standardContextual"/>
              </w:rPr>
              <w:tab/>
            </w:r>
            <w:r w:rsidR="00DD48AC" w:rsidRPr="006204EE">
              <w:rPr>
                <w:rStyle w:val="Hyperlink"/>
                <w:noProof/>
              </w:rPr>
              <w:t>Device requirements</w:t>
            </w:r>
            <w:r w:rsidR="00DD48AC">
              <w:rPr>
                <w:noProof/>
                <w:webHidden/>
              </w:rPr>
              <w:tab/>
            </w:r>
            <w:r w:rsidR="00DD48AC">
              <w:rPr>
                <w:noProof/>
                <w:webHidden/>
              </w:rPr>
              <w:fldChar w:fldCharType="begin"/>
            </w:r>
            <w:r w:rsidR="00DD48AC">
              <w:rPr>
                <w:noProof/>
                <w:webHidden/>
              </w:rPr>
              <w:instrText xml:space="preserve"> PAGEREF _Toc162376796 \h </w:instrText>
            </w:r>
            <w:r w:rsidR="00DD48AC">
              <w:rPr>
                <w:noProof/>
                <w:webHidden/>
              </w:rPr>
            </w:r>
            <w:r w:rsidR="00DD48AC">
              <w:rPr>
                <w:noProof/>
                <w:webHidden/>
              </w:rPr>
              <w:fldChar w:fldCharType="separate"/>
            </w:r>
            <w:r w:rsidR="00947246">
              <w:rPr>
                <w:noProof/>
                <w:webHidden/>
              </w:rPr>
              <w:t>8</w:t>
            </w:r>
            <w:r w:rsidR="00DD48AC">
              <w:rPr>
                <w:noProof/>
                <w:webHidden/>
              </w:rPr>
              <w:fldChar w:fldCharType="end"/>
            </w:r>
          </w:hyperlink>
        </w:p>
        <w:p w14:paraId="300D85CB" w14:textId="2C05270C" w:rsidR="00DD48AC" w:rsidRDefault="00000000">
          <w:pPr>
            <w:pStyle w:val="TOC2"/>
            <w:tabs>
              <w:tab w:val="left" w:pos="880"/>
              <w:tab w:val="right" w:leader="dot" w:pos="10762"/>
            </w:tabs>
            <w:rPr>
              <w:rFonts w:eastAsiaTheme="minorEastAsia"/>
              <w:noProof/>
              <w:kern w:val="2"/>
              <w:sz w:val="22"/>
              <w:lang w:eastAsia="en-AU"/>
              <w14:ligatures w14:val="standardContextual"/>
            </w:rPr>
          </w:pPr>
          <w:hyperlink w:anchor="_Toc162376797" w:history="1">
            <w:r w:rsidR="00DD48AC" w:rsidRPr="006204EE">
              <w:rPr>
                <w:rStyle w:val="Hyperlink"/>
                <w:noProof/>
              </w:rPr>
              <w:t>2.7.</w:t>
            </w:r>
            <w:r w:rsidR="00DD48AC">
              <w:rPr>
                <w:rFonts w:eastAsiaTheme="minorEastAsia"/>
                <w:noProof/>
                <w:kern w:val="2"/>
                <w:sz w:val="22"/>
                <w:lang w:eastAsia="en-AU"/>
                <w14:ligatures w14:val="standardContextual"/>
              </w:rPr>
              <w:tab/>
            </w:r>
            <w:r w:rsidR="00DD48AC" w:rsidRPr="006204EE">
              <w:rPr>
                <w:rStyle w:val="Hyperlink"/>
                <w:noProof/>
              </w:rPr>
              <w:t>Data privacy</w:t>
            </w:r>
            <w:r w:rsidR="00DD48AC">
              <w:rPr>
                <w:noProof/>
                <w:webHidden/>
              </w:rPr>
              <w:tab/>
            </w:r>
            <w:r w:rsidR="00DD48AC">
              <w:rPr>
                <w:noProof/>
                <w:webHidden/>
              </w:rPr>
              <w:fldChar w:fldCharType="begin"/>
            </w:r>
            <w:r w:rsidR="00DD48AC">
              <w:rPr>
                <w:noProof/>
                <w:webHidden/>
              </w:rPr>
              <w:instrText xml:space="preserve"> PAGEREF _Toc162376797 \h </w:instrText>
            </w:r>
            <w:r w:rsidR="00DD48AC">
              <w:rPr>
                <w:noProof/>
                <w:webHidden/>
              </w:rPr>
            </w:r>
            <w:r w:rsidR="00DD48AC">
              <w:rPr>
                <w:noProof/>
                <w:webHidden/>
              </w:rPr>
              <w:fldChar w:fldCharType="separate"/>
            </w:r>
            <w:r w:rsidR="00947246">
              <w:rPr>
                <w:noProof/>
                <w:webHidden/>
              </w:rPr>
              <w:t>9</w:t>
            </w:r>
            <w:r w:rsidR="00DD48AC">
              <w:rPr>
                <w:noProof/>
                <w:webHidden/>
              </w:rPr>
              <w:fldChar w:fldCharType="end"/>
            </w:r>
          </w:hyperlink>
        </w:p>
        <w:p w14:paraId="11D28BE0" w14:textId="12C1C4A0" w:rsidR="00DD48AC" w:rsidRDefault="00000000">
          <w:pPr>
            <w:pStyle w:val="TOC1"/>
            <w:tabs>
              <w:tab w:val="left" w:pos="660"/>
              <w:tab w:val="right" w:leader="dot" w:pos="10762"/>
            </w:tabs>
            <w:rPr>
              <w:rFonts w:eastAsiaTheme="minorEastAsia"/>
              <w:b w:val="0"/>
              <w:noProof/>
              <w:kern w:val="2"/>
              <w:lang w:eastAsia="en-AU"/>
              <w14:ligatures w14:val="standardContextual"/>
            </w:rPr>
          </w:pPr>
          <w:hyperlink w:anchor="_Toc162376798" w:history="1">
            <w:r w:rsidR="00DD48AC" w:rsidRPr="006204EE">
              <w:rPr>
                <w:rStyle w:val="Hyperlink"/>
                <w:noProof/>
              </w:rPr>
              <w:t>3.</w:t>
            </w:r>
            <w:r w:rsidR="00DD48AC">
              <w:rPr>
                <w:rFonts w:eastAsiaTheme="minorEastAsia"/>
                <w:b w:val="0"/>
                <w:noProof/>
                <w:kern w:val="2"/>
                <w:lang w:eastAsia="en-AU"/>
                <w14:ligatures w14:val="standardContextual"/>
              </w:rPr>
              <w:tab/>
            </w:r>
            <w:r w:rsidR="00DD48AC" w:rsidRPr="006204EE">
              <w:rPr>
                <w:rStyle w:val="Hyperlink"/>
                <w:noProof/>
              </w:rPr>
              <w:t>Guidance and Best Practice Advice for Hire Schemes</w:t>
            </w:r>
            <w:r w:rsidR="00DD48AC">
              <w:rPr>
                <w:noProof/>
                <w:webHidden/>
              </w:rPr>
              <w:tab/>
            </w:r>
            <w:r w:rsidR="00DD48AC">
              <w:rPr>
                <w:noProof/>
                <w:webHidden/>
              </w:rPr>
              <w:fldChar w:fldCharType="begin"/>
            </w:r>
            <w:r w:rsidR="00DD48AC">
              <w:rPr>
                <w:noProof/>
                <w:webHidden/>
              </w:rPr>
              <w:instrText xml:space="preserve"> PAGEREF _Toc162376798 \h </w:instrText>
            </w:r>
            <w:r w:rsidR="00DD48AC">
              <w:rPr>
                <w:noProof/>
                <w:webHidden/>
              </w:rPr>
            </w:r>
            <w:r w:rsidR="00DD48AC">
              <w:rPr>
                <w:noProof/>
                <w:webHidden/>
              </w:rPr>
              <w:fldChar w:fldCharType="separate"/>
            </w:r>
            <w:r w:rsidR="00947246">
              <w:rPr>
                <w:noProof/>
                <w:webHidden/>
              </w:rPr>
              <w:t>10</w:t>
            </w:r>
            <w:r w:rsidR="00DD48AC">
              <w:rPr>
                <w:noProof/>
                <w:webHidden/>
              </w:rPr>
              <w:fldChar w:fldCharType="end"/>
            </w:r>
          </w:hyperlink>
        </w:p>
        <w:p w14:paraId="554CBCA8" w14:textId="6DF5B75D" w:rsidR="00DD48AC" w:rsidRDefault="00000000">
          <w:pPr>
            <w:pStyle w:val="TOC2"/>
            <w:tabs>
              <w:tab w:val="left" w:pos="880"/>
              <w:tab w:val="right" w:leader="dot" w:pos="10762"/>
            </w:tabs>
            <w:rPr>
              <w:rFonts w:eastAsiaTheme="minorEastAsia"/>
              <w:noProof/>
              <w:kern w:val="2"/>
              <w:sz w:val="22"/>
              <w:lang w:eastAsia="en-AU"/>
              <w14:ligatures w14:val="standardContextual"/>
            </w:rPr>
          </w:pPr>
          <w:hyperlink w:anchor="_Toc162376799" w:history="1">
            <w:r w:rsidR="00DD48AC" w:rsidRPr="006204EE">
              <w:rPr>
                <w:rStyle w:val="Hyperlink"/>
                <w:noProof/>
              </w:rPr>
              <w:t>3.1.</w:t>
            </w:r>
            <w:r w:rsidR="00DD48AC">
              <w:rPr>
                <w:rFonts w:eastAsiaTheme="minorEastAsia"/>
                <w:noProof/>
                <w:kern w:val="2"/>
                <w:sz w:val="22"/>
                <w:lang w:eastAsia="en-AU"/>
                <w14:ligatures w14:val="standardContextual"/>
              </w:rPr>
              <w:tab/>
            </w:r>
            <w:r w:rsidR="00DD48AC" w:rsidRPr="006204EE">
              <w:rPr>
                <w:rStyle w:val="Hyperlink"/>
                <w:noProof/>
              </w:rPr>
              <w:t>Administration Elements</w:t>
            </w:r>
            <w:r w:rsidR="00DD48AC">
              <w:rPr>
                <w:noProof/>
                <w:webHidden/>
              </w:rPr>
              <w:tab/>
            </w:r>
            <w:r w:rsidR="00DD48AC">
              <w:rPr>
                <w:noProof/>
                <w:webHidden/>
              </w:rPr>
              <w:fldChar w:fldCharType="begin"/>
            </w:r>
            <w:r w:rsidR="00DD48AC">
              <w:rPr>
                <w:noProof/>
                <w:webHidden/>
              </w:rPr>
              <w:instrText xml:space="preserve"> PAGEREF _Toc162376799 \h </w:instrText>
            </w:r>
            <w:r w:rsidR="00DD48AC">
              <w:rPr>
                <w:noProof/>
                <w:webHidden/>
              </w:rPr>
            </w:r>
            <w:r w:rsidR="00DD48AC">
              <w:rPr>
                <w:noProof/>
                <w:webHidden/>
              </w:rPr>
              <w:fldChar w:fldCharType="separate"/>
            </w:r>
            <w:r w:rsidR="00947246">
              <w:rPr>
                <w:noProof/>
                <w:webHidden/>
              </w:rPr>
              <w:t>10</w:t>
            </w:r>
            <w:r w:rsidR="00DD48AC">
              <w:rPr>
                <w:noProof/>
                <w:webHidden/>
              </w:rPr>
              <w:fldChar w:fldCharType="end"/>
            </w:r>
          </w:hyperlink>
        </w:p>
        <w:p w14:paraId="7BEE6047" w14:textId="386F3540" w:rsidR="00DD48AC" w:rsidRDefault="00000000">
          <w:pPr>
            <w:pStyle w:val="TOC3"/>
            <w:tabs>
              <w:tab w:val="left" w:pos="1100"/>
              <w:tab w:val="right" w:leader="dot" w:pos="10762"/>
            </w:tabs>
            <w:rPr>
              <w:rFonts w:eastAsiaTheme="minorEastAsia"/>
              <w:noProof/>
              <w:kern w:val="2"/>
              <w:sz w:val="22"/>
              <w:lang w:eastAsia="en-AU"/>
              <w14:ligatures w14:val="standardContextual"/>
            </w:rPr>
          </w:pPr>
          <w:hyperlink w:anchor="_Toc162376800" w:history="1">
            <w:r w:rsidR="00DD48AC" w:rsidRPr="006204EE">
              <w:rPr>
                <w:rStyle w:val="Hyperlink"/>
                <w:noProof/>
              </w:rPr>
              <w:t>3.1.1.</w:t>
            </w:r>
            <w:r w:rsidR="00DD48AC">
              <w:rPr>
                <w:rFonts w:eastAsiaTheme="minorEastAsia"/>
                <w:noProof/>
                <w:kern w:val="2"/>
                <w:sz w:val="22"/>
                <w:lang w:eastAsia="en-AU"/>
                <w14:ligatures w14:val="standardContextual"/>
              </w:rPr>
              <w:tab/>
            </w:r>
            <w:r w:rsidR="00DD48AC" w:rsidRPr="006204EE">
              <w:rPr>
                <w:rStyle w:val="Hyperlink"/>
                <w:noProof/>
              </w:rPr>
              <w:t>Fleet size</w:t>
            </w:r>
            <w:r w:rsidR="00DD48AC">
              <w:rPr>
                <w:noProof/>
                <w:webHidden/>
              </w:rPr>
              <w:tab/>
            </w:r>
            <w:r w:rsidR="00DD48AC">
              <w:rPr>
                <w:noProof/>
                <w:webHidden/>
              </w:rPr>
              <w:fldChar w:fldCharType="begin"/>
            </w:r>
            <w:r w:rsidR="00DD48AC">
              <w:rPr>
                <w:noProof/>
                <w:webHidden/>
              </w:rPr>
              <w:instrText xml:space="preserve"> PAGEREF _Toc162376800 \h </w:instrText>
            </w:r>
            <w:r w:rsidR="00DD48AC">
              <w:rPr>
                <w:noProof/>
                <w:webHidden/>
              </w:rPr>
            </w:r>
            <w:r w:rsidR="00DD48AC">
              <w:rPr>
                <w:noProof/>
                <w:webHidden/>
              </w:rPr>
              <w:fldChar w:fldCharType="separate"/>
            </w:r>
            <w:r w:rsidR="00947246">
              <w:rPr>
                <w:noProof/>
                <w:webHidden/>
              </w:rPr>
              <w:t>10</w:t>
            </w:r>
            <w:r w:rsidR="00DD48AC">
              <w:rPr>
                <w:noProof/>
                <w:webHidden/>
              </w:rPr>
              <w:fldChar w:fldCharType="end"/>
            </w:r>
          </w:hyperlink>
        </w:p>
        <w:p w14:paraId="02F08F8A" w14:textId="3966A570" w:rsidR="00DD48AC" w:rsidRDefault="00000000">
          <w:pPr>
            <w:pStyle w:val="TOC3"/>
            <w:tabs>
              <w:tab w:val="left" w:pos="1100"/>
              <w:tab w:val="right" w:leader="dot" w:pos="10762"/>
            </w:tabs>
            <w:rPr>
              <w:rFonts w:eastAsiaTheme="minorEastAsia"/>
              <w:noProof/>
              <w:kern w:val="2"/>
              <w:sz w:val="22"/>
              <w:lang w:eastAsia="en-AU"/>
              <w14:ligatures w14:val="standardContextual"/>
            </w:rPr>
          </w:pPr>
          <w:hyperlink w:anchor="_Toc162376801" w:history="1">
            <w:r w:rsidR="00DD48AC" w:rsidRPr="006204EE">
              <w:rPr>
                <w:rStyle w:val="Hyperlink"/>
                <w:noProof/>
              </w:rPr>
              <w:t>3.1.2.</w:t>
            </w:r>
            <w:r w:rsidR="00DD48AC">
              <w:rPr>
                <w:rFonts w:eastAsiaTheme="minorEastAsia"/>
                <w:noProof/>
                <w:kern w:val="2"/>
                <w:sz w:val="22"/>
                <w:lang w:eastAsia="en-AU"/>
                <w14:ligatures w14:val="standardContextual"/>
              </w:rPr>
              <w:tab/>
            </w:r>
            <w:r w:rsidR="00DD48AC" w:rsidRPr="006204EE">
              <w:rPr>
                <w:rStyle w:val="Hyperlink"/>
                <w:noProof/>
              </w:rPr>
              <w:t>Operators</w:t>
            </w:r>
            <w:r w:rsidR="00DD48AC">
              <w:rPr>
                <w:noProof/>
                <w:webHidden/>
              </w:rPr>
              <w:tab/>
            </w:r>
            <w:r w:rsidR="00DD48AC">
              <w:rPr>
                <w:noProof/>
                <w:webHidden/>
              </w:rPr>
              <w:fldChar w:fldCharType="begin"/>
            </w:r>
            <w:r w:rsidR="00DD48AC">
              <w:rPr>
                <w:noProof/>
                <w:webHidden/>
              </w:rPr>
              <w:instrText xml:space="preserve"> PAGEREF _Toc162376801 \h </w:instrText>
            </w:r>
            <w:r w:rsidR="00DD48AC">
              <w:rPr>
                <w:noProof/>
                <w:webHidden/>
              </w:rPr>
            </w:r>
            <w:r w:rsidR="00DD48AC">
              <w:rPr>
                <w:noProof/>
                <w:webHidden/>
              </w:rPr>
              <w:fldChar w:fldCharType="separate"/>
            </w:r>
            <w:r w:rsidR="00947246">
              <w:rPr>
                <w:noProof/>
                <w:webHidden/>
              </w:rPr>
              <w:t>11</w:t>
            </w:r>
            <w:r w:rsidR="00DD48AC">
              <w:rPr>
                <w:noProof/>
                <w:webHidden/>
              </w:rPr>
              <w:fldChar w:fldCharType="end"/>
            </w:r>
          </w:hyperlink>
        </w:p>
        <w:p w14:paraId="61BF4B77" w14:textId="4C14F959" w:rsidR="00DD48AC" w:rsidRDefault="00000000">
          <w:pPr>
            <w:pStyle w:val="TOC3"/>
            <w:tabs>
              <w:tab w:val="left" w:pos="1100"/>
              <w:tab w:val="right" w:leader="dot" w:pos="10762"/>
            </w:tabs>
            <w:rPr>
              <w:rFonts w:eastAsiaTheme="minorEastAsia"/>
              <w:noProof/>
              <w:kern w:val="2"/>
              <w:sz w:val="22"/>
              <w:lang w:eastAsia="en-AU"/>
              <w14:ligatures w14:val="standardContextual"/>
            </w:rPr>
          </w:pPr>
          <w:hyperlink w:anchor="_Toc162376802" w:history="1">
            <w:r w:rsidR="00DD48AC" w:rsidRPr="006204EE">
              <w:rPr>
                <w:rStyle w:val="Hyperlink"/>
                <w:noProof/>
              </w:rPr>
              <w:t>3.1.3.</w:t>
            </w:r>
            <w:r w:rsidR="00DD48AC">
              <w:rPr>
                <w:rFonts w:eastAsiaTheme="minorEastAsia"/>
                <w:noProof/>
                <w:kern w:val="2"/>
                <w:sz w:val="22"/>
                <w:lang w:eastAsia="en-AU"/>
                <w14:ligatures w14:val="standardContextual"/>
              </w:rPr>
              <w:tab/>
            </w:r>
            <w:r w:rsidR="00DD48AC" w:rsidRPr="006204EE">
              <w:rPr>
                <w:rStyle w:val="Hyperlink"/>
                <w:noProof/>
              </w:rPr>
              <w:t>Contract length</w:t>
            </w:r>
            <w:r w:rsidR="00DD48AC">
              <w:rPr>
                <w:noProof/>
                <w:webHidden/>
              </w:rPr>
              <w:tab/>
            </w:r>
            <w:r w:rsidR="00DD48AC">
              <w:rPr>
                <w:noProof/>
                <w:webHidden/>
              </w:rPr>
              <w:fldChar w:fldCharType="begin"/>
            </w:r>
            <w:r w:rsidR="00DD48AC">
              <w:rPr>
                <w:noProof/>
                <w:webHidden/>
              </w:rPr>
              <w:instrText xml:space="preserve"> PAGEREF _Toc162376802 \h </w:instrText>
            </w:r>
            <w:r w:rsidR="00DD48AC">
              <w:rPr>
                <w:noProof/>
                <w:webHidden/>
              </w:rPr>
            </w:r>
            <w:r w:rsidR="00DD48AC">
              <w:rPr>
                <w:noProof/>
                <w:webHidden/>
              </w:rPr>
              <w:fldChar w:fldCharType="separate"/>
            </w:r>
            <w:r w:rsidR="00947246">
              <w:rPr>
                <w:noProof/>
                <w:webHidden/>
              </w:rPr>
              <w:t>12</w:t>
            </w:r>
            <w:r w:rsidR="00DD48AC">
              <w:rPr>
                <w:noProof/>
                <w:webHidden/>
              </w:rPr>
              <w:fldChar w:fldCharType="end"/>
            </w:r>
          </w:hyperlink>
        </w:p>
        <w:p w14:paraId="02BF0621" w14:textId="57706A3B" w:rsidR="00DD48AC" w:rsidRDefault="00000000">
          <w:pPr>
            <w:pStyle w:val="TOC3"/>
            <w:tabs>
              <w:tab w:val="left" w:pos="1100"/>
              <w:tab w:val="right" w:leader="dot" w:pos="10762"/>
            </w:tabs>
            <w:rPr>
              <w:rFonts w:eastAsiaTheme="minorEastAsia"/>
              <w:noProof/>
              <w:kern w:val="2"/>
              <w:sz w:val="22"/>
              <w:lang w:eastAsia="en-AU"/>
              <w14:ligatures w14:val="standardContextual"/>
            </w:rPr>
          </w:pPr>
          <w:hyperlink w:anchor="_Toc162376803" w:history="1">
            <w:r w:rsidR="00DD48AC" w:rsidRPr="006204EE">
              <w:rPr>
                <w:rStyle w:val="Hyperlink"/>
                <w:noProof/>
              </w:rPr>
              <w:t>3.1.4.</w:t>
            </w:r>
            <w:r w:rsidR="00DD48AC">
              <w:rPr>
                <w:rFonts w:eastAsiaTheme="minorEastAsia"/>
                <w:noProof/>
                <w:kern w:val="2"/>
                <w:sz w:val="22"/>
                <w:lang w:eastAsia="en-AU"/>
                <w14:ligatures w14:val="standardContextual"/>
              </w:rPr>
              <w:tab/>
            </w:r>
            <w:r w:rsidR="00DD48AC" w:rsidRPr="006204EE">
              <w:rPr>
                <w:rStyle w:val="Hyperlink"/>
                <w:noProof/>
              </w:rPr>
              <w:t>Fees</w:t>
            </w:r>
            <w:r w:rsidR="00DD48AC">
              <w:rPr>
                <w:noProof/>
                <w:webHidden/>
              </w:rPr>
              <w:tab/>
            </w:r>
            <w:r w:rsidR="00DD48AC">
              <w:rPr>
                <w:noProof/>
                <w:webHidden/>
              </w:rPr>
              <w:fldChar w:fldCharType="begin"/>
            </w:r>
            <w:r w:rsidR="00DD48AC">
              <w:rPr>
                <w:noProof/>
                <w:webHidden/>
              </w:rPr>
              <w:instrText xml:space="preserve"> PAGEREF _Toc162376803 \h </w:instrText>
            </w:r>
            <w:r w:rsidR="00DD48AC">
              <w:rPr>
                <w:noProof/>
                <w:webHidden/>
              </w:rPr>
            </w:r>
            <w:r w:rsidR="00DD48AC">
              <w:rPr>
                <w:noProof/>
                <w:webHidden/>
              </w:rPr>
              <w:fldChar w:fldCharType="separate"/>
            </w:r>
            <w:r w:rsidR="00947246">
              <w:rPr>
                <w:noProof/>
                <w:webHidden/>
              </w:rPr>
              <w:t>12</w:t>
            </w:r>
            <w:r w:rsidR="00DD48AC">
              <w:rPr>
                <w:noProof/>
                <w:webHidden/>
              </w:rPr>
              <w:fldChar w:fldCharType="end"/>
            </w:r>
          </w:hyperlink>
        </w:p>
        <w:p w14:paraId="755AC7B3" w14:textId="67C09F35" w:rsidR="00DD48AC" w:rsidRDefault="00000000">
          <w:pPr>
            <w:pStyle w:val="TOC3"/>
            <w:tabs>
              <w:tab w:val="left" w:pos="1100"/>
              <w:tab w:val="right" w:leader="dot" w:pos="10762"/>
            </w:tabs>
            <w:rPr>
              <w:rFonts w:eastAsiaTheme="minorEastAsia"/>
              <w:noProof/>
              <w:kern w:val="2"/>
              <w:sz w:val="22"/>
              <w:lang w:eastAsia="en-AU"/>
              <w14:ligatures w14:val="standardContextual"/>
            </w:rPr>
          </w:pPr>
          <w:hyperlink w:anchor="_Toc162376804" w:history="1">
            <w:r w:rsidR="00DD48AC" w:rsidRPr="006204EE">
              <w:rPr>
                <w:rStyle w:val="Hyperlink"/>
                <w:noProof/>
              </w:rPr>
              <w:t>3.1.5.</w:t>
            </w:r>
            <w:r w:rsidR="00DD48AC">
              <w:rPr>
                <w:rFonts w:eastAsiaTheme="minorEastAsia"/>
                <w:noProof/>
                <w:kern w:val="2"/>
                <w:sz w:val="22"/>
                <w:lang w:eastAsia="en-AU"/>
                <w14:ligatures w14:val="standardContextual"/>
              </w:rPr>
              <w:tab/>
            </w:r>
            <w:r w:rsidR="00DD48AC" w:rsidRPr="006204EE">
              <w:rPr>
                <w:rStyle w:val="Hyperlink"/>
                <w:noProof/>
              </w:rPr>
              <w:t>Data collecting and sharing</w:t>
            </w:r>
            <w:r w:rsidR="00DD48AC">
              <w:rPr>
                <w:noProof/>
                <w:webHidden/>
              </w:rPr>
              <w:tab/>
            </w:r>
            <w:r w:rsidR="00DD48AC">
              <w:rPr>
                <w:noProof/>
                <w:webHidden/>
              </w:rPr>
              <w:fldChar w:fldCharType="begin"/>
            </w:r>
            <w:r w:rsidR="00DD48AC">
              <w:rPr>
                <w:noProof/>
                <w:webHidden/>
              </w:rPr>
              <w:instrText xml:space="preserve"> PAGEREF _Toc162376804 \h </w:instrText>
            </w:r>
            <w:r w:rsidR="00DD48AC">
              <w:rPr>
                <w:noProof/>
                <w:webHidden/>
              </w:rPr>
            </w:r>
            <w:r w:rsidR="00DD48AC">
              <w:rPr>
                <w:noProof/>
                <w:webHidden/>
              </w:rPr>
              <w:fldChar w:fldCharType="separate"/>
            </w:r>
            <w:r w:rsidR="00947246">
              <w:rPr>
                <w:noProof/>
                <w:webHidden/>
              </w:rPr>
              <w:t>12</w:t>
            </w:r>
            <w:r w:rsidR="00DD48AC">
              <w:rPr>
                <w:noProof/>
                <w:webHidden/>
              </w:rPr>
              <w:fldChar w:fldCharType="end"/>
            </w:r>
          </w:hyperlink>
        </w:p>
        <w:p w14:paraId="36AC0236" w14:textId="59FA5FDB" w:rsidR="00DD48AC" w:rsidRDefault="00000000">
          <w:pPr>
            <w:pStyle w:val="TOC3"/>
            <w:tabs>
              <w:tab w:val="left" w:pos="1100"/>
              <w:tab w:val="right" w:leader="dot" w:pos="10762"/>
            </w:tabs>
            <w:rPr>
              <w:rFonts w:eastAsiaTheme="minorEastAsia"/>
              <w:noProof/>
              <w:kern w:val="2"/>
              <w:sz w:val="22"/>
              <w:lang w:eastAsia="en-AU"/>
              <w14:ligatures w14:val="standardContextual"/>
            </w:rPr>
          </w:pPr>
          <w:hyperlink w:anchor="_Toc162376805" w:history="1">
            <w:r w:rsidR="00DD48AC" w:rsidRPr="006204EE">
              <w:rPr>
                <w:rStyle w:val="Hyperlink"/>
                <w:noProof/>
              </w:rPr>
              <w:t>3.1.6.</w:t>
            </w:r>
            <w:r w:rsidR="00DD48AC">
              <w:rPr>
                <w:rFonts w:eastAsiaTheme="minorEastAsia"/>
                <w:noProof/>
                <w:kern w:val="2"/>
                <w:sz w:val="22"/>
                <w:lang w:eastAsia="en-AU"/>
                <w14:ligatures w14:val="standardContextual"/>
              </w:rPr>
              <w:tab/>
            </w:r>
            <w:r w:rsidR="00DD48AC" w:rsidRPr="006204EE">
              <w:rPr>
                <w:rStyle w:val="Hyperlink"/>
                <w:noProof/>
              </w:rPr>
              <w:t>Customer survey data</w:t>
            </w:r>
            <w:r w:rsidR="00DD48AC">
              <w:rPr>
                <w:noProof/>
                <w:webHidden/>
              </w:rPr>
              <w:tab/>
            </w:r>
            <w:r w:rsidR="00DD48AC">
              <w:rPr>
                <w:noProof/>
                <w:webHidden/>
              </w:rPr>
              <w:fldChar w:fldCharType="begin"/>
            </w:r>
            <w:r w:rsidR="00DD48AC">
              <w:rPr>
                <w:noProof/>
                <w:webHidden/>
              </w:rPr>
              <w:instrText xml:space="preserve"> PAGEREF _Toc162376805 \h </w:instrText>
            </w:r>
            <w:r w:rsidR="00DD48AC">
              <w:rPr>
                <w:noProof/>
                <w:webHidden/>
              </w:rPr>
            </w:r>
            <w:r w:rsidR="00DD48AC">
              <w:rPr>
                <w:noProof/>
                <w:webHidden/>
              </w:rPr>
              <w:fldChar w:fldCharType="separate"/>
            </w:r>
            <w:r w:rsidR="00947246">
              <w:rPr>
                <w:noProof/>
                <w:webHidden/>
              </w:rPr>
              <w:t>13</w:t>
            </w:r>
            <w:r w:rsidR="00DD48AC">
              <w:rPr>
                <w:noProof/>
                <w:webHidden/>
              </w:rPr>
              <w:fldChar w:fldCharType="end"/>
            </w:r>
          </w:hyperlink>
        </w:p>
        <w:p w14:paraId="7FDD9679" w14:textId="23031740" w:rsidR="00DD48AC" w:rsidRDefault="00000000">
          <w:pPr>
            <w:pStyle w:val="TOC3"/>
            <w:tabs>
              <w:tab w:val="left" w:pos="1100"/>
              <w:tab w:val="right" w:leader="dot" w:pos="10762"/>
            </w:tabs>
            <w:rPr>
              <w:rFonts w:eastAsiaTheme="minorEastAsia"/>
              <w:noProof/>
              <w:kern w:val="2"/>
              <w:sz w:val="22"/>
              <w:lang w:eastAsia="en-AU"/>
              <w14:ligatures w14:val="standardContextual"/>
            </w:rPr>
          </w:pPr>
          <w:hyperlink w:anchor="_Toc162376806" w:history="1">
            <w:r w:rsidR="00DD48AC" w:rsidRPr="006204EE">
              <w:rPr>
                <w:rStyle w:val="Hyperlink"/>
                <w:noProof/>
              </w:rPr>
              <w:t>3.1.7.</w:t>
            </w:r>
            <w:r w:rsidR="00DD48AC">
              <w:rPr>
                <w:rFonts w:eastAsiaTheme="minorEastAsia"/>
                <w:noProof/>
                <w:kern w:val="2"/>
                <w:sz w:val="22"/>
                <w:lang w:eastAsia="en-AU"/>
                <w14:ligatures w14:val="standardContextual"/>
              </w:rPr>
              <w:tab/>
            </w:r>
            <w:r w:rsidR="00DD48AC" w:rsidRPr="006204EE">
              <w:rPr>
                <w:rStyle w:val="Hyperlink"/>
                <w:noProof/>
              </w:rPr>
              <w:t>Selection process</w:t>
            </w:r>
            <w:r w:rsidR="00DD48AC">
              <w:rPr>
                <w:noProof/>
                <w:webHidden/>
              </w:rPr>
              <w:tab/>
            </w:r>
            <w:r w:rsidR="00DD48AC">
              <w:rPr>
                <w:noProof/>
                <w:webHidden/>
              </w:rPr>
              <w:fldChar w:fldCharType="begin"/>
            </w:r>
            <w:r w:rsidR="00DD48AC">
              <w:rPr>
                <w:noProof/>
                <w:webHidden/>
              </w:rPr>
              <w:instrText xml:space="preserve"> PAGEREF _Toc162376806 \h </w:instrText>
            </w:r>
            <w:r w:rsidR="00DD48AC">
              <w:rPr>
                <w:noProof/>
                <w:webHidden/>
              </w:rPr>
            </w:r>
            <w:r w:rsidR="00DD48AC">
              <w:rPr>
                <w:noProof/>
                <w:webHidden/>
              </w:rPr>
              <w:fldChar w:fldCharType="separate"/>
            </w:r>
            <w:r w:rsidR="00947246">
              <w:rPr>
                <w:noProof/>
                <w:webHidden/>
              </w:rPr>
              <w:t>13</w:t>
            </w:r>
            <w:r w:rsidR="00DD48AC">
              <w:rPr>
                <w:noProof/>
                <w:webHidden/>
              </w:rPr>
              <w:fldChar w:fldCharType="end"/>
            </w:r>
          </w:hyperlink>
        </w:p>
        <w:p w14:paraId="72E29D62" w14:textId="34686B69" w:rsidR="00DD48AC" w:rsidRDefault="00000000">
          <w:pPr>
            <w:pStyle w:val="TOC3"/>
            <w:tabs>
              <w:tab w:val="left" w:pos="1100"/>
              <w:tab w:val="right" w:leader="dot" w:pos="10762"/>
            </w:tabs>
            <w:rPr>
              <w:rFonts w:eastAsiaTheme="minorEastAsia"/>
              <w:noProof/>
              <w:kern w:val="2"/>
              <w:sz w:val="22"/>
              <w:lang w:eastAsia="en-AU"/>
              <w14:ligatures w14:val="standardContextual"/>
            </w:rPr>
          </w:pPr>
          <w:hyperlink w:anchor="_Toc162376807" w:history="1">
            <w:r w:rsidR="00DD48AC" w:rsidRPr="006204EE">
              <w:rPr>
                <w:rStyle w:val="Hyperlink"/>
                <w:noProof/>
              </w:rPr>
              <w:t>3.1.8.</w:t>
            </w:r>
            <w:r w:rsidR="00DD48AC">
              <w:rPr>
                <w:rFonts w:eastAsiaTheme="minorEastAsia"/>
                <w:noProof/>
                <w:kern w:val="2"/>
                <w:sz w:val="22"/>
                <w:lang w:eastAsia="en-AU"/>
                <w14:ligatures w14:val="standardContextual"/>
              </w:rPr>
              <w:tab/>
            </w:r>
            <w:r w:rsidR="00DD48AC" w:rsidRPr="006204EE">
              <w:rPr>
                <w:rStyle w:val="Hyperlink"/>
                <w:noProof/>
              </w:rPr>
              <w:t>Complaint management</w:t>
            </w:r>
            <w:r w:rsidR="00DD48AC">
              <w:rPr>
                <w:noProof/>
                <w:webHidden/>
              </w:rPr>
              <w:tab/>
            </w:r>
            <w:r w:rsidR="00DD48AC">
              <w:rPr>
                <w:noProof/>
                <w:webHidden/>
              </w:rPr>
              <w:fldChar w:fldCharType="begin"/>
            </w:r>
            <w:r w:rsidR="00DD48AC">
              <w:rPr>
                <w:noProof/>
                <w:webHidden/>
              </w:rPr>
              <w:instrText xml:space="preserve"> PAGEREF _Toc162376807 \h </w:instrText>
            </w:r>
            <w:r w:rsidR="00DD48AC">
              <w:rPr>
                <w:noProof/>
                <w:webHidden/>
              </w:rPr>
            </w:r>
            <w:r w:rsidR="00DD48AC">
              <w:rPr>
                <w:noProof/>
                <w:webHidden/>
              </w:rPr>
              <w:fldChar w:fldCharType="separate"/>
            </w:r>
            <w:r w:rsidR="00947246">
              <w:rPr>
                <w:noProof/>
                <w:webHidden/>
              </w:rPr>
              <w:t>13</w:t>
            </w:r>
            <w:r w:rsidR="00DD48AC">
              <w:rPr>
                <w:noProof/>
                <w:webHidden/>
              </w:rPr>
              <w:fldChar w:fldCharType="end"/>
            </w:r>
          </w:hyperlink>
        </w:p>
        <w:p w14:paraId="7ABCBB7F" w14:textId="41779E35" w:rsidR="00DD48AC" w:rsidRDefault="00000000">
          <w:pPr>
            <w:pStyle w:val="TOC3"/>
            <w:tabs>
              <w:tab w:val="left" w:pos="1100"/>
              <w:tab w:val="right" w:leader="dot" w:pos="10762"/>
            </w:tabs>
            <w:rPr>
              <w:rFonts w:eastAsiaTheme="minorEastAsia"/>
              <w:noProof/>
              <w:kern w:val="2"/>
              <w:sz w:val="22"/>
              <w:lang w:eastAsia="en-AU"/>
              <w14:ligatures w14:val="standardContextual"/>
            </w:rPr>
          </w:pPr>
          <w:hyperlink w:anchor="_Toc162376808" w:history="1">
            <w:r w:rsidR="00DD48AC" w:rsidRPr="006204EE">
              <w:rPr>
                <w:rStyle w:val="Hyperlink"/>
                <w:noProof/>
              </w:rPr>
              <w:t>3.1.9.</w:t>
            </w:r>
            <w:r w:rsidR="00DD48AC">
              <w:rPr>
                <w:rFonts w:eastAsiaTheme="minorEastAsia"/>
                <w:noProof/>
                <w:kern w:val="2"/>
                <w:sz w:val="22"/>
                <w:lang w:eastAsia="en-AU"/>
                <w14:ligatures w14:val="standardContextual"/>
              </w:rPr>
              <w:tab/>
            </w:r>
            <w:r w:rsidR="00DD48AC" w:rsidRPr="006204EE">
              <w:rPr>
                <w:rStyle w:val="Hyperlink"/>
                <w:noProof/>
              </w:rPr>
              <w:t>Termination clause</w:t>
            </w:r>
            <w:r w:rsidR="00DD48AC">
              <w:rPr>
                <w:noProof/>
                <w:webHidden/>
              </w:rPr>
              <w:tab/>
            </w:r>
            <w:r w:rsidR="00DD48AC">
              <w:rPr>
                <w:noProof/>
                <w:webHidden/>
              </w:rPr>
              <w:fldChar w:fldCharType="begin"/>
            </w:r>
            <w:r w:rsidR="00DD48AC">
              <w:rPr>
                <w:noProof/>
                <w:webHidden/>
              </w:rPr>
              <w:instrText xml:space="preserve"> PAGEREF _Toc162376808 \h </w:instrText>
            </w:r>
            <w:r w:rsidR="00DD48AC">
              <w:rPr>
                <w:noProof/>
                <w:webHidden/>
              </w:rPr>
            </w:r>
            <w:r w:rsidR="00DD48AC">
              <w:rPr>
                <w:noProof/>
                <w:webHidden/>
              </w:rPr>
              <w:fldChar w:fldCharType="separate"/>
            </w:r>
            <w:r w:rsidR="00947246">
              <w:rPr>
                <w:noProof/>
                <w:webHidden/>
              </w:rPr>
              <w:t>14</w:t>
            </w:r>
            <w:r w:rsidR="00DD48AC">
              <w:rPr>
                <w:noProof/>
                <w:webHidden/>
              </w:rPr>
              <w:fldChar w:fldCharType="end"/>
            </w:r>
          </w:hyperlink>
        </w:p>
        <w:p w14:paraId="357203EE" w14:textId="1EA7CA88" w:rsidR="00DD48AC" w:rsidRDefault="00000000">
          <w:pPr>
            <w:pStyle w:val="TOC2"/>
            <w:tabs>
              <w:tab w:val="left" w:pos="880"/>
              <w:tab w:val="right" w:leader="dot" w:pos="10762"/>
            </w:tabs>
            <w:rPr>
              <w:rFonts w:eastAsiaTheme="minorEastAsia"/>
              <w:noProof/>
              <w:kern w:val="2"/>
              <w:sz w:val="22"/>
              <w:lang w:eastAsia="en-AU"/>
              <w14:ligatures w14:val="standardContextual"/>
            </w:rPr>
          </w:pPr>
          <w:hyperlink w:anchor="_Toc162376809" w:history="1">
            <w:r w:rsidR="00DD48AC" w:rsidRPr="006204EE">
              <w:rPr>
                <w:rStyle w:val="Hyperlink"/>
                <w:noProof/>
              </w:rPr>
              <w:t>3.2.</w:t>
            </w:r>
            <w:r w:rsidR="00DD48AC">
              <w:rPr>
                <w:rFonts w:eastAsiaTheme="minorEastAsia"/>
                <w:noProof/>
                <w:kern w:val="2"/>
                <w:sz w:val="22"/>
                <w:lang w:eastAsia="en-AU"/>
                <w14:ligatures w14:val="standardContextual"/>
              </w:rPr>
              <w:tab/>
            </w:r>
            <w:r w:rsidR="00DD48AC" w:rsidRPr="006204EE">
              <w:rPr>
                <w:rStyle w:val="Hyperlink"/>
                <w:noProof/>
              </w:rPr>
              <w:t>Operational Elements</w:t>
            </w:r>
            <w:r w:rsidR="00DD48AC">
              <w:rPr>
                <w:noProof/>
                <w:webHidden/>
              </w:rPr>
              <w:tab/>
            </w:r>
            <w:r w:rsidR="00DD48AC">
              <w:rPr>
                <w:noProof/>
                <w:webHidden/>
              </w:rPr>
              <w:fldChar w:fldCharType="begin"/>
            </w:r>
            <w:r w:rsidR="00DD48AC">
              <w:rPr>
                <w:noProof/>
                <w:webHidden/>
              </w:rPr>
              <w:instrText xml:space="preserve"> PAGEREF _Toc162376809 \h </w:instrText>
            </w:r>
            <w:r w:rsidR="00DD48AC">
              <w:rPr>
                <w:noProof/>
                <w:webHidden/>
              </w:rPr>
            </w:r>
            <w:r w:rsidR="00DD48AC">
              <w:rPr>
                <w:noProof/>
                <w:webHidden/>
              </w:rPr>
              <w:fldChar w:fldCharType="separate"/>
            </w:r>
            <w:r w:rsidR="00947246">
              <w:rPr>
                <w:noProof/>
                <w:webHidden/>
              </w:rPr>
              <w:t>14</w:t>
            </w:r>
            <w:r w:rsidR="00DD48AC">
              <w:rPr>
                <w:noProof/>
                <w:webHidden/>
              </w:rPr>
              <w:fldChar w:fldCharType="end"/>
            </w:r>
          </w:hyperlink>
        </w:p>
        <w:p w14:paraId="720D809F" w14:textId="0C239310" w:rsidR="00DD48AC" w:rsidRDefault="00000000">
          <w:pPr>
            <w:pStyle w:val="TOC3"/>
            <w:tabs>
              <w:tab w:val="left" w:pos="1100"/>
              <w:tab w:val="right" w:leader="dot" w:pos="10762"/>
            </w:tabs>
            <w:rPr>
              <w:rFonts w:eastAsiaTheme="minorEastAsia"/>
              <w:noProof/>
              <w:kern w:val="2"/>
              <w:sz w:val="22"/>
              <w:lang w:eastAsia="en-AU"/>
              <w14:ligatures w14:val="standardContextual"/>
            </w:rPr>
          </w:pPr>
          <w:hyperlink w:anchor="_Toc162376812" w:history="1">
            <w:r w:rsidR="00DD48AC" w:rsidRPr="006204EE">
              <w:rPr>
                <w:rStyle w:val="Hyperlink"/>
                <w:noProof/>
              </w:rPr>
              <w:t>3.2.1.</w:t>
            </w:r>
            <w:r w:rsidR="00DD48AC">
              <w:rPr>
                <w:rFonts w:eastAsiaTheme="minorEastAsia"/>
                <w:noProof/>
                <w:kern w:val="2"/>
                <w:sz w:val="22"/>
                <w:lang w:eastAsia="en-AU"/>
                <w14:ligatures w14:val="standardContextual"/>
              </w:rPr>
              <w:tab/>
            </w:r>
            <w:r w:rsidR="00DD48AC" w:rsidRPr="006204EE">
              <w:rPr>
                <w:rStyle w:val="Hyperlink"/>
                <w:noProof/>
              </w:rPr>
              <w:t>Operating areas</w:t>
            </w:r>
            <w:r w:rsidR="00DD48AC">
              <w:rPr>
                <w:noProof/>
                <w:webHidden/>
              </w:rPr>
              <w:tab/>
            </w:r>
            <w:r w:rsidR="00DD48AC">
              <w:rPr>
                <w:noProof/>
                <w:webHidden/>
              </w:rPr>
              <w:fldChar w:fldCharType="begin"/>
            </w:r>
            <w:r w:rsidR="00DD48AC">
              <w:rPr>
                <w:noProof/>
                <w:webHidden/>
              </w:rPr>
              <w:instrText xml:space="preserve"> PAGEREF _Toc162376812 \h </w:instrText>
            </w:r>
            <w:r w:rsidR="00DD48AC">
              <w:rPr>
                <w:noProof/>
                <w:webHidden/>
              </w:rPr>
            </w:r>
            <w:r w:rsidR="00DD48AC">
              <w:rPr>
                <w:noProof/>
                <w:webHidden/>
              </w:rPr>
              <w:fldChar w:fldCharType="separate"/>
            </w:r>
            <w:r w:rsidR="00947246">
              <w:rPr>
                <w:noProof/>
                <w:webHidden/>
              </w:rPr>
              <w:t>14</w:t>
            </w:r>
            <w:r w:rsidR="00DD48AC">
              <w:rPr>
                <w:noProof/>
                <w:webHidden/>
              </w:rPr>
              <w:fldChar w:fldCharType="end"/>
            </w:r>
          </w:hyperlink>
        </w:p>
        <w:p w14:paraId="0B0C58B0" w14:textId="27015A12" w:rsidR="00DD48AC" w:rsidRDefault="00000000">
          <w:pPr>
            <w:pStyle w:val="TOC3"/>
            <w:tabs>
              <w:tab w:val="left" w:pos="1100"/>
              <w:tab w:val="right" w:leader="dot" w:pos="10762"/>
            </w:tabs>
            <w:rPr>
              <w:rFonts w:eastAsiaTheme="minorEastAsia"/>
              <w:noProof/>
              <w:kern w:val="2"/>
              <w:sz w:val="22"/>
              <w:lang w:eastAsia="en-AU"/>
              <w14:ligatures w14:val="standardContextual"/>
            </w:rPr>
          </w:pPr>
          <w:hyperlink w:anchor="_Toc162376813" w:history="1">
            <w:r w:rsidR="00DD48AC" w:rsidRPr="006204EE">
              <w:rPr>
                <w:rStyle w:val="Hyperlink"/>
                <w:noProof/>
              </w:rPr>
              <w:t>3.2.2.</w:t>
            </w:r>
            <w:r w:rsidR="00DD48AC">
              <w:rPr>
                <w:rFonts w:eastAsiaTheme="minorEastAsia"/>
                <w:noProof/>
                <w:kern w:val="2"/>
                <w:sz w:val="22"/>
                <w:lang w:eastAsia="en-AU"/>
                <w14:ligatures w14:val="standardContextual"/>
              </w:rPr>
              <w:tab/>
            </w:r>
            <w:r w:rsidR="00DD48AC" w:rsidRPr="006204EE">
              <w:rPr>
                <w:rStyle w:val="Hyperlink"/>
                <w:noProof/>
              </w:rPr>
              <w:t>Hours of operation</w:t>
            </w:r>
            <w:r w:rsidR="00DD48AC">
              <w:rPr>
                <w:noProof/>
                <w:webHidden/>
              </w:rPr>
              <w:tab/>
            </w:r>
            <w:r w:rsidR="00DD48AC">
              <w:rPr>
                <w:noProof/>
                <w:webHidden/>
              </w:rPr>
              <w:fldChar w:fldCharType="begin"/>
            </w:r>
            <w:r w:rsidR="00DD48AC">
              <w:rPr>
                <w:noProof/>
                <w:webHidden/>
              </w:rPr>
              <w:instrText xml:space="preserve"> PAGEREF _Toc162376813 \h </w:instrText>
            </w:r>
            <w:r w:rsidR="00DD48AC">
              <w:rPr>
                <w:noProof/>
                <w:webHidden/>
              </w:rPr>
            </w:r>
            <w:r w:rsidR="00DD48AC">
              <w:rPr>
                <w:noProof/>
                <w:webHidden/>
              </w:rPr>
              <w:fldChar w:fldCharType="separate"/>
            </w:r>
            <w:r w:rsidR="00947246">
              <w:rPr>
                <w:noProof/>
                <w:webHidden/>
              </w:rPr>
              <w:t>14</w:t>
            </w:r>
            <w:r w:rsidR="00DD48AC">
              <w:rPr>
                <w:noProof/>
                <w:webHidden/>
              </w:rPr>
              <w:fldChar w:fldCharType="end"/>
            </w:r>
          </w:hyperlink>
        </w:p>
        <w:p w14:paraId="73B31467" w14:textId="03CBA3C2" w:rsidR="00DD48AC" w:rsidRDefault="00000000">
          <w:pPr>
            <w:pStyle w:val="TOC3"/>
            <w:tabs>
              <w:tab w:val="left" w:pos="1100"/>
              <w:tab w:val="right" w:leader="dot" w:pos="10762"/>
            </w:tabs>
            <w:rPr>
              <w:rFonts w:eastAsiaTheme="minorEastAsia"/>
              <w:noProof/>
              <w:kern w:val="2"/>
              <w:sz w:val="22"/>
              <w:lang w:eastAsia="en-AU"/>
              <w14:ligatures w14:val="standardContextual"/>
            </w:rPr>
          </w:pPr>
          <w:hyperlink w:anchor="_Toc162376814" w:history="1">
            <w:r w:rsidR="00DD48AC" w:rsidRPr="006204EE">
              <w:rPr>
                <w:rStyle w:val="Hyperlink"/>
                <w:noProof/>
              </w:rPr>
              <w:t>3.2.3.</w:t>
            </w:r>
            <w:r w:rsidR="00DD48AC">
              <w:rPr>
                <w:rFonts w:eastAsiaTheme="minorEastAsia"/>
                <w:noProof/>
                <w:kern w:val="2"/>
                <w:sz w:val="22"/>
                <w:lang w:eastAsia="en-AU"/>
                <w14:ligatures w14:val="standardContextual"/>
              </w:rPr>
              <w:tab/>
            </w:r>
            <w:r w:rsidR="00DD48AC" w:rsidRPr="006204EE">
              <w:rPr>
                <w:rStyle w:val="Hyperlink"/>
                <w:noProof/>
              </w:rPr>
              <w:t>Customer communication and safety requirements</w:t>
            </w:r>
            <w:r w:rsidR="00DD48AC">
              <w:rPr>
                <w:noProof/>
                <w:webHidden/>
              </w:rPr>
              <w:tab/>
            </w:r>
            <w:r w:rsidR="00DD48AC">
              <w:rPr>
                <w:noProof/>
                <w:webHidden/>
              </w:rPr>
              <w:fldChar w:fldCharType="begin"/>
            </w:r>
            <w:r w:rsidR="00DD48AC">
              <w:rPr>
                <w:noProof/>
                <w:webHidden/>
              </w:rPr>
              <w:instrText xml:space="preserve"> PAGEREF _Toc162376814 \h </w:instrText>
            </w:r>
            <w:r w:rsidR="00DD48AC">
              <w:rPr>
                <w:noProof/>
                <w:webHidden/>
              </w:rPr>
            </w:r>
            <w:r w:rsidR="00DD48AC">
              <w:rPr>
                <w:noProof/>
                <w:webHidden/>
              </w:rPr>
              <w:fldChar w:fldCharType="separate"/>
            </w:r>
            <w:r w:rsidR="00947246">
              <w:rPr>
                <w:noProof/>
                <w:webHidden/>
              </w:rPr>
              <w:t>15</w:t>
            </w:r>
            <w:r w:rsidR="00DD48AC">
              <w:rPr>
                <w:noProof/>
                <w:webHidden/>
              </w:rPr>
              <w:fldChar w:fldCharType="end"/>
            </w:r>
          </w:hyperlink>
        </w:p>
        <w:p w14:paraId="3822A3A9" w14:textId="1DDB5709" w:rsidR="00DD48AC" w:rsidRDefault="00000000">
          <w:pPr>
            <w:pStyle w:val="TOC3"/>
            <w:tabs>
              <w:tab w:val="left" w:pos="1100"/>
              <w:tab w:val="right" w:leader="dot" w:pos="10762"/>
            </w:tabs>
            <w:rPr>
              <w:rFonts w:eastAsiaTheme="minorEastAsia"/>
              <w:noProof/>
              <w:kern w:val="2"/>
              <w:sz w:val="22"/>
              <w:lang w:eastAsia="en-AU"/>
              <w14:ligatures w14:val="standardContextual"/>
            </w:rPr>
          </w:pPr>
          <w:hyperlink w:anchor="_Toc162376815" w:history="1">
            <w:r w:rsidR="00DD48AC" w:rsidRPr="006204EE">
              <w:rPr>
                <w:rStyle w:val="Hyperlink"/>
                <w:noProof/>
              </w:rPr>
              <w:t>3.2.4.</w:t>
            </w:r>
            <w:r w:rsidR="00DD48AC">
              <w:rPr>
                <w:rFonts w:eastAsiaTheme="minorEastAsia"/>
                <w:noProof/>
                <w:kern w:val="2"/>
                <w:sz w:val="22"/>
                <w:lang w:eastAsia="en-AU"/>
                <w14:ligatures w14:val="standardContextual"/>
              </w:rPr>
              <w:tab/>
            </w:r>
            <w:r w:rsidR="00DD48AC" w:rsidRPr="006204EE">
              <w:rPr>
                <w:rStyle w:val="Hyperlink"/>
                <w:noProof/>
              </w:rPr>
              <w:t>Parking management</w:t>
            </w:r>
            <w:r w:rsidR="00DD48AC">
              <w:rPr>
                <w:noProof/>
                <w:webHidden/>
              </w:rPr>
              <w:tab/>
            </w:r>
            <w:r w:rsidR="00DD48AC">
              <w:rPr>
                <w:noProof/>
                <w:webHidden/>
              </w:rPr>
              <w:fldChar w:fldCharType="begin"/>
            </w:r>
            <w:r w:rsidR="00DD48AC">
              <w:rPr>
                <w:noProof/>
                <w:webHidden/>
              </w:rPr>
              <w:instrText xml:space="preserve"> PAGEREF _Toc162376815 \h </w:instrText>
            </w:r>
            <w:r w:rsidR="00DD48AC">
              <w:rPr>
                <w:noProof/>
                <w:webHidden/>
              </w:rPr>
            </w:r>
            <w:r w:rsidR="00DD48AC">
              <w:rPr>
                <w:noProof/>
                <w:webHidden/>
              </w:rPr>
              <w:fldChar w:fldCharType="separate"/>
            </w:r>
            <w:r w:rsidR="00947246">
              <w:rPr>
                <w:noProof/>
                <w:webHidden/>
              </w:rPr>
              <w:t>15</w:t>
            </w:r>
            <w:r w:rsidR="00DD48AC">
              <w:rPr>
                <w:noProof/>
                <w:webHidden/>
              </w:rPr>
              <w:fldChar w:fldCharType="end"/>
            </w:r>
          </w:hyperlink>
        </w:p>
        <w:p w14:paraId="23ED6822" w14:textId="523E30DD" w:rsidR="00DD48AC" w:rsidRDefault="00000000">
          <w:pPr>
            <w:pStyle w:val="TOC3"/>
            <w:tabs>
              <w:tab w:val="left" w:pos="1100"/>
              <w:tab w:val="right" w:leader="dot" w:pos="10762"/>
            </w:tabs>
            <w:rPr>
              <w:rFonts w:eastAsiaTheme="minorEastAsia"/>
              <w:noProof/>
              <w:kern w:val="2"/>
              <w:sz w:val="22"/>
              <w:lang w:eastAsia="en-AU"/>
              <w14:ligatures w14:val="standardContextual"/>
            </w:rPr>
          </w:pPr>
          <w:hyperlink w:anchor="_Toc162376816" w:history="1">
            <w:r w:rsidR="00DD48AC" w:rsidRPr="006204EE">
              <w:rPr>
                <w:rStyle w:val="Hyperlink"/>
                <w:noProof/>
              </w:rPr>
              <w:t>3.2.5.</w:t>
            </w:r>
            <w:r w:rsidR="00DD48AC">
              <w:rPr>
                <w:rFonts w:eastAsiaTheme="minorEastAsia"/>
                <w:noProof/>
                <w:kern w:val="2"/>
                <w:sz w:val="22"/>
                <w:lang w:eastAsia="en-AU"/>
                <w14:ligatures w14:val="standardContextual"/>
              </w:rPr>
              <w:tab/>
            </w:r>
            <w:r w:rsidR="00DD48AC" w:rsidRPr="006204EE">
              <w:rPr>
                <w:rStyle w:val="Hyperlink"/>
                <w:noProof/>
              </w:rPr>
              <w:t>Go-slow or low-speed zones</w:t>
            </w:r>
            <w:r w:rsidR="00DD48AC">
              <w:rPr>
                <w:noProof/>
                <w:webHidden/>
              </w:rPr>
              <w:tab/>
            </w:r>
            <w:r w:rsidR="00DD48AC">
              <w:rPr>
                <w:noProof/>
                <w:webHidden/>
              </w:rPr>
              <w:fldChar w:fldCharType="begin"/>
            </w:r>
            <w:r w:rsidR="00DD48AC">
              <w:rPr>
                <w:noProof/>
                <w:webHidden/>
              </w:rPr>
              <w:instrText xml:space="preserve"> PAGEREF _Toc162376816 \h </w:instrText>
            </w:r>
            <w:r w:rsidR="00DD48AC">
              <w:rPr>
                <w:noProof/>
                <w:webHidden/>
              </w:rPr>
            </w:r>
            <w:r w:rsidR="00DD48AC">
              <w:rPr>
                <w:noProof/>
                <w:webHidden/>
              </w:rPr>
              <w:fldChar w:fldCharType="separate"/>
            </w:r>
            <w:r w:rsidR="00947246">
              <w:rPr>
                <w:noProof/>
                <w:webHidden/>
              </w:rPr>
              <w:t>16</w:t>
            </w:r>
            <w:r w:rsidR="00DD48AC">
              <w:rPr>
                <w:noProof/>
                <w:webHidden/>
              </w:rPr>
              <w:fldChar w:fldCharType="end"/>
            </w:r>
          </w:hyperlink>
        </w:p>
        <w:p w14:paraId="65C09CBE" w14:textId="1A79750F" w:rsidR="00DD48AC" w:rsidRDefault="00000000">
          <w:pPr>
            <w:pStyle w:val="TOC3"/>
            <w:tabs>
              <w:tab w:val="left" w:pos="1100"/>
              <w:tab w:val="right" w:leader="dot" w:pos="10762"/>
            </w:tabs>
            <w:rPr>
              <w:rFonts w:eastAsiaTheme="minorEastAsia"/>
              <w:noProof/>
              <w:kern w:val="2"/>
              <w:sz w:val="22"/>
              <w:lang w:eastAsia="en-AU"/>
              <w14:ligatures w14:val="standardContextual"/>
            </w:rPr>
          </w:pPr>
          <w:hyperlink w:anchor="_Toc162376817" w:history="1">
            <w:r w:rsidR="00DD48AC" w:rsidRPr="006204EE">
              <w:rPr>
                <w:rStyle w:val="Hyperlink"/>
                <w:noProof/>
              </w:rPr>
              <w:t>3.2.6.</w:t>
            </w:r>
            <w:r w:rsidR="00DD48AC">
              <w:rPr>
                <w:rFonts w:eastAsiaTheme="minorEastAsia"/>
                <w:noProof/>
                <w:kern w:val="2"/>
                <w:sz w:val="22"/>
                <w:lang w:eastAsia="en-AU"/>
                <w14:ligatures w14:val="standardContextual"/>
              </w:rPr>
              <w:tab/>
            </w:r>
            <w:r w:rsidR="00DD48AC" w:rsidRPr="006204EE">
              <w:rPr>
                <w:rStyle w:val="Hyperlink"/>
                <w:noProof/>
              </w:rPr>
              <w:t>No-go or no-riding zones</w:t>
            </w:r>
            <w:r w:rsidR="00DD48AC">
              <w:rPr>
                <w:noProof/>
                <w:webHidden/>
              </w:rPr>
              <w:tab/>
            </w:r>
            <w:r w:rsidR="00DD48AC">
              <w:rPr>
                <w:noProof/>
                <w:webHidden/>
              </w:rPr>
              <w:fldChar w:fldCharType="begin"/>
            </w:r>
            <w:r w:rsidR="00DD48AC">
              <w:rPr>
                <w:noProof/>
                <w:webHidden/>
              </w:rPr>
              <w:instrText xml:space="preserve"> PAGEREF _Toc162376817 \h </w:instrText>
            </w:r>
            <w:r w:rsidR="00DD48AC">
              <w:rPr>
                <w:noProof/>
                <w:webHidden/>
              </w:rPr>
            </w:r>
            <w:r w:rsidR="00DD48AC">
              <w:rPr>
                <w:noProof/>
                <w:webHidden/>
              </w:rPr>
              <w:fldChar w:fldCharType="separate"/>
            </w:r>
            <w:r w:rsidR="00947246">
              <w:rPr>
                <w:noProof/>
                <w:webHidden/>
              </w:rPr>
              <w:t>16</w:t>
            </w:r>
            <w:r w:rsidR="00DD48AC">
              <w:rPr>
                <w:noProof/>
                <w:webHidden/>
              </w:rPr>
              <w:fldChar w:fldCharType="end"/>
            </w:r>
          </w:hyperlink>
        </w:p>
        <w:p w14:paraId="5BE290AB" w14:textId="294A0E4D" w:rsidR="00C51177" w:rsidRDefault="00FA3493" w:rsidP="00C51177">
          <w:r>
            <w:rPr>
              <w:b/>
              <w:i/>
              <w:iCs/>
              <w:sz w:val="18"/>
            </w:rPr>
            <w:fldChar w:fldCharType="end"/>
          </w:r>
        </w:p>
      </w:sdtContent>
    </w:sdt>
    <w:p w14:paraId="614657D2" w14:textId="77777777" w:rsidR="00C51177" w:rsidRDefault="00C51177" w:rsidP="00C51177">
      <w:pPr>
        <w:pStyle w:val="Heading1"/>
      </w:pPr>
      <w:bookmarkStart w:id="2" w:name="_Toc162376783"/>
      <w:r>
        <w:lastRenderedPageBreak/>
        <w:t>Document purpose</w:t>
      </w:r>
      <w:bookmarkEnd w:id="2"/>
    </w:p>
    <w:p w14:paraId="62A3EB07" w14:textId="77777777" w:rsidR="00C51177" w:rsidRPr="00A07692" w:rsidRDefault="00C51177" w:rsidP="00C51177">
      <w:pPr>
        <w:spacing w:after="0"/>
      </w:pPr>
    </w:p>
    <w:p w14:paraId="457C6048" w14:textId="3ECC4F57" w:rsidR="00C51177" w:rsidRDefault="00C51177" w:rsidP="00C51177">
      <w:r>
        <w:t>The purpose of this document is to</w:t>
      </w:r>
      <w:r w:rsidR="00662850">
        <w:t>:</w:t>
      </w:r>
    </w:p>
    <w:p w14:paraId="4F8683D8" w14:textId="0C03DB9D" w:rsidR="00C51177" w:rsidRDefault="00556416" w:rsidP="006E5683">
      <w:pPr>
        <w:pStyle w:val="ListParagraph"/>
        <w:numPr>
          <w:ilvl w:val="0"/>
          <w:numId w:val="16"/>
        </w:numPr>
        <w:spacing w:before="0" w:after="160" w:line="259" w:lineRule="auto"/>
        <w:ind w:left="714" w:hanging="357"/>
        <w:contextualSpacing w:val="0"/>
      </w:pPr>
      <w:r>
        <w:t>O</w:t>
      </w:r>
      <w:r w:rsidR="00C51177">
        <w:t xml:space="preserve">utline the legal requirements for hire operators to deploy share scheme devices in </w:t>
      </w:r>
      <w:r w:rsidR="005F69D8">
        <w:t>Victoria.</w:t>
      </w:r>
    </w:p>
    <w:p w14:paraId="767CDF90" w14:textId="05A3EC5E" w:rsidR="00C51177" w:rsidRDefault="00556416" w:rsidP="006E5683">
      <w:pPr>
        <w:pStyle w:val="ListParagraph"/>
        <w:numPr>
          <w:ilvl w:val="0"/>
          <w:numId w:val="16"/>
        </w:numPr>
        <w:spacing w:before="0" w:after="160" w:line="259" w:lineRule="auto"/>
        <w:ind w:left="714" w:hanging="357"/>
        <w:contextualSpacing w:val="0"/>
      </w:pPr>
      <w:bookmarkStart w:id="3" w:name="_Ref150853258"/>
      <w:r>
        <w:t>O</w:t>
      </w:r>
      <w:r w:rsidR="00C51177">
        <w:t>utline the expectations that the State has with regards to public share scheme operations; and</w:t>
      </w:r>
      <w:bookmarkEnd w:id="3"/>
    </w:p>
    <w:p w14:paraId="2F999F4F" w14:textId="754155CF" w:rsidR="00C51177" w:rsidRDefault="00556416" w:rsidP="006E5683">
      <w:pPr>
        <w:pStyle w:val="ListParagraph"/>
        <w:numPr>
          <w:ilvl w:val="0"/>
          <w:numId w:val="16"/>
        </w:numPr>
        <w:spacing w:before="0" w:after="160" w:line="259" w:lineRule="auto"/>
        <w:ind w:left="714" w:hanging="357"/>
        <w:contextualSpacing w:val="0"/>
      </w:pPr>
      <w:bookmarkStart w:id="4" w:name="_Ref161923059"/>
      <w:r>
        <w:t>T</w:t>
      </w:r>
      <w:r w:rsidR="00C51177">
        <w:t xml:space="preserve">o provide local government authorities with advice and guidance </w:t>
      </w:r>
      <w:r w:rsidR="00C26A0F">
        <w:t>on</w:t>
      </w:r>
      <w:r w:rsidR="00C51177">
        <w:t xml:space="preserve"> manag</w:t>
      </w:r>
      <w:r w:rsidR="00C26A0F">
        <w:t>ing</w:t>
      </w:r>
      <w:r w:rsidR="00C51177">
        <w:t xml:space="preserve"> public share scheme operations, elements to consider in their contracts and other best practice advice.</w:t>
      </w:r>
      <w:bookmarkEnd w:id="4"/>
      <w:r w:rsidR="00C51177">
        <w:t xml:space="preserve"> </w:t>
      </w:r>
    </w:p>
    <w:p w14:paraId="33816740" w14:textId="62F12E32" w:rsidR="00C51177" w:rsidRDefault="00C51177" w:rsidP="00C51177">
      <w:r>
        <w:t>The chapters of this document have been split into three distinct sections to reflect these purposes.</w:t>
      </w:r>
    </w:p>
    <w:p w14:paraId="0662DC05" w14:textId="5C211B1E" w:rsidR="00C51177" w:rsidRDefault="00556416" w:rsidP="00C51177">
      <w:r w:rsidRPr="00556416">
        <w:rPr>
          <w:b/>
          <w:bCs/>
        </w:rPr>
        <w:t>Section 1</w:t>
      </w:r>
      <w:r>
        <w:t xml:space="preserve"> </w:t>
      </w:r>
      <w:r w:rsidR="00C51177">
        <w:t xml:space="preserve">details the joint arrangement requirements for an operator to deploy </w:t>
      </w:r>
      <w:r w:rsidR="00BB5E31">
        <w:t xml:space="preserve">share </w:t>
      </w:r>
      <w:r w:rsidR="00C51177">
        <w:t xml:space="preserve">scheme devices within Victoria. </w:t>
      </w:r>
    </w:p>
    <w:p w14:paraId="199F5029" w14:textId="5735C3D2" w:rsidR="00C51177" w:rsidRDefault="00556416" w:rsidP="00C51177">
      <w:r w:rsidRPr="00556416">
        <w:rPr>
          <w:b/>
          <w:bCs/>
        </w:rPr>
        <w:t xml:space="preserve">Section </w:t>
      </w:r>
      <w:r w:rsidRPr="00556416">
        <w:rPr>
          <w:b/>
          <w:bCs/>
        </w:rPr>
        <w:fldChar w:fldCharType="begin"/>
      </w:r>
      <w:r w:rsidRPr="00556416">
        <w:rPr>
          <w:b/>
          <w:bCs/>
        </w:rPr>
        <w:instrText xml:space="preserve"> REF _Ref161923265 \r \h </w:instrText>
      </w:r>
      <w:r>
        <w:rPr>
          <w:b/>
          <w:bCs/>
        </w:rPr>
        <w:instrText xml:space="preserve"> \* MERGEFORMAT </w:instrText>
      </w:r>
      <w:r w:rsidRPr="00556416">
        <w:rPr>
          <w:b/>
          <w:bCs/>
        </w:rPr>
      </w:r>
      <w:r w:rsidRPr="00556416">
        <w:rPr>
          <w:b/>
          <w:bCs/>
        </w:rPr>
        <w:fldChar w:fldCharType="separate"/>
      </w:r>
      <w:r w:rsidR="00947246">
        <w:rPr>
          <w:b/>
          <w:bCs/>
        </w:rPr>
        <w:t>0</w:t>
      </w:r>
      <w:r w:rsidRPr="00556416">
        <w:rPr>
          <w:b/>
          <w:bCs/>
        </w:rPr>
        <w:fldChar w:fldCharType="end"/>
      </w:r>
      <w:r>
        <w:t xml:space="preserve"> </w:t>
      </w:r>
      <w:r w:rsidR="00C51177">
        <w:t>outlines matters that the State expects all public share scheme agreements</w:t>
      </w:r>
      <w:r w:rsidR="00D33F80">
        <w:t xml:space="preserve"> to address</w:t>
      </w:r>
      <w:r w:rsidR="00C51177">
        <w:t xml:space="preserve"> a</w:t>
      </w:r>
      <w:r w:rsidR="00D33F80">
        <w:t>t</w:t>
      </w:r>
      <w:r w:rsidR="00C51177">
        <w:t xml:space="preserve"> a minimum</w:t>
      </w:r>
      <w:r w:rsidR="00D20F74">
        <w:t xml:space="preserve"> </w:t>
      </w:r>
      <w:r w:rsidR="00C51177">
        <w:t>– for example, a requirement for operators to provide insurance protections to riders and third parties.</w:t>
      </w:r>
    </w:p>
    <w:p w14:paraId="29B62FD9" w14:textId="37C0AEED" w:rsidR="00C51177" w:rsidRDefault="00C51177" w:rsidP="00C51177">
      <w:r w:rsidRPr="006D694E">
        <w:rPr>
          <w:b/>
          <w:bCs/>
        </w:rPr>
        <w:t>Section</w:t>
      </w:r>
      <w:r w:rsidR="00556416">
        <w:rPr>
          <w:b/>
          <w:bCs/>
        </w:rPr>
        <w:t xml:space="preserve"> </w:t>
      </w:r>
      <w:r w:rsidR="00556416" w:rsidRPr="00556416">
        <w:rPr>
          <w:b/>
          <w:bCs/>
        </w:rPr>
        <w:fldChar w:fldCharType="begin"/>
      </w:r>
      <w:r w:rsidR="00556416" w:rsidRPr="00556416">
        <w:rPr>
          <w:b/>
          <w:bCs/>
        </w:rPr>
        <w:instrText xml:space="preserve"> REF _Ref161923113 \r \h </w:instrText>
      </w:r>
      <w:r w:rsidR="00556416">
        <w:rPr>
          <w:b/>
          <w:bCs/>
        </w:rPr>
        <w:instrText xml:space="preserve"> \* MERGEFORMAT </w:instrText>
      </w:r>
      <w:r w:rsidR="00556416" w:rsidRPr="00556416">
        <w:rPr>
          <w:b/>
          <w:bCs/>
        </w:rPr>
      </w:r>
      <w:r w:rsidR="00556416" w:rsidRPr="00556416">
        <w:rPr>
          <w:b/>
          <w:bCs/>
        </w:rPr>
        <w:fldChar w:fldCharType="separate"/>
      </w:r>
      <w:r w:rsidR="00947246">
        <w:rPr>
          <w:b/>
          <w:bCs/>
        </w:rPr>
        <w:t>3</w:t>
      </w:r>
      <w:r w:rsidR="00556416" w:rsidRPr="00556416">
        <w:rPr>
          <w:b/>
          <w:bCs/>
        </w:rPr>
        <w:fldChar w:fldCharType="end"/>
      </w:r>
      <w:r>
        <w:t xml:space="preserve"> provides guidance and advice across a range of other matters councils could consider when setting up a share scheme arrangement. This section introduces some of the elements that councils will need to consider in the contractual arrangements for a public hire scheme and attempts to guide councils through some of these topics</w:t>
      </w:r>
      <w:r w:rsidRPr="00FA3694">
        <w:t xml:space="preserve">. </w:t>
      </w:r>
      <w:r w:rsidR="00925B52">
        <w:t>The advice provided in this section is informational only and is not binding or exhaustive</w:t>
      </w:r>
      <w:r w:rsidR="00E35BD0">
        <w:t xml:space="preserve">, and application will vary based on </w:t>
      </w:r>
      <w:r w:rsidR="00B82C5D">
        <w:t xml:space="preserve">what </w:t>
      </w:r>
      <w:r w:rsidR="00E35BD0">
        <w:t xml:space="preserve">conditions </w:t>
      </w:r>
      <w:r w:rsidR="00A54C97">
        <w:t>b</w:t>
      </w:r>
      <w:r w:rsidRPr="00FA3694">
        <w:t xml:space="preserve">est suits </w:t>
      </w:r>
      <w:r>
        <w:t>local factors</w:t>
      </w:r>
      <w:r w:rsidR="00D942EF">
        <w:t xml:space="preserve"> and needs.</w:t>
      </w:r>
    </w:p>
    <w:p w14:paraId="4D56671B" w14:textId="77777777" w:rsidR="00C51177" w:rsidRDefault="00C51177" w:rsidP="00C51177">
      <w:pPr>
        <w:rPr>
          <w:rFonts w:asciiTheme="majorHAnsi" w:eastAsiaTheme="majorEastAsia" w:hAnsiTheme="majorHAnsi" w:cstheme="majorBidi"/>
          <w:b/>
          <w:bCs/>
          <w:color w:val="99A400" w:themeColor="accent1" w:themeShade="BF"/>
          <w:sz w:val="36"/>
          <w:szCs w:val="36"/>
        </w:rPr>
      </w:pPr>
      <w:r>
        <w:br w:type="page"/>
      </w:r>
    </w:p>
    <w:p w14:paraId="06BE5765" w14:textId="77777777" w:rsidR="00C51177" w:rsidRPr="00422F3C" w:rsidRDefault="00C51177" w:rsidP="00422F3C">
      <w:pPr>
        <w:pStyle w:val="Heading1-Numbered0"/>
      </w:pPr>
      <w:bookmarkStart w:id="5" w:name="_Toc162376784"/>
      <w:r w:rsidRPr="00422F3C">
        <w:lastRenderedPageBreak/>
        <w:t>Hire Scheme Joint Arrangement Requirements</w:t>
      </w:r>
      <w:bookmarkEnd w:id="5"/>
      <w:r w:rsidRPr="00422F3C">
        <w:t xml:space="preserve"> </w:t>
      </w:r>
    </w:p>
    <w:p w14:paraId="4F2B7656" w14:textId="77777777" w:rsidR="00C51177" w:rsidRDefault="00C51177" w:rsidP="00C51177">
      <w:pPr>
        <w:spacing w:after="0"/>
      </w:pPr>
    </w:p>
    <w:p w14:paraId="5167A75E" w14:textId="1E5F83E5" w:rsidR="00C51177" w:rsidRPr="00422F3C" w:rsidRDefault="00C51177" w:rsidP="00422F3C">
      <w:pPr>
        <w:pStyle w:val="Heading2-Numbered0"/>
      </w:pPr>
      <w:bookmarkStart w:id="6" w:name="_Toc162376785"/>
      <w:r w:rsidRPr="00422F3C">
        <w:t>Joint arrangement requirement</w:t>
      </w:r>
      <w:r w:rsidR="002F3758" w:rsidRPr="00422F3C">
        <w:t>s</w:t>
      </w:r>
      <w:bookmarkEnd w:id="6"/>
    </w:p>
    <w:p w14:paraId="108CB118" w14:textId="3DE06697" w:rsidR="00C51177" w:rsidRDefault="00C51177" w:rsidP="00C51177">
      <w:pPr>
        <w:ind w:left="720"/>
      </w:pPr>
      <w:r>
        <w:t xml:space="preserve">Under Part 7C of the </w:t>
      </w:r>
      <w:r w:rsidRPr="000864D5">
        <w:rPr>
          <w:i/>
          <w:iCs/>
        </w:rPr>
        <w:t>Road Safety Act 1986</w:t>
      </w:r>
      <w:r>
        <w:t xml:space="preserve"> (the Act), commercially operated public hire schemes for bicycles, e</w:t>
      </w:r>
      <w:r w:rsidR="00E07546">
        <w:noBreakHyphen/>
      </w:r>
      <w:r>
        <w:t xml:space="preserve">bikes or e-scooters can only operate if the hire provider has a joint arrangement with </w:t>
      </w:r>
      <w:r w:rsidR="00955968">
        <w:t>the local</w:t>
      </w:r>
      <w:r>
        <w:t xml:space="preserve"> council to provide hire devices </w:t>
      </w:r>
      <w:r w:rsidR="00955968">
        <w:t>with</w:t>
      </w:r>
      <w:r>
        <w:t>in a municipal area.</w:t>
      </w:r>
      <w:r w:rsidR="00FE7D3C">
        <w:rPr>
          <w:rStyle w:val="FootnoteReference"/>
        </w:rPr>
        <w:footnoteReference w:id="2"/>
      </w:r>
      <w:r>
        <w:t xml:space="preserve"> These provisions were introduced in 2023 through the </w:t>
      </w:r>
      <w:r w:rsidRPr="00A21EF4">
        <w:rPr>
          <w:i/>
        </w:rPr>
        <w:t>Transport Legislation Amendment Act 2023</w:t>
      </w:r>
      <w:r>
        <w:t>.</w:t>
      </w:r>
    </w:p>
    <w:p w14:paraId="0072A76F" w14:textId="156C29E7" w:rsidR="00C51177" w:rsidRDefault="00C51177" w:rsidP="00C51177">
      <w:pPr>
        <w:ind w:left="720"/>
      </w:pPr>
      <w:r>
        <w:t xml:space="preserve">This </w:t>
      </w:r>
      <w:r w:rsidR="00C81C77">
        <w:t xml:space="preserve">requirement </w:t>
      </w:r>
      <w:r w:rsidR="006A28EA">
        <w:t>enables</w:t>
      </w:r>
      <w:r>
        <w:t xml:space="preserve"> local governments to manage issues specific to micromobility sha</w:t>
      </w:r>
      <w:r w:rsidR="00C81C77">
        <w:t>re</w:t>
      </w:r>
      <w:r>
        <w:t xml:space="preserve"> schemes and their impacts on amenity and </w:t>
      </w:r>
      <w:proofErr w:type="gramStart"/>
      <w:r>
        <w:t>accessibility, and</w:t>
      </w:r>
      <w:proofErr w:type="gramEnd"/>
      <w:r>
        <w:t xml:space="preserve"> enables local governments to </w:t>
      </w:r>
      <w:r w:rsidR="00BF0E62">
        <w:t>have determination over whether to allow</w:t>
      </w:r>
      <w:r>
        <w:t xml:space="preserve"> </w:t>
      </w:r>
      <w:r w:rsidR="00BF0E62">
        <w:t>share</w:t>
      </w:r>
      <w:r>
        <w:t xml:space="preserve"> schemes</w:t>
      </w:r>
      <w:r w:rsidR="00BF0E62">
        <w:t xml:space="preserve"> to</w:t>
      </w:r>
      <w:r>
        <w:t xml:space="preserve"> operate in their municipality.</w:t>
      </w:r>
    </w:p>
    <w:p w14:paraId="498E0C44" w14:textId="260585C4" w:rsidR="00C51177" w:rsidRPr="0017105D" w:rsidDel="008F3DE9" w:rsidRDefault="00C85C6D" w:rsidP="00C51177">
      <w:pPr>
        <w:ind w:left="720"/>
      </w:pPr>
      <w:r>
        <w:t>The</w:t>
      </w:r>
      <w:r w:rsidR="00C51177">
        <w:t xml:space="preserve"> requirement is in place to prevent operators from deploying shared micromobility devices in local government areas (LGAs) without council permission </w:t>
      </w:r>
      <w:r w:rsidR="00C51177" w:rsidRPr="00C76907">
        <w:t xml:space="preserve">(as occurred with </w:t>
      </w:r>
      <w:proofErr w:type="spellStart"/>
      <w:r w:rsidR="00C51177">
        <w:t>oB</w:t>
      </w:r>
      <w:r w:rsidR="00C51177" w:rsidRPr="00C76907">
        <w:t>ike</w:t>
      </w:r>
      <w:proofErr w:type="spellEnd"/>
      <w:r w:rsidR="00C51177" w:rsidRPr="00C76907">
        <w:t xml:space="preserve"> in Melbourne in 2017),</w:t>
      </w:r>
      <w:r w:rsidR="00C51177" w:rsidRPr="00EC4E48">
        <w:rPr>
          <w:color w:val="FF0000"/>
        </w:rPr>
        <w:t xml:space="preserve"> </w:t>
      </w:r>
      <w:r w:rsidR="00C51177">
        <w:t>and provides an avenue for councils to set standards and conditions for use of hire devices in their LGA (</w:t>
      </w:r>
      <w:proofErr w:type="gramStart"/>
      <w:r w:rsidR="00C51177">
        <w:t>i.e.</w:t>
      </w:r>
      <w:proofErr w:type="gramEnd"/>
      <w:r w:rsidR="00C51177">
        <w:t xml:space="preserve"> insurance requirements, the number of devices allowed, parking requirements and amenity management plans etc.).</w:t>
      </w:r>
    </w:p>
    <w:p w14:paraId="6979565B" w14:textId="77777777" w:rsidR="00C51177" w:rsidRDefault="00C51177" w:rsidP="00C51177">
      <w:pPr>
        <w:ind w:left="720"/>
      </w:pPr>
      <w:r>
        <w:t xml:space="preserve">Under Victorian roads rules and regulations, all e-scooters and e-scooter riders are subject to specific rules, including speed limits, prohibition on footpath riding and drunk/drug driving restrictions. </w:t>
      </w:r>
      <w:r w:rsidRPr="0017105D">
        <w:t>In addition to complying with the</w:t>
      </w:r>
      <w:r>
        <w:t>se</w:t>
      </w:r>
      <w:r w:rsidRPr="0017105D">
        <w:t xml:space="preserve"> </w:t>
      </w:r>
      <w:r>
        <w:t>general</w:t>
      </w:r>
      <w:r w:rsidRPr="0017105D">
        <w:t xml:space="preserve"> State regulatory parameters, it is expected that commercial operators </w:t>
      </w:r>
      <w:r>
        <w:t xml:space="preserve">will </w:t>
      </w:r>
      <w:r w:rsidRPr="0017105D">
        <w:t xml:space="preserve">be required to comply with permit and/or contractual conditions imposed by participating councils. </w:t>
      </w:r>
    </w:p>
    <w:p w14:paraId="6EF2DB90" w14:textId="77777777" w:rsidR="00C51177" w:rsidRDefault="00C51177" w:rsidP="00C51177">
      <w:pPr>
        <w:ind w:left="720"/>
      </w:pPr>
      <w:r>
        <w:t>If a share scheme provider deploys hire devices in a municipality without the council’s permission the operator is subject to significant penalties.</w:t>
      </w:r>
    </w:p>
    <w:p w14:paraId="75DE22D6" w14:textId="77777777" w:rsidR="00C51177" w:rsidRDefault="00C51177" w:rsidP="00422F3C">
      <w:pPr>
        <w:pStyle w:val="Heading2-Numbered0"/>
      </w:pPr>
      <w:bookmarkStart w:id="7" w:name="_Toc162376786"/>
      <w:r>
        <w:t>Definition of commercially operated public share scheme</w:t>
      </w:r>
      <w:bookmarkEnd w:id="7"/>
    </w:p>
    <w:p w14:paraId="65EB71F0" w14:textId="40903862" w:rsidR="00C51177" w:rsidRPr="00BC3A68" w:rsidRDefault="00C51177" w:rsidP="00C51177">
      <w:pPr>
        <w:ind w:left="720"/>
        <w:rPr>
          <w:rFonts w:cstheme="minorHAnsi"/>
          <w:szCs w:val="20"/>
        </w:rPr>
      </w:pPr>
      <w:r w:rsidRPr="00BC3A68">
        <w:rPr>
          <w:rFonts w:cstheme="minorHAnsi"/>
          <w:szCs w:val="20"/>
        </w:rPr>
        <w:t xml:space="preserve">A commercially operated public share scheme is when a micromobility device – specifically either a </w:t>
      </w:r>
      <w:r w:rsidRPr="00BC3A68">
        <w:rPr>
          <w:rFonts w:cstheme="minorHAnsi"/>
          <w:szCs w:val="20"/>
          <w:u w:val="single"/>
        </w:rPr>
        <w:t>bicycle</w:t>
      </w:r>
      <w:r w:rsidRPr="00BC3A68">
        <w:rPr>
          <w:rFonts w:cstheme="minorHAnsi"/>
          <w:szCs w:val="20"/>
        </w:rPr>
        <w:t xml:space="preserve">, an </w:t>
      </w:r>
      <w:r w:rsidRPr="00BC3A68">
        <w:rPr>
          <w:rFonts w:cstheme="minorHAnsi"/>
          <w:szCs w:val="20"/>
          <w:u w:val="single"/>
        </w:rPr>
        <w:t>electrically power-assisted bicycle (e</w:t>
      </w:r>
      <w:r w:rsidR="00BC5DA8" w:rsidRPr="00BC3A68">
        <w:rPr>
          <w:rFonts w:cstheme="minorHAnsi"/>
          <w:szCs w:val="20"/>
          <w:u w:val="single"/>
        </w:rPr>
        <w:t>-</w:t>
      </w:r>
      <w:r w:rsidRPr="00BC3A68">
        <w:rPr>
          <w:rFonts w:cstheme="minorHAnsi"/>
          <w:szCs w:val="20"/>
          <w:u w:val="single"/>
        </w:rPr>
        <w:t>bike)</w:t>
      </w:r>
      <w:r w:rsidRPr="00BC3A68">
        <w:rPr>
          <w:rFonts w:cstheme="minorHAnsi"/>
          <w:szCs w:val="20"/>
        </w:rPr>
        <w:t xml:space="preserve">, or an </w:t>
      </w:r>
      <w:r w:rsidRPr="00BC3A68">
        <w:rPr>
          <w:rFonts w:cstheme="minorHAnsi"/>
          <w:szCs w:val="20"/>
          <w:u w:val="single"/>
        </w:rPr>
        <w:t>electric scooter (e</w:t>
      </w:r>
      <w:r w:rsidRPr="00BC3A68">
        <w:rPr>
          <w:rFonts w:cstheme="minorHAnsi"/>
          <w:szCs w:val="20"/>
          <w:u w:val="single"/>
        </w:rPr>
        <w:noBreakHyphen/>
        <w:t>scooter)</w:t>
      </w:r>
      <w:r w:rsidRPr="00BC3A68">
        <w:rPr>
          <w:rFonts w:cstheme="minorHAnsi"/>
          <w:szCs w:val="20"/>
        </w:rPr>
        <w:t xml:space="preserve"> (or other “relevant vehicle” type that the government may wish to declare)</w:t>
      </w:r>
      <w:r w:rsidRPr="00BC3A68">
        <w:rPr>
          <w:rStyle w:val="FootnoteReference"/>
          <w:rFonts w:cstheme="minorHAnsi"/>
          <w:szCs w:val="20"/>
        </w:rPr>
        <w:footnoteReference w:id="3"/>
      </w:r>
      <w:r w:rsidRPr="00BC3A68">
        <w:rPr>
          <w:rFonts w:cstheme="minorHAnsi"/>
          <w:szCs w:val="20"/>
        </w:rPr>
        <w:t xml:space="preserve"> is: </w:t>
      </w:r>
    </w:p>
    <w:p w14:paraId="147EEA51" w14:textId="77777777" w:rsidR="00C51177" w:rsidRPr="00BC3A68" w:rsidRDefault="00C51177" w:rsidP="00C51177">
      <w:pPr>
        <w:pStyle w:val="Answer1"/>
        <w:ind w:left="1134"/>
        <w:rPr>
          <w:rFonts w:asciiTheme="minorHAnsi" w:hAnsiTheme="minorHAnsi" w:cstheme="minorHAnsi"/>
          <w:sz w:val="20"/>
          <w:szCs w:val="20"/>
        </w:rPr>
      </w:pPr>
      <w:r w:rsidRPr="00BC3A68">
        <w:rPr>
          <w:rFonts w:asciiTheme="minorHAnsi" w:hAnsiTheme="minorHAnsi" w:cstheme="minorHAnsi"/>
          <w:sz w:val="20"/>
          <w:szCs w:val="20"/>
        </w:rPr>
        <w:t>made available for hire; and</w:t>
      </w:r>
    </w:p>
    <w:p w14:paraId="63EFEF01" w14:textId="289C7A56" w:rsidR="00C51177" w:rsidRPr="00BC3A68" w:rsidRDefault="00C51177" w:rsidP="00C51177">
      <w:pPr>
        <w:pStyle w:val="Answer1"/>
        <w:ind w:left="1134"/>
        <w:rPr>
          <w:rFonts w:asciiTheme="minorHAnsi" w:hAnsiTheme="minorHAnsi" w:cstheme="minorHAnsi"/>
          <w:sz w:val="20"/>
          <w:szCs w:val="20"/>
        </w:rPr>
      </w:pPr>
      <w:r w:rsidRPr="00BC3A68">
        <w:rPr>
          <w:rFonts w:asciiTheme="minorHAnsi" w:hAnsiTheme="minorHAnsi" w:cstheme="minorHAnsi"/>
          <w:sz w:val="20"/>
          <w:szCs w:val="20"/>
        </w:rPr>
        <w:t>hired, from wherever they are located, through a wholly or partly automated electronic system;</w:t>
      </w:r>
      <w:r w:rsidR="00985C98" w:rsidRPr="00BC3A68">
        <w:rPr>
          <w:rFonts w:asciiTheme="minorHAnsi" w:hAnsiTheme="minorHAnsi" w:cstheme="minorHAnsi"/>
          <w:sz w:val="20"/>
          <w:szCs w:val="20"/>
        </w:rPr>
        <w:t xml:space="preserve"> </w:t>
      </w:r>
      <w:r w:rsidRPr="00BC3A68">
        <w:rPr>
          <w:rFonts w:asciiTheme="minorHAnsi" w:hAnsiTheme="minorHAnsi" w:cstheme="minorHAnsi"/>
          <w:sz w:val="20"/>
          <w:szCs w:val="20"/>
        </w:rPr>
        <w:t>and</w:t>
      </w:r>
    </w:p>
    <w:p w14:paraId="06B0E171" w14:textId="77777777" w:rsidR="00C51177" w:rsidRPr="00BC3A68" w:rsidRDefault="00C51177" w:rsidP="00C51177">
      <w:pPr>
        <w:pStyle w:val="Answer1"/>
        <w:ind w:left="1134"/>
        <w:rPr>
          <w:rFonts w:asciiTheme="minorHAnsi" w:hAnsiTheme="minorHAnsi" w:cstheme="minorHAnsi"/>
          <w:sz w:val="20"/>
          <w:szCs w:val="20"/>
        </w:rPr>
      </w:pPr>
      <w:r w:rsidRPr="00BC3A68">
        <w:rPr>
          <w:rFonts w:asciiTheme="minorHAnsi" w:hAnsiTheme="minorHAnsi" w:cstheme="minorHAnsi"/>
          <w:sz w:val="20"/>
          <w:szCs w:val="20"/>
        </w:rPr>
        <w:t>not required to be returned, after the period of hire ends, to private premises.</w:t>
      </w:r>
    </w:p>
    <w:p w14:paraId="4AC56AFD" w14:textId="42AF3971" w:rsidR="00C51177" w:rsidRPr="00BC3A68" w:rsidRDefault="00C51177" w:rsidP="00C51177">
      <w:pPr>
        <w:pStyle w:val="Answer1"/>
        <w:numPr>
          <w:ilvl w:val="0"/>
          <w:numId w:val="0"/>
        </w:numPr>
        <w:ind w:left="720"/>
        <w:rPr>
          <w:rFonts w:asciiTheme="minorHAnsi" w:hAnsiTheme="minorHAnsi" w:cstheme="minorHAnsi"/>
          <w:sz w:val="20"/>
          <w:szCs w:val="20"/>
        </w:rPr>
      </w:pPr>
      <w:r w:rsidRPr="00BC3A68">
        <w:rPr>
          <w:rFonts w:asciiTheme="minorHAnsi" w:hAnsiTheme="minorHAnsi" w:cstheme="minorHAnsi"/>
          <w:sz w:val="20"/>
          <w:szCs w:val="20"/>
        </w:rPr>
        <w:t>Examples of e-scooter share schemes include the Lime (green) and Neuron (orange) e</w:t>
      </w:r>
      <w:r w:rsidRPr="00BC3A68">
        <w:rPr>
          <w:rFonts w:asciiTheme="minorHAnsi" w:hAnsiTheme="minorHAnsi" w:cstheme="minorHAnsi"/>
          <w:sz w:val="20"/>
          <w:szCs w:val="20"/>
        </w:rPr>
        <w:noBreakHyphen/>
        <w:t>scooters made available in metropolitan Melbourne during the Victorian Government’s e</w:t>
      </w:r>
      <w:r w:rsidRPr="00BC3A68">
        <w:rPr>
          <w:rFonts w:asciiTheme="minorHAnsi" w:hAnsiTheme="minorHAnsi" w:cstheme="minorHAnsi"/>
          <w:sz w:val="20"/>
          <w:szCs w:val="20"/>
        </w:rPr>
        <w:noBreakHyphen/>
        <w:t>scooter trial throughout 2022, 2023 and early 2024. Examples of bicycle sharing schemes include the Lime e</w:t>
      </w:r>
      <w:r w:rsidR="00B0070E">
        <w:rPr>
          <w:rFonts w:asciiTheme="minorHAnsi" w:hAnsiTheme="minorHAnsi" w:cstheme="minorHAnsi"/>
          <w:sz w:val="20"/>
          <w:szCs w:val="20"/>
        </w:rPr>
        <w:t>-</w:t>
      </w:r>
      <w:r w:rsidRPr="00BC3A68">
        <w:rPr>
          <w:rFonts w:asciiTheme="minorHAnsi" w:hAnsiTheme="minorHAnsi" w:cstheme="minorHAnsi"/>
          <w:sz w:val="20"/>
          <w:szCs w:val="20"/>
        </w:rPr>
        <w:t>bikes available in metropolitan Melbourne or Neuron e</w:t>
      </w:r>
      <w:r w:rsidR="00B0070E">
        <w:rPr>
          <w:rFonts w:asciiTheme="minorHAnsi" w:hAnsiTheme="minorHAnsi" w:cstheme="minorHAnsi"/>
          <w:sz w:val="20"/>
          <w:szCs w:val="20"/>
        </w:rPr>
        <w:t>-</w:t>
      </w:r>
      <w:r w:rsidRPr="00BC3A68">
        <w:rPr>
          <w:rFonts w:asciiTheme="minorHAnsi" w:hAnsiTheme="minorHAnsi" w:cstheme="minorHAnsi"/>
          <w:sz w:val="20"/>
          <w:szCs w:val="20"/>
        </w:rPr>
        <w:t>bikes available in Frankston.</w:t>
      </w:r>
    </w:p>
    <w:p w14:paraId="13218225" w14:textId="77777777" w:rsidR="00C51177" w:rsidRPr="00BC3A68" w:rsidRDefault="00C51177" w:rsidP="00643ACA">
      <w:pPr>
        <w:pStyle w:val="Answer1"/>
        <w:keepNext/>
        <w:numPr>
          <w:ilvl w:val="0"/>
          <w:numId w:val="0"/>
        </w:numPr>
        <w:ind w:left="720"/>
        <w:rPr>
          <w:rFonts w:asciiTheme="minorHAnsi" w:hAnsiTheme="minorHAnsi" w:cstheme="minorHAnsi"/>
          <w:sz w:val="20"/>
          <w:szCs w:val="20"/>
        </w:rPr>
      </w:pPr>
      <w:r w:rsidRPr="00BC3A68">
        <w:rPr>
          <w:rFonts w:asciiTheme="minorHAnsi" w:hAnsiTheme="minorHAnsi" w:cstheme="minorHAnsi"/>
          <w:sz w:val="20"/>
          <w:szCs w:val="20"/>
        </w:rPr>
        <w:lastRenderedPageBreak/>
        <w:t xml:space="preserve">Examples of hire businesses which are </w:t>
      </w:r>
      <w:r w:rsidRPr="00BC3A68">
        <w:rPr>
          <w:rFonts w:asciiTheme="minorHAnsi" w:hAnsiTheme="minorHAnsi" w:cstheme="minorHAnsi"/>
          <w:b/>
          <w:bCs/>
          <w:sz w:val="20"/>
          <w:szCs w:val="20"/>
          <w:u w:val="single"/>
        </w:rPr>
        <w:t>not</w:t>
      </w:r>
      <w:r w:rsidRPr="00BC3A68">
        <w:rPr>
          <w:rFonts w:asciiTheme="minorHAnsi" w:hAnsiTheme="minorHAnsi" w:cstheme="minorHAnsi"/>
          <w:b/>
          <w:bCs/>
          <w:sz w:val="20"/>
          <w:szCs w:val="20"/>
        </w:rPr>
        <w:t xml:space="preserve"> </w:t>
      </w:r>
      <w:r w:rsidRPr="00BC3A68">
        <w:rPr>
          <w:rFonts w:asciiTheme="minorHAnsi" w:hAnsiTheme="minorHAnsi" w:cstheme="minorHAnsi"/>
          <w:sz w:val="20"/>
          <w:szCs w:val="20"/>
        </w:rPr>
        <w:t>considered public hire sharing schemes (and therefore not covered by the share scheme requirements in the Act) include:</w:t>
      </w:r>
    </w:p>
    <w:p w14:paraId="078A8044" w14:textId="0E180F11" w:rsidR="00C51177" w:rsidRPr="00BC3A68" w:rsidRDefault="00C51177" w:rsidP="00643ACA">
      <w:pPr>
        <w:pStyle w:val="Answer2"/>
        <w:keepNext/>
        <w:numPr>
          <w:ilvl w:val="8"/>
          <w:numId w:val="19"/>
        </w:numPr>
        <w:ind w:left="1560" w:hanging="426"/>
        <w:rPr>
          <w:rFonts w:asciiTheme="minorHAnsi" w:hAnsiTheme="minorHAnsi" w:cstheme="minorHAnsi"/>
          <w:sz w:val="20"/>
          <w:szCs w:val="20"/>
        </w:rPr>
      </w:pPr>
      <w:r w:rsidRPr="00BC3A68">
        <w:rPr>
          <w:rFonts w:asciiTheme="minorHAnsi" w:hAnsiTheme="minorHAnsi" w:cstheme="minorHAnsi"/>
          <w:sz w:val="20"/>
          <w:szCs w:val="20"/>
        </w:rPr>
        <w:t xml:space="preserve">hiring out devices from a retail outlet which are returned to that same </w:t>
      </w:r>
      <w:proofErr w:type="gramStart"/>
      <w:r w:rsidRPr="00BC3A68">
        <w:rPr>
          <w:rFonts w:asciiTheme="minorHAnsi" w:hAnsiTheme="minorHAnsi" w:cstheme="minorHAnsi"/>
          <w:sz w:val="20"/>
          <w:szCs w:val="20"/>
        </w:rPr>
        <w:t>location</w:t>
      </w:r>
      <w:r w:rsidR="00130752">
        <w:rPr>
          <w:rFonts w:asciiTheme="minorHAnsi" w:hAnsiTheme="minorHAnsi" w:cstheme="minorHAnsi"/>
          <w:sz w:val="20"/>
          <w:szCs w:val="20"/>
        </w:rPr>
        <w:t>;</w:t>
      </w:r>
      <w:proofErr w:type="gramEnd"/>
    </w:p>
    <w:p w14:paraId="6767545E" w14:textId="4C06AD7B" w:rsidR="00C51177" w:rsidRPr="00BC3A68" w:rsidRDefault="00C51177" w:rsidP="00643ACA">
      <w:pPr>
        <w:pStyle w:val="Answer2"/>
        <w:keepNext/>
        <w:numPr>
          <w:ilvl w:val="8"/>
          <w:numId w:val="19"/>
        </w:numPr>
        <w:ind w:left="1560" w:hanging="426"/>
        <w:rPr>
          <w:rFonts w:asciiTheme="minorHAnsi" w:hAnsiTheme="minorHAnsi" w:cstheme="minorHAnsi"/>
          <w:sz w:val="20"/>
          <w:szCs w:val="20"/>
        </w:rPr>
      </w:pPr>
      <w:r w:rsidRPr="00BC3A68">
        <w:rPr>
          <w:rFonts w:asciiTheme="minorHAnsi" w:hAnsiTheme="minorHAnsi" w:cstheme="minorHAnsi"/>
          <w:sz w:val="20"/>
          <w:szCs w:val="20"/>
        </w:rPr>
        <w:t xml:space="preserve">hiring out devices from one location in a chain of businesses where the device must be returned to another location in that chain of </w:t>
      </w:r>
      <w:proofErr w:type="gramStart"/>
      <w:r w:rsidRPr="00BC3A68">
        <w:rPr>
          <w:rFonts w:asciiTheme="minorHAnsi" w:hAnsiTheme="minorHAnsi" w:cstheme="minorHAnsi"/>
          <w:sz w:val="20"/>
          <w:szCs w:val="20"/>
        </w:rPr>
        <w:t>businesses</w:t>
      </w:r>
      <w:r w:rsidR="00130752">
        <w:rPr>
          <w:rFonts w:asciiTheme="minorHAnsi" w:hAnsiTheme="minorHAnsi" w:cstheme="minorHAnsi"/>
          <w:sz w:val="20"/>
          <w:szCs w:val="20"/>
        </w:rPr>
        <w:t>;</w:t>
      </w:r>
      <w:proofErr w:type="gramEnd"/>
    </w:p>
    <w:p w14:paraId="021C85AD" w14:textId="7BB3F510" w:rsidR="00C51177" w:rsidRPr="00BC3A68" w:rsidRDefault="00C51177" w:rsidP="00643ACA">
      <w:pPr>
        <w:pStyle w:val="Answer2"/>
        <w:keepNext/>
        <w:numPr>
          <w:ilvl w:val="8"/>
          <w:numId w:val="19"/>
        </w:numPr>
        <w:ind w:left="1560" w:hanging="426"/>
        <w:rPr>
          <w:rFonts w:asciiTheme="minorHAnsi" w:hAnsiTheme="minorHAnsi" w:cstheme="minorHAnsi"/>
          <w:sz w:val="20"/>
          <w:szCs w:val="20"/>
        </w:rPr>
      </w:pPr>
      <w:r w:rsidRPr="00BC3A68">
        <w:rPr>
          <w:rFonts w:asciiTheme="minorHAnsi" w:hAnsiTheme="minorHAnsi" w:cstheme="minorHAnsi"/>
          <w:sz w:val="20"/>
          <w:szCs w:val="20"/>
        </w:rPr>
        <w:t>hiring out devices at one end of a bike trail which must be returned to a location at the other end of the bike trail</w:t>
      </w:r>
      <w:r w:rsidR="00130752">
        <w:rPr>
          <w:rFonts w:asciiTheme="minorHAnsi" w:hAnsiTheme="minorHAnsi" w:cstheme="minorHAnsi"/>
          <w:sz w:val="20"/>
          <w:szCs w:val="20"/>
        </w:rPr>
        <w:t>; and</w:t>
      </w:r>
    </w:p>
    <w:p w14:paraId="1B40E410" w14:textId="77777777" w:rsidR="00C51177" w:rsidRPr="00BC3A68" w:rsidRDefault="00C51177" w:rsidP="006E5683">
      <w:pPr>
        <w:pStyle w:val="Answer2"/>
        <w:numPr>
          <w:ilvl w:val="8"/>
          <w:numId w:val="19"/>
        </w:numPr>
        <w:ind w:left="1560" w:hanging="426"/>
        <w:rPr>
          <w:rFonts w:asciiTheme="minorHAnsi" w:hAnsiTheme="minorHAnsi" w:cstheme="minorHAnsi"/>
          <w:sz w:val="20"/>
          <w:szCs w:val="20"/>
        </w:rPr>
      </w:pPr>
      <w:r w:rsidRPr="00BC3A68">
        <w:rPr>
          <w:rFonts w:asciiTheme="minorHAnsi" w:hAnsiTheme="minorHAnsi" w:cstheme="minorHAnsi"/>
          <w:sz w:val="20"/>
          <w:szCs w:val="20"/>
        </w:rPr>
        <w:t>apps for hiring cars or other motor vehicles for short-term use (cars are not a “relevant vehicle”).</w:t>
      </w:r>
    </w:p>
    <w:p w14:paraId="237A05B8" w14:textId="77777777" w:rsidR="00C51177" w:rsidRDefault="00C51177" w:rsidP="00422F3C">
      <w:pPr>
        <w:pStyle w:val="Heading2-Numbered0"/>
      </w:pPr>
      <w:bookmarkStart w:id="8" w:name="_Toc162376787"/>
      <w:r>
        <w:t>Arrangement format and requirements</w:t>
      </w:r>
      <w:bookmarkEnd w:id="8"/>
    </w:p>
    <w:p w14:paraId="1B3A2E66" w14:textId="77777777" w:rsidR="00C51177" w:rsidRDefault="00C51177" w:rsidP="00C51177">
      <w:pPr>
        <w:ind w:left="720"/>
      </w:pPr>
      <w:r w:rsidRPr="00D005CD">
        <w:t xml:space="preserve">Councils and operators need to have an agreement </w:t>
      </w:r>
      <w:proofErr w:type="gramStart"/>
      <w:r w:rsidRPr="006A3545" w:rsidDel="002D3D1A">
        <w:t xml:space="preserve">in </w:t>
      </w:r>
      <w:r w:rsidRPr="00D005CD">
        <w:t>order for</w:t>
      </w:r>
      <w:proofErr w:type="gramEnd"/>
      <w:r w:rsidRPr="00D005CD">
        <w:t xml:space="preserve"> operators to provide short-term </w:t>
      </w:r>
      <w:r>
        <w:t xml:space="preserve">micromobility </w:t>
      </w:r>
      <w:r w:rsidRPr="00D005CD">
        <w:t>hire services to the public</w:t>
      </w:r>
      <w:r>
        <w:t xml:space="preserve"> in a municipality</w:t>
      </w:r>
      <w:r w:rsidRPr="00D005CD">
        <w:t xml:space="preserve">. </w:t>
      </w:r>
      <w:r>
        <w:t>I</w:t>
      </w:r>
      <w:r w:rsidRPr="009A5284">
        <w:t>mportantly</w:t>
      </w:r>
      <w:r>
        <w:t>, this requirement for an agreement</w:t>
      </w:r>
      <w:r w:rsidRPr="009A5284">
        <w:t xml:space="preserve"> gives councils </w:t>
      </w:r>
      <w:r>
        <w:t xml:space="preserve">the ability </w:t>
      </w:r>
      <w:r w:rsidRPr="009A5284">
        <w:t>to set expectations and service standards</w:t>
      </w:r>
      <w:r>
        <w:t xml:space="preserve"> should they wish to allow share scheme operations</w:t>
      </w:r>
      <w:r w:rsidRPr="009A5284">
        <w:t xml:space="preserve">. </w:t>
      </w:r>
    </w:p>
    <w:p w14:paraId="2212CEA1" w14:textId="24967D75" w:rsidR="00C51177" w:rsidRPr="00D005CD" w:rsidRDefault="00C51177" w:rsidP="00C51177">
      <w:pPr>
        <w:ind w:left="720"/>
      </w:pPr>
      <w:r w:rsidRPr="00D005CD">
        <w:t>Agreements will also typically set conditions for operations (e.g. permitted time of operation, management of parking and amenity</w:t>
      </w:r>
      <w:r>
        <w:t xml:space="preserve"> – see </w:t>
      </w:r>
      <w:r w:rsidR="00692D04">
        <w:t>S</w:t>
      </w:r>
      <w:r>
        <w:t xml:space="preserve">ection </w:t>
      </w:r>
      <w:r>
        <w:fldChar w:fldCharType="begin"/>
      </w:r>
      <w:r>
        <w:instrText xml:space="preserve"> REF _Ref161923113 \r \h </w:instrText>
      </w:r>
      <w:r>
        <w:fldChar w:fldCharType="separate"/>
      </w:r>
      <w:r w:rsidR="00947246">
        <w:t>3</w:t>
      </w:r>
      <w:r>
        <w:fldChar w:fldCharType="end"/>
      </w:r>
      <w:r w:rsidR="002A5B53">
        <w:t>:</w:t>
      </w:r>
      <w:r>
        <w:t xml:space="preserve"> </w:t>
      </w:r>
      <w:r w:rsidRPr="002A79FB">
        <w:rPr>
          <w:b/>
          <w:bCs/>
          <w:i/>
          <w:iCs/>
        </w:rPr>
        <w:fldChar w:fldCharType="begin"/>
      </w:r>
      <w:r w:rsidRPr="002A79FB">
        <w:rPr>
          <w:b/>
          <w:bCs/>
          <w:i/>
          <w:iCs/>
        </w:rPr>
        <w:instrText xml:space="preserve"> REF _Ref161923204 \h  \* MERGEFORMAT </w:instrText>
      </w:r>
      <w:r w:rsidRPr="002A79FB">
        <w:rPr>
          <w:b/>
          <w:bCs/>
          <w:i/>
          <w:iCs/>
        </w:rPr>
      </w:r>
      <w:r w:rsidRPr="002A79FB">
        <w:rPr>
          <w:b/>
          <w:bCs/>
          <w:i/>
          <w:iCs/>
        </w:rPr>
        <w:fldChar w:fldCharType="separate"/>
      </w:r>
      <w:r w:rsidR="00947246" w:rsidRPr="00947246">
        <w:rPr>
          <w:b/>
          <w:bCs/>
          <w:i/>
          <w:iCs/>
        </w:rPr>
        <w:t>Guidance and Best Practice Advice for Hire Schemes</w:t>
      </w:r>
      <w:r w:rsidRPr="002A79FB">
        <w:rPr>
          <w:b/>
          <w:bCs/>
          <w:i/>
          <w:iCs/>
        </w:rPr>
        <w:fldChar w:fldCharType="end"/>
      </w:r>
      <w:r w:rsidRPr="0002530C">
        <w:t>)</w:t>
      </w:r>
      <w:r>
        <w:t>.</w:t>
      </w:r>
    </w:p>
    <w:p w14:paraId="4BE86A76" w14:textId="77777777" w:rsidR="00947246" w:rsidRPr="00947246" w:rsidRDefault="00C51177" w:rsidP="00947246">
      <w:pPr>
        <w:ind w:left="720"/>
        <w:rPr>
          <w:b/>
          <w:bCs/>
          <w:i/>
          <w:iCs/>
        </w:rPr>
      </w:pPr>
      <w:r w:rsidRPr="00761951">
        <w:t xml:space="preserve">While there are currently no specific requirements in the </w:t>
      </w:r>
      <w:r>
        <w:t xml:space="preserve">Act or in </w:t>
      </w:r>
      <w:r w:rsidRPr="00761951">
        <w:t>regulations for what this agreement must contain</w:t>
      </w:r>
      <w:r>
        <w:t>,</w:t>
      </w:r>
      <w:r>
        <w:rPr>
          <w:rStyle w:val="FootnoteReference"/>
        </w:rPr>
        <w:footnoteReference w:id="4"/>
      </w:r>
      <w:r w:rsidRPr="00761951">
        <w:t xml:space="preserve"> </w:t>
      </w:r>
      <w:r>
        <w:t>the State</w:t>
      </w:r>
      <w:r w:rsidRPr="00761951">
        <w:t xml:space="preserve"> </w:t>
      </w:r>
      <w:r>
        <w:t xml:space="preserve">strongly recommends that they include a number of requirements for operators, outlined in </w:t>
      </w:r>
      <w:r w:rsidR="00C50858">
        <w:t>S</w:t>
      </w:r>
      <w:r>
        <w:t xml:space="preserve">ection </w:t>
      </w:r>
      <w:r>
        <w:fldChar w:fldCharType="begin"/>
      </w:r>
      <w:r>
        <w:instrText xml:space="preserve"> REF _Ref161923265 \r \h </w:instrText>
      </w:r>
      <w:r>
        <w:fldChar w:fldCharType="separate"/>
      </w:r>
      <w:r w:rsidR="00947246">
        <w:t>0</w:t>
      </w:r>
      <w:r>
        <w:fldChar w:fldCharType="end"/>
      </w:r>
      <w:r w:rsidR="00C50858">
        <w:t>:</w:t>
      </w:r>
      <w:r>
        <w:t xml:space="preserve"> </w:t>
      </w:r>
      <w:r w:rsidRPr="009E55EE">
        <w:rPr>
          <w:b/>
          <w:bCs/>
          <w:i/>
          <w:iCs/>
        </w:rPr>
        <w:fldChar w:fldCharType="begin"/>
      </w:r>
      <w:r w:rsidRPr="009E55EE">
        <w:rPr>
          <w:b/>
          <w:bCs/>
          <w:i/>
          <w:iCs/>
        </w:rPr>
        <w:instrText xml:space="preserve"> REF _Ref161923254 \h  \* MERGEFORMAT </w:instrText>
      </w:r>
      <w:r w:rsidRPr="009E55EE">
        <w:rPr>
          <w:b/>
          <w:bCs/>
          <w:i/>
          <w:iCs/>
        </w:rPr>
      </w:r>
      <w:r w:rsidRPr="009E55EE">
        <w:rPr>
          <w:b/>
          <w:bCs/>
          <w:i/>
          <w:iCs/>
        </w:rPr>
        <w:fldChar w:fldCharType="separate"/>
      </w:r>
      <w:r w:rsidR="00947246" w:rsidRPr="00947246">
        <w:rPr>
          <w:b/>
          <w:bCs/>
          <w:i/>
          <w:iCs/>
        </w:rPr>
        <w:br w:type="page"/>
      </w:r>
    </w:p>
    <w:p w14:paraId="468DCC95" w14:textId="41832691" w:rsidR="00C51177" w:rsidRDefault="00947246" w:rsidP="00C51177">
      <w:pPr>
        <w:ind w:left="720"/>
      </w:pPr>
      <w:r w:rsidRPr="00947246">
        <w:rPr>
          <w:b/>
          <w:bCs/>
          <w:i/>
          <w:iCs/>
        </w:rPr>
        <w:lastRenderedPageBreak/>
        <w:t>Expected Conditions for Hire Scheme Operation and</w:t>
      </w:r>
      <w:r>
        <w:t xml:space="preserve"> Management</w:t>
      </w:r>
      <w:r w:rsidR="00C51177" w:rsidRPr="009E55EE">
        <w:rPr>
          <w:b/>
          <w:bCs/>
          <w:i/>
          <w:iCs/>
        </w:rPr>
        <w:fldChar w:fldCharType="end"/>
      </w:r>
      <w:r w:rsidR="00C51177">
        <w:t>. For example,</w:t>
      </w:r>
      <w:r w:rsidR="00C51177" w:rsidRPr="00761951">
        <w:t xml:space="preserve"> that all hire scheme operations </w:t>
      </w:r>
      <w:r w:rsidR="00C51177">
        <w:t>have</w:t>
      </w:r>
      <w:r w:rsidR="00C51177" w:rsidRPr="00761951">
        <w:t xml:space="preserve"> </w:t>
      </w:r>
      <w:r w:rsidR="00C51177">
        <w:t>an appropriate level of</w:t>
      </w:r>
      <w:r w:rsidR="00C51177" w:rsidRPr="00761951">
        <w:t xml:space="preserve"> insurance </w:t>
      </w:r>
      <w:r w:rsidR="00C51177">
        <w:t xml:space="preserve">coverage to </w:t>
      </w:r>
      <w:r w:rsidR="00C51177" w:rsidRPr="00761951">
        <w:t>provide</w:t>
      </w:r>
      <w:r w:rsidR="00C51177">
        <w:t xml:space="preserve"> </w:t>
      </w:r>
      <w:r w:rsidR="00C51177" w:rsidRPr="00761951">
        <w:t>a financial safeguard for riders and third</w:t>
      </w:r>
      <w:r w:rsidR="00C51177">
        <w:t xml:space="preserve"> </w:t>
      </w:r>
      <w:r w:rsidR="00C51177" w:rsidRPr="00761951">
        <w:t>parties in the case of accident and injury</w:t>
      </w:r>
      <w:r w:rsidR="00C51177">
        <w:t>.</w:t>
      </w:r>
      <w:r w:rsidR="00C51177" w:rsidRPr="00D005CD">
        <w:t xml:space="preserve"> </w:t>
      </w:r>
    </w:p>
    <w:p w14:paraId="48EE3EA7" w14:textId="77777777" w:rsidR="00C51177" w:rsidRDefault="00C51177" w:rsidP="00422F3C">
      <w:pPr>
        <w:pStyle w:val="Heading2-Numbered0"/>
      </w:pPr>
      <w:bookmarkStart w:id="9" w:name="_Toc162376788"/>
      <w:r>
        <w:t>Example model agreements</w:t>
      </w:r>
      <w:bookmarkEnd w:id="9"/>
    </w:p>
    <w:p w14:paraId="76E6744A" w14:textId="4F37DFB9" w:rsidR="00C51177" w:rsidRDefault="00C51177" w:rsidP="00C51177">
      <w:pPr>
        <w:ind w:left="720"/>
      </w:pPr>
      <w:r>
        <w:t xml:space="preserve">The management of the arrangement between a council and a hire operator and the format and detail of this arrangement is up to the council to manage. While there are no universally agreed standards for the management of share schemes, and different council areas will have different service standards and expectations, many elements that shape the management of public hire schemes share similar characteristics. </w:t>
      </w:r>
      <w:r w:rsidR="00032582">
        <w:t>The</w:t>
      </w:r>
      <w:r>
        <w:t xml:space="preserve"> aim of this document is to highlight some of those key elements and guide councils through the set-up phase of engaging and managing a micromobility share scheme operator. To supplement this guidance, the Department of Transport and Planning can also be contacted for assistance. </w:t>
      </w:r>
    </w:p>
    <w:p w14:paraId="12031EFB" w14:textId="7697E814" w:rsidR="00C51177" w:rsidRDefault="00C51177" w:rsidP="00C51177">
      <w:pPr>
        <w:ind w:left="720"/>
      </w:pPr>
      <w:r>
        <w:t xml:space="preserve">Share schemes in other </w:t>
      </w:r>
      <w:r w:rsidR="00DB1BDB">
        <w:t>local government areas</w:t>
      </w:r>
      <w:r>
        <w:t xml:space="preserve"> may also provide a model to guide councils in their planning. As an example of an existing share scheme services contract, the Melbourne metropolitan councils’ </w:t>
      </w:r>
      <w:r w:rsidRPr="001D6ED3">
        <w:rPr>
          <w:i/>
          <w:iCs/>
        </w:rPr>
        <w:t>Shared E</w:t>
      </w:r>
      <w:r w:rsidR="00F606B4">
        <w:rPr>
          <w:i/>
          <w:iCs/>
        </w:rPr>
        <w:noBreakHyphen/>
      </w:r>
      <w:r w:rsidRPr="001D6ED3">
        <w:rPr>
          <w:i/>
          <w:iCs/>
        </w:rPr>
        <w:t>scooter Services Trial Agreement</w:t>
      </w:r>
      <w:r>
        <w:t xml:space="preserve"> is available to view on the Melbourne City Council’s website</w:t>
      </w:r>
      <w:r w:rsidR="00F606B4">
        <w:t xml:space="preserve">. </w:t>
      </w:r>
      <w:hyperlink r:id="rId13" w:history="1">
        <w:r w:rsidRPr="00272FD4">
          <w:rPr>
            <w:rStyle w:val="Hyperlink"/>
          </w:rPr>
          <w:t>https://www.melbourne.vic.gov.au/parking-and-transport/Pages/e-scooters.aspx</w:t>
        </w:r>
      </w:hyperlink>
    </w:p>
    <w:p w14:paraId="1CC83132" w14:textId="77777777" w:rsidR="00C51177" w:rsidRDefault="00C51177" w:rsidP="00422F3C">
      <w:pPr>
        <w:pStyle w:val="Heading2-Numbered0"/>
      </w:pPr>
      <w:bookmarkStart w:id="10" w:name="_Ref151375328"/>
      <w:bookmarkStart w:id="11" w:name="_Ref151375385"/>
      <w:bookmarkStart w:id="12" w:name="_Toc162376789"/>
      <w:r>
        <w:t>Operating areas and entry into non-participating adjoining council areas</w:t>
      </w:r>
      <w:bookmarkEnd w:id="10"/>
      <w:bookmarkEnd w:id="11"/>
      <w:bookmarkEnd w:id="12"/>
    </w:p>
    <w:p w14:paraId="47140383" w14:textId="77777777" w:rsidR="00C51177" w:rsidRDefault="00C51177" w:rsidP="00C51177">
      <w:pPr>
        <w:ind w:left="720"/>
      </w:pPr>
      <w:r>
        <w:t xml:space="preserve">In order to have share scheme devices </w:t>
      </w:r>
      <w:r w:rsidRPr="00A0110C">
        <w:rPr>
          <w:i/>
          <w:iCs/>
        </w:rPr>
        <w:t>made available for hire</w:t>
      </w:r>
      <w:r>
        <w:t xml:space="preserve"> from a location, the Act requires that the hire operator have an agreement with that locality’s municipal authority (</w:t>
      </w:r>
      <w:proofErr w:type="gramStart"/>
      <w:r>
        <w:t>i.e.</w:t>
      </w:r>
      <w:proofErr w:type="gramEnd"/>
      <w:r>
        <w:t xml:space="preserve"> the local government). </w:t>
      </w:r>
      <w:r>
        <w:rPr>
          <w:i/>
          <w:iCs/>
        </w:rPr>
        <w:t>M</w:t>
      </w:r>
      <w:r w:rsidRPr="0011503A">
        <w:rPr>
          <w:i/>
          <w:iCs/>
        </w:rPr>
        <w:t>ade available for hire</w:t>
      </w:r>
      <w:r>
        <w:t xml:space="preserve"> means that it is not illegal for</w:t>
      </w:r>
      <w:r w:rsidRPr="0011503A">
        <w:t xml:space="preserve"> somebody </w:t>
      </w:r>
      <w:r>
        <w:t xml:space="preserve">to </w:t>
      </w:r>
      <w:r w:rsidRPr="0011503A">
        <w:t xml:space="preserve">ride a shared </w:t>
      </w:r>
      <w:r>
        <w:t>scheme device</w:t>
      </w:r>
      <w:r w:rsidRPr="0011503A">
        <w:t xml:space="preserve"> </w:t>
      </w:r>
      <w:r>
        <w:t xml:space="preserve">into an LGA which doesn’t have agreement with the hire operator. It is, however, illegal for that device to subsequently be </w:t>
      </w:r>
      <w:r w:rsidRPr="00EC0B29">
        <w:rPr>
          <w:i/>
          <w:iCs/>
        </w:rPr>
        <w:t xml:space="preserve">made available for hire </w:t>
      </w:r>
      <w:r>
        <w:t xml:space="preserve">from that location because it is not within the participating council’s area. </w:t>
      </w:r>
    </w:p>
    <w:p w14:paraId="65D782D8" w14:textId="203E28C3" w:rsidR="00C51177" w:rsidRDefault="00C51177" w:rsidP="00C51177">
      <w:pPr>
        <w:ind w:left="720"/>
      </w:pPr>
      <w:r>
        <w:t>This distinction is in place to ensure share scheme operators (and not riders) are responsible for ensuring hire devices are only available for hire and being used in LGAs that want them and agree to the operation of the devices in their local area.</w:t>
      </w:r>
    </w:p>
    <w:p w14:paraId="17C37289" w14:textId="7B0FB666" w:rsidR="00C51177" w:rsidRDefault="00C51177" w:rsidP="00C51177">
      <w:pPr>
        <w:ind w:left="720"/>
      </w:pPr>
      <w:r>
        <w:t>The hire provider therefore has an incentive to use mechanisms to prevent use outside of agreed boundaries from occurring in the first place, or else the onus is on the operator to move hire devices back into the participating LGA before they can be made available for hire</w:t>
      </w:r>
      <w:r w:rsidR="005872F1">
        <w:t xml:space="preserve"> again</w:t>
      </w:r>
      <w:r>
        <w:t xml:space="preserve">. This can be achieved relatively easily by commercial operators through geofencing technology to prevent trips being ended outside of participating LGAs. </w:t>
      </w:r>
    </w:p>
    <w:p w14:paraId="400DB1FC" w14:textId="2FFBE09E" w:rsidR="00C51177" w:rsidRDefault="00C51177" w:rsidP="00C51177">
      <w:pPr>
        <w:ind w:left="720"/>
      </w:pPr>
      <w:r>
        <w:t>The onus to prevent public hire devices from being abandoned outside participating LGAs is on the operator to manage. For powered devices, including e-scooters and e</w:t>
      </w:r>
      <w:r w:rsidR="00AB2EDC">
        <w:t>-</w:t>
      </w:r>
      <w:r>
        <w:t xml:space="preserve">bikes, the operator may wish to use geofencing technology to prevent these devices from exiting the </w:t>
      </w:r>
      <w:r w:rsidRPr="00926451">
        <w:t>authorising council’s boundary</w:t>
      </w:r>
      <w:r>
        <w:t xml:space="preserve"> altogether (for example, by gradual power shutdown) to reduce the risk of those devices being left outside the participating LGA. </w:t>
      </w:r>
    </w:p>
    <w:p w14:paraId="6871DD92" w14:textId="77777777" w:rsidR="00C51177" w:rsidRDefault="00C51177" w:rsidP="00C51177">
      <w:pPr>
        <w:ind w:left="720"/>
      </w:pPr>
      <w:r>
        <w:t xml:space="preserve">While DTP is not currently aware of geofencing technology to </w:t>
      </w:r>
      <w:r w:rsidRPr="001843C5">
        <w:t>restrict the operation</w:t>
      </w:r>
      <w:r>
        <w:t xml:space="preserve"> of pedal-only bicycles to specific geographical locations, geofencing can be used when the rider of a pedal-only bicycle attempts to end their trip. </w:t>
      </w:r>
    </w:p>
    <w:p w14:paraId="734E1FC0" w14:textId="77777777" w:rsidR="00C51177" w:rsidRDefault="00C51177" w:rsidP="00C51177">
      <w:pPr>
        <w:ind w:left="720"/>
      </w:pPr>
      <w:r>
        <w:t xml:space="preserve">Operators may wish to use incentives or disincentives (such as financial penalties) if use of a device is not ended within the </w:t>
      </w:r>
      <w:r w:rsidRPr="00926451">
        <w:t>authorising council’s boundary</w:t>
      </w:r>
      <w:r>
        <w:t xml:space="preserve">. </w:t>
      </w:r>
    </w:p>
    <w:p w14:paraId="1B47A1C9" w14:textId="77777777" w:rsidR="001C148D" w:rsidRDefault="001C148D" w:rsidP="00C51177">
      <w:pPr>
        <w:ind w:left="720"/>
      </w:pPr>
    </w:p>
    <w:p w14:paraId="42F9F588" w14:textId="77777777" w:rsidR="001C148D" w:rsidRDefault="001C148D">
      <w:pPr>
        <w:spacing w:before="0" w:after="160" w:line="259" w:lineRule="auto"/>
        <w:rPr>
          <w:rFonts w:asciiTheme="majorHAnsi" w:eastAsiaTheme="majorEastAsia" w:hAnsiTheme="majorHAnsi" w:cstheme="majorBidi"/>
          <w:b/>
          <w:color w:val="53565A" w:themeColor="accent6"/>
          <w:sz w:val="28"/>
          <w:szCs w:val="32"/>
        </w:rPr>
      </w:pPr>
      <w:bookmarkStart w:id="13" w:name="_Ref150853430"/>
      <w:bookmarkStart w:id="14" w:name="_Ref161923254"/>
      <w:bookmarkStart w:id="15" w:name="_Ref161923265"/>
      <w:bookmarkStart w:id="16" w:name="_Toc162376790"/>
      <w:r>
        <w:br w:type="page"/>
      </w:r>
    </w:p>
    <w:p w14:paraId="7F239502" w14:textId="26165CFC" w:rsidR="00C51177" w:rsidRDefault="00C51177" w:rsidP="00422F3C">
      <w:pPr>
        <w:pStyle w:val="Heading1-Numbered0"/>
      </w:pPr>
      <w:r>
        <w:lastRenderedPageBreak/>
        <w:t>Expected Conditions for Hire Scheme Operation and Management</w:t>
      </w:r>
      <w:bookmarkEnd w:id="13"/>
      <w:bookmarkEnd w:id="14"/>
      <w:bookmarkEnd w:id="15"/>
      <w:bookmarkEnd w:id="16"/>
    </w:p>
    <w:p w14:paraId="1318622B" w14:textId="77777777" w:rsidR="00C51177" w:rsidRDefault="00C51177" w:rsidP="00C51177">
      <w:pPr>
        <w:ind w:left="284"/>
      </w:pPr>
    </w:p>
    <w:p w14:paraId="297AC997" w14:textId="51539AB1" w:rsidR="00C51177" w:rsidRDefault="00C51177" w:rsidP="00422F3C">
      <w:pPr>
        <w:pStyle w:val="Heading2-Numbered0"/>
      </w:pPr>
      <w:bookmarkStart w:id="17" w:name="_Toc162376791"/>
      <w:r>
        <w:t>Riding rules and device specifications</w:t>
      </w:r>
      <w:bookmarkEnd w:id="17"/>
    </w:p>
    <w:p w14:paraId="6572F532" w14:textId="278568D2" w:rsidR="00C51177" w:rsidRPr="00A21EF4" w:rsidRDefault="00C51177" w:rsidP="00C51177">
      <w:pPr>
        <w:ind w:left="720"/>
      </w:pPr>
      <w:r w:rsidRPr="00A120D9">
        <w:t>All devices are to be ridden in accordance with State regulations.</w:t>
      </w:r>
      <w:r w:rsidR="005E5984">
        <w:t xml:space="preserve"> </w:t>
      </w:r>
      <w:r w:rsidRPr="00A120D9">
        <w:t xml:space="preserve">A summary of the basic rules and device specifications for each device type is provided below. </w:t>
      </w:r>
    </w:p>
    <w:p w14:paraId="06355B7B" w14:textId="77777777" w:rsidR="00C51177" w:rsidRPr="00A21EF4" w:rsidRDefault="00C51177" w:rsidP="00C51177">
      <w:pPr>
        <w:ind w:left="720"/>
      </w:pPr>
      <w:r w:rsidRPr="00A21EF4">
        <w:t xml:space="preserve">Agreements between </w:t>
      </w:r>
      <w:r>
        <w:t>c</w:t>
      </w:r>
      <w:r w:rsidRPr="00A21EF4">
        <w:t>ouncils and operators should clearly specif</w:t>
      </w:r>
      <w:r>
        <w:t>y</w:t>
      </w:r>
      <w:r w:rsidRPr="00A21EF4">
        <w:t xml:space="preserve"> that devices for hire must be consistent with device specifications in the State regulations. In addition, the agreements should specify that operators must take all reasonable steps to ensure that riders comply with the regulations – for example, by speed limiting devices, measures to support helmet use and discourage footpath riding, riding under the influence of drugs or alcohol and other breaches of the road rules applying to </w:t>
      </w:r>
      <w:r>
        <w:t>devices</w:t>
      </w:r>
      <w:r w:rsidRPr="00A21EF4">
        <w:t>.</w:t>
      </w:r>
    </w:p>
    <w:p w14:paraId="480328C4" w14:textId="77777777" w:rsidR="00C51177" w:rsidRPr="00A120D9" w:rsidRDefault="00C51177" w:rsidP="00C51177">
      <w:pPr>
        <w:ind w:left="720"/>
      </w:pPr>
      <w:r w:rsidRPr="00A21EF4">
        <w:t>As a minimum measure, agreements could require that operators make all riders aware of their obligations to comply with the roads rules before hiring a device (for example by signage on the devices indicating key road rules, providing information on road rules on operator apps and requiring riders to agree to comply with laws as a condition of hiring the device</w:t>
      </w:r>
      <w:r>
        <w:t>)</w:t>
      </w:r>
      <w:r w:rsidRPr="00A21EF4">
        <w:t>.</w:t>
      </w:r>
    </w:p>
    <w:p w14:paraId="3C3FD20D" w14:textId="77777777" w:rsidR="00C51177" w:rsidRPr="00A120D9" w:rsidRDefault="00C51177" w:rsidP="00C51177">
      <w:pPr>
        <w:spacing w:before="120"/>
        <w:ind w:left="720"/>
        <w:rPr>
          <w:b/>
          <w:u w:val="single"/>
        </w:rPr>
      </w:pPr>
      <w:r w:rsidRPr="00A120D9">
        <w:rPr>
          <w:b/>
          <w:u w:val="single"/>
        </w:rPr>
        <w:t xml:space="preserve">Bicycles </w:t>
      </w:r>
    </w:p>
    <w:p w14:paraId="776A174F" w14:textId="77777777" w:rsidR="00C51177" w:rsidRPr="00A120D9" w:rsidRDefault="00C51177" w:rsidP="00C51177">
      <w:pPr>
        <w:ind w:left="720"/>
      </w:pPr>
      <w:r w:rsidRPr="00A120D9">
        <w:t>Bicycles riders must:</w:t>
      </w:r>
    </w:p>
    <w:p w14:paraId="5EF8B6D7" w14:textId="02497554" w:rsidR="00C51177" w:rsidRPr="00A120D9" w:rsidRDefault="00134595" w:rsidP="009E51BB">
      <w:pPr>
        <w:pStyle w:val="ListParagraph"/>
        <w:numPr>
          <w:ilvl w:val="0"/>
          <w:numId w:val="20"/>
        </w:numPr>
        <w:spacing w:before="0" w:after="160" w:line="259" w:lineRule="auto"/>
      </w:pPr>
      <w:r>
        <w:t>R</w:t>
      </w:r>
      <w:r w:rsidR="00C51177" w:rsidRPr="00A120D9">
        <w:t>ide to the conditions and not exceed the speed of the road</w:t>
      </w:r>
      <w:r w:rsidR="009E51BB">
        <w:t>/path</w:t>
      </w:r>
      <w:r w:rsidR="00C51177" w:rsidRPr="00A120D9">
        <w:t xml:space="preserve"> being travelled on</w:t>
      </w:r>
      <w:r w:rsidR="009E51BB">
        <w:t xml:space="preserve"> (</w:t>
      </w:r>
      <w:proofErr w:type="gramStart"/>
      <w:r w:rsidR="009E51BB">
        <w:t>e.g.</w:t>
      </w:r>
      <w:proofErr w:type="gramEnd"/>
      <w:r w:rsidR="009E51BB">
        <w:t xml:space="preserve"> </w:t>
      </w:r>
      <w:r w:rsidR="00C51177" w:rsidRPr="00A120D9">
        <w:t xml:space="preserve">in </w:t>
      </w:r>
      <w:r w:rsidR="008018CD">
        <w:t>a street</w:t>
      </w:r>
      <w:r w:rsidR="00C51177" w:rsidRPr="00A120D9">
        <w:t xml:space="preserve"> shared with pedestrians and marked by a shared zone sign, the speed limit is 10 km/h</w:t>
      </w:r>
      <w:r>
        <w:t>).</w:t>
      </w:r>
    </w:p>
    <w:p w14:paraId="068B4E72" w14:textId="0675B1D1" w:rsidR="00C51177" w:rsidRPr="00A120D9" w:rsidRDefault="00134595" w:rsidP="006E5683">
      <w:pPr>
        <w:pStyle w:val="ListParagraph"/>
        <w:numPr>
          <w:ilvl w:val="0"/>
          <w:numId w:val="20"/>
        </w:numPr>
        <w:spacing w:before="0" w:after="160" w:line="259" w:lineRule="auto"/>
      </w:pPr>
      <w:proofErr w:type="gramStart"/>
      <w:r>
        <w:t>W</w:t>
      </w:r>
      <w:r w:rsidR="00C51177" w:rsidRPr="00A120D9">
        <w:t>ear a helmet at all times</w:t>
      </w:r>
      <w:proofErr w:type="gramEnd"/>
      <w:r>
        <w:t>.</w:t>
      </w:r>
    </w:p>
    <w:p w14:paraId="294D13F4" w14:textId="5D74A020" w:rsidR="00C51177" w:rsidRPr="00A120D9" w:rsidRDefault="00134595" w:rsidP="006E5683">
      <w:pPr>
        <w:pStyle w:val="ListParagraph"/>
        <w:numPr>
          <w:ilvl w:val="0"/>
          <w:numId w:val="20"/>
        </w:numPr>
        <w:spacing w:before="0" w:after="160" w:line="259" w:lineRule="auto"/>
      </w:pPr>
      <w:r>
        <w:t>F</w:t>
      </w:r>
      <w:r w:rsidR="00C51177" w:rsidRPr="00A120D9">
        <w:t>ollow traffic rules</w:t>
      </w:r>
      <w:r>
        <w:t>.</w:t>
      </w:r>
    </w:p>
    <w:p w14:paraId="0D033563" w14:textId="6E01467F" w:rsidR="00C51177" w:rsidRPr="00A120D9" w:rsidRDefault="00134595" w:rsidP="006E5683">
      <w:pPr>
        <w:pStyle w:val="ListParagraph"/>
        <w:numPr>
          <w:ilvl w:val="0"/>
          <w:numId w:val="20"/>
        </w:numPr>
        <w:spacing w:before="0" w:after="160" w:line="259" w:lineRule="auto"/>
      </w:pPr>
      <w:r>
        <w:t>H</w:t>
      </w:r>
      <w:r w:rsidR="00C51177" w:rsidRPr="00A120D9">
        <w:t>ave front and rear lights if riding at night</w:t>
      </w:r>
      <w:r>
        <w:t>.</w:t>
      </w:r>
    </w:p>
    <w:p w14:paraId="4F23BDDA" w14:textId="77777777" w:rsidR="00C51177" w:rsidRPr="00A120D9" w:rsidRDefault="00C51177" w:rsidP="00C51177">
      <w:pPr>
        <w:ind w:left="720"/>
      </w:pPr>
      <w:r w:rsidRPr="00A120D9">
        <w:t xml:space="preserve"> Bicycle riders cannot:</w:t>
      </w:r>
    </w:p>
    <w:p w14:paraId="29373873" w14:textId="406BAE06" w:rsidR="00C51177" w:rsidRPr="00A120D9" w:rsidRDefault="00134595" w:rsidP="006E5683">
      <w:pPr>
        <w:pStyle w:val="ListParagraph"/>
        <w:numPr>
          <w:ilvl w:val="0"/>
          <w:numId w:val="21"/>
        </w:numPr>
        <w:spacing w:before="0" w:after="160" w:line="259" w:lineRule="auto"/>
      </w:pPr>
      <w:r>
        <w:t>R</w:t>
      </w:r>
      <w:r w:rsidR="00C51177" w:rsidRPr="00A120D9">
        <w:t>ide on the footpath (unless the rider is under the age of 13; or someone over the age of 13 accompanying a child under the age of 13; or has a medical exemption)</w:t>
      </w:r>
      <w:r w:rsidR="00BB0DAC">
        <w:t>.</w:t>
      </w:r>
    </w:p>
    <w:p w14:paraId="467D6EF7" w14:textId="7DFFFCAF" w:rsidR="00C51177" w:rsidRPr="00A120D9" w:rsidRDefault="00134595" w:rsidP="006E5683">
      <w:pPr>
        <w:pStyle w:val="ListParagraph"/>
        <w:numPr>
          <w:ilvl w:val="0"/>
          <w:numId w:val="21"/>
        </w:numPr>
        <w:spacing w:before="0" w:after="160" w:line="259" w:lineRule="auto"/>
      </w:pPr>
      <w:r>
        <w:t>U</w:t>
      </w:r>
      <w:r w:rsidR="00C51177" w:rsidRPr="00A120D9">
        <w:t>se a mobile phone while riding</w:t>
      </w:r>
      <w:r w:rsidR="00BB0DAC">
        <w:t>.</w:t>
      </w:r>
    </w:p>
    <w:p w14:paraId="5516D5BE" w14:textId="608DC3FA" w:rsidR="00C51177" w:rsidRPr="00A120D9" w:rsidRDefault="00134595" w:rsidP="006E5683">
      <w:pPr>
        <w:pStyle w:val="ListParagraph"/>
        <w:numPr>
          <w:ilvl w:val="0"/>
          <w:numId w:val="21"/>
        </w:numPr>
        <w:spacing w:before="0" w:after="160" w:line="259" w:lineRule="auto"/>
      </w:pPr>
      <w:r>
        <w:t>R</w:t>
      </w:r>
      <w:r w:rsidR="00C51177" w:rsidRPr="00A120D9">
        <w:t>ide while under the influence of drugs or alcohol</w:t>
      </w:r>
      <w:r w:rsidR="00BB0DAC">
        <w:t>.</w:t>
      </w:r>
    </w:p>
    <w:p w14:paraId="6812B5F5" w14:textId="3D8D43A0" w:rsidR="00C51177" w:rsidRPr="00A120D9" w:rsidRDefault="00C51177" w:rsidP="00C51177">
      <w:pPr>
        <w:ind w:left="720"/>
      </w:pPr>
      <w:r w:rsidRPr="00A120D9">
        <w:t>E</w:t>
      </w:r>
      <w:r w:rsidR="00A965AF">
        <w:t>-</w:t>
      </w:r>
      <w:r w:rsidRPr="00A120D9">
        <w:t>bike devices must:</w:t>
      </w:r>
    </w:p>
    <w:p w14:paraId="722F1A2D" w14:textId="77777777" w:rsidR="00846EB1" w:rsidRPr="00A120D9" w:rsidRDefault="00846EB1" w:rsidP="00846EB1">
      <w:pPr>
        <w:pStyle w:val="ListParagraph"/>
        <w:numPr>
          <w:ilvl w:val="0"/>
          <w:numId w:val="24"/>
        </w:numPr>
        <w:spacing w:before="0" w:after="160" w:line="259" w:lineRule="auto"/>
      </w:pPr>
      <w:r>
        <w:t>H</w:t>
      </w:r>
      <w:r w:rsidRPr="00A120D9">
        <w:t>ave a pedal powered drive train with chain</w:t>
      </w:r>
      <w:r>
        <w:t>.</w:t>
      </w:r>
    </w:p>
    <w:p w14:paraId="30DB7356" w14:textId="39A43825" w:rsidR="00C51177" w:rsidRPr="00A120D9" w:rsidRDefault="00134595" w:rsidP="006E5683">
      <w:pPr>
        <w:pStyle w:val="ListParagraph"/>
        <w:numPr>
          <w:ilvl w:val="0"/>
          <w:numId w:val="24"/>
        </w:numPr>
        <w:spacing w:before="0" w:after="160" w:line="259" w:lineRule="auto"/>
      </w:pPr>
      <w:r>
        <w:t>N</w:t>
      </w:r>
      <w:r w:rsidR="00C51177" w:rsidRPr="00A120D9">
        <w:t>ot exceed 250 watts</w:t>
      </w:r>
      <w:r w:rsidR="00BB0DAC">
        <w:t>.</w:t>
      </w:r>
    </w:p>
    <w:p w14:paraId="79AE9F74" w14:textId="4E5AF565" w:rsidR="00C51177" w:rsidRPr="00A120D9" w:rsidRDefault="00C51177" w:rsidP="00C51177">
      <w:pPr>
        <w:ind w:left="720"/>
      </w:pPr>
      <w:r w:rsidRPr="00A120D9">
        <w:t>More information regarding the rules that apply to bicycles can be found on the VicRoads website.</w:t>
      </w:r>
      <w:r w:rsidR="0042367F" w:rsidRPr="00A120D9">
        <w:t xml:space="preserve"> </w:t>
      </w:r>
    </w:p>
    <w:p w14:paraId="3B28160F" w14:textId="77777777" w:rsidR="00C51177" w:rsidRPr="00A120D9" w:rsidRDefault="00C51177" w:rsidP="0042367F">
      <w:pPr>
        <w:keepNext/>
        <w:spacing w:before="240"/>
        <w:ind w:left="720"/>
        <w:rPr>
          <w:b/>
          <w:u w:val="single"/>
        </w:rPr>
      </w:pPr>
      <w:r w:rsidRPr="00A120D9">
        <w:rPr>
          <w:b/>
          <w:u w:val="single"/>
        </w:rPr>
        <w:t>E-scooters</w:t>
      </w:r>
    </w:p>
    <w:p w14:paraId="0BE30D1A" w14:textId="77777777" w:rsidR="00C51177" w:rsidRPr="00A120D9" w:rsidRDefault="00C51177" w:rsidP="0042367F">
      <w:pPr>
        <w:keepNext/>
        <w:ind w:left="720"/>
      </w:pPr>
      <w:r w:rsidRPr="00A120D9">
        <w:t>E-scooter riders must:</w:t>
      </w:r>
    </w:p>
    <w:p w14:paraId="207A5525" w14:textId="089467F0" w:rsidR="00C51177" w:rsidRPr="00A120D9" w:rsidRDefault="00E471B5" w:rsidP="006E5683">
      <w:pPr>
        <w:pStyle w:val="ListParagraph"/>
        <w:numPr>
          <w:ilvl w:val="0"/>
          <w:numId w:val="20"/>
        </w:numPr>
        <w:spacing w:before="0" w:after="160" w:line="259" w:lineRule="auto"/>
      </w:pPr>
      <w:r>
        <w:t>B</w:t>
      </w:r>
      <w:r w:rsidR="00C51177" w:rsidRPr="00A120D9">
        <w:t>e aged 16 years and over</w:t>
      </w:r>
      <w:r>
        <w:t>.</w:t>
      </w:r>
    </w:p>
    <w:p w14:paraId="748B3257" w14:textId="42D7E180" w:rsidR="00E471B5" w:rsidRDefault="00E471B5" w:rsidP="006E5683">
      <w:pPr>
        <w:pStyle w:val="ListParagraph"/>
        <w:numPr>
          <w:ilvl w:val="0"/>
          <w:numId w:val="20"/>
        </w:numPr>
        <w:spacing w:before="0" w:after="160" w:line="259" w:lineRule="auto"/>
      </w:pPr>
      <w:r>
        <w:t>R</w:t>
      </w:r>
      <w:r w:rsidRPr="00A120D9">
        <w:t>ide to the conditions and not exceed the speed of the road</w:t>
      </w:r>
      <w:r>
        <w:t>/path</w:t>
      </w:r>
      <w:r w:rsidRPr="00A120D9">
        <w:t xml:space="preserve"> being travelled on</w:t>
      </w:r>
      <w:r w:rsidR="007F6144">
        <w:t>.</w:t>
      </w:r>
      <w:r>
        <w:t xml:space="preserve"> </w:t>
      </w:r>
    </w:p>
    <w:p w14:paraId="102136D9" w14:textId="313D0018" w:rsidR="00C51177" w:rsidRPr="00A120D9" w:rsidRDefault="00E471B5" w:rsidP="006E5683">
      <w:pPr>
        <w:pStyle w:val="ListParagraph"/>
        <w:numPr>
          <w:ilvl w:val="0"/>
          <w:numId w:val="20"/>
        </w:numPr>
        <w:spacing w:before="0" w:after="160" w:line="259" w:lineRule="auto"/>
      </w:pPr>
      <w:r>
        <w:t>N</w:t>
      </w:r>
      <w:r w:rsidR="00C51177" w:rsidRPr="00A120D9">
        <w:t>ot exceed the maximum speed of 20 km/h</w:t>
      </w:r>
      <w:r w:rsidR="005404ED">
        <w:t>.</w:t>
      </w:r>
    </w:p>
    <w:p w14:paraId="6541E478" w14:textId="6EF2CACE" w:rsidR="00C51177" w:rsidRPr="00A120D9" w:rsidRDefault="005404ED" w:rsidP="006E5683">
      <w:pPr>
        <w:pStyle w:val="ListParagraph"/>
        <w:numPr>
          <w:ilvl w:val="0"/>
          <w:numId w:val="20"/>
        </w:numPr>
        <w:spacing w:before="0" w:after="160" w:line="259" w:lineRule="auto"/>
      </w:pPr>
      <w:r>
        <w:t>R</w:t>
      </w:r>
      <w:r w:rsidR="00C51177" w:rsidRPr="00A120D9">
        <w:t>ide only on shared paths and roads that have a speed limit up to 60km/h</w:t>
      </w:r>
      <w:r w:rsidR="007F6144">
        <w:t>,</w:t>
      </w:r>
      <w:r w:rsidR="00C51177" w:rsidRPr="00A120D9">
        <w:t xml:space="preserve"> or on bike or shared paths</w:t>
      </w:r>
      <w:r>
        <w:t>.</w:t>
      </w:r>
    </w:p>
    <w:p w14:paraId="2BE6ADEE" w14:textId="1933183B" w:rsidR="00C51177" w:rsidRPr="00A120D9" w:rsidRDefault="005404ED" w:rsidP="006E5683">
      <w:pPr>
        <w:pStyle w:val="ListParagraph"/>
        <w:numPr>
          <w:ilvl w:val="0"/>
          <w:numId w:val="20"/>
        </w:numPr>
        <w:spacing w:before="0" w:after="160" w:line="259" w:lineRule="auto"/>
      </w:pPr>
      <w:proofErr w:type="gramStart"/>
      <w:r>
        <w:t>W</w:t>
      </w:r>
      <w:r w:rsidR="00C51177" w:rsidRPr="00A120D9">
        <w:t>ear a helmet at all times</w:t>
      </w:r>
      <w:proofErr w:type="gramEnd"/>
      <w:r>
        <w:t>.</w:t>
      </w:r>
    </w:p>
    <w:p w14:paraId="4BAB513C" w14:textId="128D85B1" w:rsidR="00C51177" w:rsidRPr="00A120D9" w:rsidRDefault="005404ED" w:rsidP="006E5683">
      <w:pPr>
        <w:pStyle w:val="ListParagraph"/>
        <w:numPr>
          <w:ilvl w:val="0"/>
          <w:numId w:val="20"/>
        </w:numPr>
        <w:spacing w:before="0" w:after="160" w:line="259" w:lineRule="auto"/>
      </w:pPr>
      <w:r>
        <w:t>F</w:t>
      </w:r>
      <w:r w:rsidR="00C51177" w:rsidRPr="00A120D9">
        <w:t>ollow traffic rules</w:t>
      </w:r>
      <w:r>
        <w:t>.</w:t>
      </w:r>
    </w:p>
    <w:p w14:paraId="06585978" w14:textId="159E5E65" w:rsidR="00C51177" w:rsidRPr="00A120D9" w:rsidRDefault="005404ED" w:rsidP="006E5683">
      <w:pPr>
        <w:pStyle w:val="ListParagraph"/>
        <w:numPr>
          <w:ilvl w:val="0"/>
          <w:numId w:val="20"/>
        </w:numPr>
        <w:spacing w:before="0" w:after="160" w:line="259" w:lineRule="auto"/>
      </w:pPr>
      <w:r>
        <w:t>H</w:t>
      </w:r>
      <w:r w:rsidR="00C51177" w:rsidRPr="00A120D9">
        <w:t>ave front and rear lights if riding at night</w:t>
      </w:r>
      <w:r>
        <w:t>.</w:t>
      </w:r>
    </w:p>
    <w:p w14:paraId="066D0EF0" w14:textId="77777777" w:rsidR="00C51177" w:rsidRPr="00A120D9" w:rsidRDefault="00C51177" w:rsidP="00805ECB">
      <w:pPr>
        <w:keepNext/>
        <w:ind w:left="720"/>
      </w:pPr>
      <w:r w:rsidRPr="00A120D9">
        <w:t>E-scooter riders cannot:</w:t>
      </w:r>
    </w:p>
    <w:p w14:paraId="20E2C576" w14:textId="2BEAE587" w:rsidR="00C51177" w:rsidRPr="00A120D9" w:rsidRDefault="00D2299D" w:rsidP="00805ECB">
      <w:pPr>
        <w:pStyle w:val="ListParagraph"/>
        <w:keepNext/>
        <w:numPr>
          <w:ilvl w:val="0"/>
          <w:numId w:val="21"/>
        </w:numPr>
        <w:spacing w:before="0" w:after="160" w:line="259" w:lineRule="auto"/>
      </w:pPr>
      <w:r>
        <w:t>R</w:t>
      </w:r>
      <w:r w:rsidR="00C51177" w:rsidRPr="00A120D9">
        <w:t>ide on the footpath</w:t>
      </w:r>
      <w:r>
        <w:t>.</w:t>
      </w:r>
    </w:p>
    <w:p w14:paraId="36BE0327" w14:textId="2F8064D8" w:rsidR="00C51177" w:rsidRPr="00A120D9" w:rsidRDefault="00D2299D" w:rsidP="006E5683">
      <w:pPr>
        <w:pStyle w:val="ListParagraph"/>
        <w:numPr>
          <w:ilvl w:val="0"/>
          <w:numId w:val="21"/>
        </w:numPr>
        <w:spacing w:before="0" w:after="160" w:line="259" w:lineRule="auto"/>
      </w:pPr>
      <w:r>
        <w:t>U</w:t>
      </w:r>
      <w:r w:rsidR="00C51177" w:rsidRPr="00A120D9">
        <w:t>se a mobile phone while riding</w:t>
      </w:r>
      <w:r>
        <w:t>.</w:t>
      </w:r>
    </w:p>
    <w:p w14:paraId="328BCD5B" w14:textId="26FA86D8" w:rsidR="00C51177" w:rsidRPr="00A120D9" w:rsidRDefault="00187D6D" w:rsidP="006E5683">
      <w:pPr>
        <w:pStyle w:val="ListParagraph"/>
        <w:numPr>
          <w:ilvl w:val="0"/>
          <w:numId w:val="21"/>
        </w:numPr>
        <w:spacing w:before="0" w:after="160" w:line="259" w:lineRule="auto"/>
      </w:pPr>
      <w:r>
        <w:t>R</w:t>
      </w:r>
      <w:r w:rsidR="00C51177" w:rsidRPr="00A120D9">
        <w:t>ide while under the influence of drugs or alcohol</w:t>
      </w:r>
      <w:r>
        <w:t>.</w:t>
      </w:r>
    </w:p>
    <w:p w14:paraId="3851DBE6" w14:textId="3FBE2A7F" w:rsidR="00C51177" w:rsidRPr="00A120D9" w:rsidRDefault="00DE69C1" w:rsidP="006E5683">
      <w:pPr>
        <w:pStyle w:val="ListParagraph"/>
        <w:numPr>
          <w:ilvl w:val="0"/>
          <w:numId w:val="21"/>
        </w:numPr>
        <w:spacing w:before="0" w:after="160" w:line="259" w:lineRule="auto"/>
      </w:pPr>
      <w:r>
        <w:lastRenderedPageBreak/>
        <w:t>C</w:t>
      </w:r>
      <w:r w:rsidR="00C51177" w:rsidRPr="00A120D9">
        <w:t>arry passengers or animals or ride in tandem</w:t>
      </w:r>
      <w:r>
        <w:t>.</w:t>
      </w:r>
    </w:p>
    <w:p w14:paraId="376DD71A" w14:textId="766FF728" w:rsidR="00C51177" w:rsidRPr="00A120D9" w:rsidRDefault="00DE69C1" w:rsidP="006E5683">
      <w:pPr>
        <w:pStyle w:val="ListParagraph"/>
        <w:numPr>
          <w:ilvl w:val="0"/>
          <w:numId w:val="21"/>
        </w:numPr>
        <w:spacing w:before="0" w:after="160" w:line="259" w:lineRule="auto"/>
      </w:pPr>
      <w:r>
        <w:t>R</w:t>
      </w:r>
      <w:r w:rsidR="00C51177" w:rsidRPr="00A120D9">
        <w:t>ide on roads that have a speed limit over 60km/h.</w:t>
      </w:r>
    </w:p>
    <w:p w14:paraId="0BE1E467" w14:textId="3EAA8652" w:rsidR="00C51177" w:rsidRPr="00A120D9" w:rsidRDefault="00C51177" w:rsidP="00C51177">
      <w:pPr>
        <w:ind w:left="720"/>
      </w:pPr>
      <w:r w:rsidRPr="00A120D9">
        <w:t>A legal e-scooter in Victoria is one which:</w:t>
      </w:r>
      <w:r w:rsidR="000D4559" w:rsidRPr="00A120D9">
        <w:rPr>
          <w:rStyle w:val="FootnoteReference"/>
        </w:rPr>
        <w:footnoteReference w:id="5"/>
      </w:r>
    </w:p>
    <w:p w14:paraId="740402BB" w14:textId="30EC1522" w:rsidR="00C51177" w:rsidRPr="00A120D9" w:rsidRDefault="000D4559" w:rsidP="006E5683">
      <w:pPr>
        <w:pStyle w:val="ListParagraph"/>
        <w:numPr>
          <w:ilvl w:val="0"/>
          <w:numId w:val="25"/>
        </w:numPr>
        <w:spacing w:line="276" w:lineRule="auto"/>
      </w:pPr>
      <w:r>
        <w:t>T</w:t>
      </w:r>
      <w:r w:rsidR="00C51177" w:rsidRPr="00A120D9">
        <w:t>ransports a person while the person is standing</w:t>
      </w:r>
      <w:r>
        <w:t>.</w:t>
      </w:r>
    </w:p>
    <w:p w14:paraId="58E9AC6E" w14:textId="193F8B61" w:rsidR="00C51177" w:rsidRPr="00A120D9" w:rsidRDefault="000D4559" w:rsidP="006E5683">
      <w:pPr>
        <w:pStyle w:val="ListParagraph"/>
        <w:numPr>
          <w:ilvl w:val="0"/>
          <w:numId w:val="25"/>
        </w:numPr>
        <w:spacing w:line="276" w:lineRule="auto"/>
      </w:pPr>
      <w:r>
        <w:t>H</w:t>
      </w:r>
      <w:r w:rsidR="00C51177" w:rsidRPr="00A120D9">
        <w:t xml:space="preserve">as </w:t>
      </w:r>
      <w:r>
        <w:t xml:space="preserve">only </w:t>
      </w:r>
      <w:r w:rsidR="00C51177" w:rsidRPr="00A120D9">
        <w:t>two wheels (one in front of the other)</w:t>
      </w:r>
      <w:r>
        <w:t>.</w:t>
      </w:r>
    </w:p>
    <w:p w14:paraId="1788D267" w14:textId="3359358D" w:rsidR="00C51177" w:rsidRPr="00A120D9" w:rsidRDefault="000D4559" w:rsidP="006E5683">
      <w:pPr>
        <w:pStyle w:val="ListParagraph"/>
        <w:numPr>
          <w:ilvl w:val="0"/>
          <w:numId w:val="25"/>
        </w:numPr>
        <w:spacing w:line="276" w:lineRule="auto"/>
      </w:pPr>
      <w:r>
        <w:t>H</w:t>
      </w:r>
      <w:r w:rsidR="00C51177" w:rsidRPr="00A120D9">
        <w:t>as a footboard between the front and rear wheels</w:t>
      </w:r>
      <w:r>
        <w:t>.</w:t>
      </w:r>
    </w:p>
    <w:p w14:paraId="76FC761B" w14:textId="6783C092" w:rsidR="00C51177" w:rsidRPr="00A120D9" w:rsidRDefault="003A00A5" w:rsidP="006E5683">
      <w:pPr>
        <w:pStyle w:val="ListParagraph"/>
        <w:numPr>
          <w:ilvl w:val="0"/>
          <w:numId w:val="25"/>
        </w:numPr>
        <w:spacing w:line="276" w:lineRule="auto"/>
      </w:pPr>
      <w:r>
        <w:t>I</w:t>
      </w:r>
      <w:r w:rsidR="00C51177" w:rsidRPr="00A120D9">
        <w:t>s steered by means of a handlebar</w:t>
      </w:r>
      <w:r>
        <w:t>.</w:t>
      </w:r>
    </w:p>
    <w:p w14:paraId="4E4BEEF5" w14:textId="4989732E" w:rsidR="00C51177" w:rsidRPr="00A120D9" w:rsidRDefault="003A00A5" w:rsidP="006E5683">
      <w:pPr>
        <w:pStyle w:val="ListParagraph"/>
        <w:numPr>
          <w:ilvl w:val="0"/>
          <w:numId w:val="25"/>
        </w:numPr>
        <w:spacing w:line="276" w:lineRule="auto"/>
      </w:pPr>
      <w:r>
        <w:t>Ha</w:t>
      </w:r>
      <w:r w:rsidR="00C51177" w:rsidRPr="00A120D9">
        <w:t>s a maximum speed capability of 25 km/h when ridden on level ground</w:t>
      </w:r>
      <w:r>
        <w:t>.</w:t>
      </w:r>
    </w:p>
    <w:p w14:paraId="521AFE4D" w14:textId="61269CFB" w:rsidR="00C51177" w:rsidRPr="00A120D9" w:rsidRDefault="003A00A5" w:rsidP="006E5683">
      <w:pPr>
        <w:pStyle w:val="ListParagraph"/>
        <w:numPr>
          <w:ilvl w:val="0"/>
          <w:numId w:val="25"/>
        </w:numPr>
        <w:spacing w:line="276" w:lineRule="auto"/>
      </w:pPr>
      <w:r>
        <w:t>C</w:t>
      </w:r>
      <w:r w:rsidR="00C51177" w:rsidRPr="00A120D9">
        <w:t>an move using an electric motor or a person pushing one foot against the ground.</w:t>
      </w:r>
    </w:p>
    <w:p w14:paraId="709AACE2" w14:textId="314AA91D" w:rsidR="00C51177" w:rsidRPr="00A120D9" w:rsidRDefault="00C51177" w:rsidP="00C51177">
      <w:pPr>
        <w:ind w:left="720"/>
      </w:pPr>
      <w:r w:rsidRPr="00A120D9">
        <w:t xml:space="preserve">More information regarding the rules that apply to e-scooters can be found on the VicRoads website. </w:t>
      </w:r>
    </w:p>
    <w:p w14:paraId="78E73CEE" w14:textId="77777777" w:rsidR="00C51177" w:rsidRPr="00A120D9" w:rsidRDefault="00C51177" w:rsidP="00422F3C">
      <w:pPr>
        <w:pStyle w:val="Heading2-Numbered0"/>
      </w:pPr>
      <w:bookmarkStart w:id="18" w:name="_Toc162376792"/>
      <w:r w:rsidRPr="00A120D9">
        <w:t>Speed limits</w:t>
      </w:r>
      <w:bookmarkEnd w:id="18"/>
    </w:p>
    <w:p w14:paraId="5A1966C7" w14:textId="09D5D934" w:rsidR="00C51177" w:rsidRPr="002D001E" w:rsidRDefault="00C51177" w:rsidP="002D001E">
      <w:pPr>
        <w:ind w:left="720"/>
      </w:pPr>
      <w:r w:rsidRPr="00A120D9">
        <w:t>Speed limits</w:t>
      </w:r>
      <w:r w:rsidR="00EA75A3">
        <w:t xml:space="preserve"> and/or </w:t>
      </w:r>
      <w:r w:rsidR="001245D0">
        <w:t xml:space="preserve">powered </w:t>
      </w:r>
      <w:r w:rsidR="00D83A1F">
        <w:t xml:space="preserve">speed </w:t>
      </w:r>
      <w:r w:rsidR="00EA75A3">
        <w:t>limitations</w:t>
      </w:r>
      <w:r w:rsidRPr="00A120D9">
        <w:t xml:space="preserve"> are applicable to devices which use an electric motor (e-scooters) and electrical power-assist (e-bikes)</w:t>
      </w:r>
      <w:r w:rsidR="00DF5598">
        <w:t>. C</w:t>
      </w:r>
      <w:r w:rsidRPr="00A120D9">
        <w:t xml:space="preserve">onventional pedal bicycles must </w:t>
      </w:r>
      <w:r w:rsidR="00AB194F">
        <w:t>not exceed</w:t>
      </w:r>
      <w:r w:rsidRPr="00A120D9">
        <w:t xml:space="preserve"> the speed limit of the street (unless otherwise signposted).</w:t>
      </w:r>
      <w:r w:rsidRPr="002D001E">
        <w:t xml:space="preserve"> </w:t>
      </w:r>
    </w:p>
    <w:p w14:paraId="1B88C4ED" w14:textId="77777777" w:rsidR="00C51177" w:rsidRPr="00A120D9" w:rsidRDefault="00C51177" w:rsidP="00C51177">
      <w:pPr>
        <w:ind w:left="720"/>
        <w:rPr>
          <w:b/>
        </w:rPr>
      </w:pPr>
      <w:r w:rsidRPr="00A120D9">
        <w:rPr>
          <w:b/>
        </w:rPr>
        <w:t xml:space="preserve">E-scooters </w:t>
      </w:r>
    </w:p>
    <w:p w14:paraId="68F76966" w14:textId="02AE45DF" w:rsidR="00C51177" w:rsidRPr="00A120D9" w:rsidRDefault="00C51177" w:rsidP="00C51177">
      <w:pPr>
        <w:ind w:left="720"/>
      </w:pPr>
      <w:r w:rsidRPr="002E6CA9">
        <w:t>E</w:t>
      </w:r>
      <w:r w:rsidRPr="002E6CA9">
        <w:noBreakHyphen/>
        <w:t>scooters involved in share schemes must be programmed to not exceed the maximum legal speed limit for e</w:t>
      </w:r>
      <w:r w:rsidR="00C1259D" w:rsidRPr="002E6CA9">
        <w:noBreakHyphen/>
      </w:r>
      <w:r w:rsidRPr="002E6CA9">
        <w:t>scooters in Victoria, which is 20 km/h.</w:t>
      </w:r>
      <w:r w:rsidRPr="00A120D9">
        <w:t xml:space="preserve"> </w:t>
      </w:r>
    </w:p>
    <w:p w14:paraId="76935BD2" w14:textId="77777777" w:rsidR="00C51177" w:rsidRPr="00A120D9" w:rsidRDefault="00C51177" w:rsidP="00C51177">
      <w:pPr>
        <w:ind w:left="720"/>
        <w:rPr>
          <w:b/>
        </w:rPr>
      </w:pPr>
      <w:r w:rsidRPr="00A120D9">
        <w:rPr>
          <w:b/>
        </w:rPr>
        <w:t>E-bikes</w:t>
      </w:r>
    </w:p>
    <w:p w14:paraId="0E368B77" w14:textId="7DD2335C" w:rsidR="00C51177" w:rsidRPr="00A120D9" w:rsidRDefault="00C51177" w:rsidP="00C51177">
      <w:pPr>
        <w:ind w:left="720"/>
      </w:pPr>
      <w:r w:rsidRPr="00A120D9">
        <w:t xml:space="preserve">E-bikes involved in share schemes must be programmed to meet State specifications. </w:t>
      </w:r>
    </w:p>
    <w:p w14:paraId="5D911797" w14:textId="6D62F1A5" w:rsidR="00C51177" w:rsidRPr="00A120D9" w:rsidRDefault="00C51177" w:rsidP="00C51177">
      <w:pPr>
        <w:ind w:left="720"/>
      </w:pPr>
      <w:r w:rsidRPr="00A120D9">
        <w:t xml:space="preserve">The maximum legal speed </w:t>
      </w:r>
      <w:r w:rsidR="0029480B" w:rsidRPr="00A120D9">
        <w:t xml:space="preserve">before the power-assistance automatically cuts off is 25 km/h </w:t>
      </w:r>
      <w:r w:rsidRPr="00A120D9">
        <w:t xml:space="preserve">for e-bikes in Victoria. </w:t>
      </w:r>
    </w:p>
    <w:p w14:paraId="2242E103" w14:textId="77777777" w:rsidR="00C51177" w:rsidRPr="00A120D9" w:rsidRDefault="00C51177" w:rsidP="00422F3C">
      <w:pPr>
        <w:pStyle w:val="Heading2-Numbered0"/>
      </w:pPr>
      <w:bookmarkStart w:id="19" w:name="_Toc162376793"/>
      <w:r w:rsidRPr="00A120D9">
        <w:t>Helmets</w:t>
      </w:r>
      <w:bookmarkEnd w:id="19"/>
    </w:p>
    <w:p w14:paraId="7ABEEBCE" w14:textId="77777777" w:rsidR="00C51177" w:rsidRPr="00D21EB1" w:rsidRDefault="00C51177" w:rsidP="00C51177">
      <w:pPr>
        <w:ind w:left="720"/>
      </w:pPr>
      <w:r w:rsidRPr="00A120D9">
        <w:t>The wearing of a helmet while riding an e-scooter or bicycle is mandatory under Victorian regulations. Operators must provide a helmet with every e-scooter or bicycle that is available for hire or else the device should not be made available for hire.</w:t>
      </w:r>
      <w:r>
        <w:t xml:space="preserve"> </w:t>
      </w:r>
    </w:p>
    <w:p w14:paraId="09693520" w14:textId="77777777" w:rsidR="00C51177" w:rsidRDefault="00C51177" w:rsidP="00422F3C">
      <w:pPr>
        <w:pStyle w:val="Heading2-Numbered0"/>
      </w:pPr>
      <w:bookmarkStart w:id="20" w:name="_Ref150853326"/>
      <w:bookmarkStart w:id="21" w:name="_Toc162376794"/>
      <w:r>
        <w:t>Insurance &amp; Liability</w:t>
      </w:r>
      <w:bookmarkEnd w:id="20"/>
      <w:bookmarkEnd w:id="21"/>
    </w:p>
    <w:p w14:paraId="2427C6B2" w14:textId="7CB8080D" w:rsidR="00C51177" w:rsidRPr="00287F0C" w:rsidRDefault="00C51177" w:rsidP="00287F0C">
      <w:pPr>
        <w:ind w:left="720"/>
      </w:pPr>
      <w:r>
        <w:t>E-scooters and bicycles/e</w:t>
      </w:r>
      <w:r w:rsidR="00287F0C">
        <w:t>-</w:t>
      </w:r>
      <w:r>
        <w:t xml:space="preserve">bikes are generally not covered by the </w:t>
      </w:r>
      <w:r w:rsidRPr="00287F0C">
        <w:t>Transport Accident Commission (TAC) unless a crash occurs involving a motor vehicle (regardless of who is at fault or whether the driver or rider is doing something illegal or not). If a vehicle is not involved in a crash with an e-</w:t>
      </w:r>
      <w:r>
        <w:t>scooter or bicycle/e</w:t>
      </w:r>
      <w:r w:rsidR="0093720F">
        <w:t>-</w:t>
      </w:r>
      <w:r>
        <w:t>bike</w:t>
      </w:r>
      <w:r w:rsidRPr="00287F0C">
        <w:t>, TAC coverage generally doesn’t apply</w:t>
      </w:r>
      <w:r>
        <w:rPr>
          <w:rFonts w:cstheme="minorHAnsi"/>
        </w:rPr>
        <w:t xml:space="preserve"> (except in some exceptional circumstances for bicycle crashes).</w:t>
      </w:r>
      <w:r w:rsidR="00287F0C" w:rsidRPr="009E6D73">
        <w:rPr>
          <w:rStyle w:val="FootnoteReference"/>
          <w:rFonts w:cstheme="minorHAnsi"/>
        </w:rPr>
        <w:footnoteReference w:id="6"/>
      </w:r>
      <w:r>
        <w:rPr>
          <w:rFonts w:cstheme="minorHAnsi"/>
        </w:rPr>
        <w:t xml:space="preserve"> </w:t>
      </w:r>
    </w:p>
    <w:p w14:paraId="24FE6BBD" w14:textId="4A496087" w:rsidR="00C51177" w:rsidRDefault="00C51177" w:rsidP="00C51177">
      <w:pPr>
        <w:ind w:left="720"/>
      </w:pPr>
      <w:r>
        <w:t xml:space="preserve">Agreements </w:t>
      </w:r>
      <w:r w:rsidR="0093720F">
        <w:t>must require</w:t>
      </w:r>
      <w:r>
        <w:t xml:space="preserve"> operators </w:t>
      </w:r>
      <w:r w:rsidR="0093720F">
        <w:t>to</w:t>
      </w:r>
      <w:r>
        <w:t xml:space="preserve"> hold appropriate insurance coverage for their operations and provide a range of insurance cover for riders and other </w:t>
      </w:r>
      <w:proofErr w:type="gramStart"/>
      <w:r>
        <w:t>third part</w:t>
      </w:r>
      <w:r w:rsidR="00D03D18">
        <w:t>y</w:t>
      </w:r>
      <w:proofErr w:type="gramEnd"/>
      <w:r>
        <w:t xml:space="preserve"> street users. This </w:t>
      </w:r>
      <w:r w:rsidR="004C6311">
        <w:t xml:space="preserve">condition </w:t>
      </w:r>
      <w:r>
        <w:t xml:space="preserve">gives riders and the community some protections in the event of an accident, noting that micromobility share scheme accidents may not be covered by TAC compulsory third party insurance. </w:t>
      </w:r>
    </w:p>
    <w:p w14:paraId="4F77F9AA" w14:textId="77777777" w:rsidR="00C51177" w:rsidRDefault="00C51177" w:rsidP="00C51177">
      <w:pPr>
        <w:ind w:left="720"/>
      </w:pPr>
      <w:r>
        <w:t xml:space="preserve">Appropriate insurance coverage will assist in securing public acceptance for the shared scheme and may also serve to protect council from liability. </w:t>
      </w:r>
    </w:p>
    <w:p w14:paraId="48B1DDF4" w14:textId="77777777" w:rsidR="00C51177" w:rsidRDefault="00C51177" w:rsidP="00C51177">
      <w:pPr>
        <w:ind w:left="720"/>
      </w:pPr>
      <w:proofErr w:type="gramStart"/>
      <w:r>
        <w:t>In particular, operators</w:t>
      </w:r>
      <w:proofErr w:type="gramEnd"/>
      <w:r>
        <w:t xml:space="preserve"> are expected to: </w:t>
      </w:r>
    </w:p>
    <w:p w14:paraId="6A9CA265" w14:textId="07945E59" w:rsidR="00C51177" w:rsidRDefault="007025AE" w:rsidP="006E5683">
      <w:pPr>
        <w:pStyle w:val="ListParagraph"/>
        <w:numPr>
          <w:ilvl w:val="0"/>
          <w:numId w:val="12"/>
        </w:numPr>
        <w:spacing w:before="0" w:line="259" w:lineRule="auto"/>
        <w:ind w:left="1437" w:hanging="357"/>
        <w:contextualSpacing w:val="0"/>
      </w:pPr>
      <w:r>
        <w:t>H</w:t>
      </w:r>
      <w:r w:rsidR="00C51177">
        <w:t xml:space="preserve">old </w:t>
      </w:r>
      <w:r w:rsidR="00C51177" w:rsidRPr="00A85C8C">
        <w:rPr>
          <w:b/>
          <w:bCs/>
        </w:rPr>
        <w:t>third</w:t>
      </w:r>
      <w:r w:rsidR="00A47E81">
        <w:rPr>
          <w:b/>
          <w:bCs/>
        </w:rPr>
        <w:t xml:space="preserve"> </w:t>
      </w:r>
      <w:r w:rsidR="00C51177" w:rsidRPr="00A85C8C">
        <w:rPr>
          <w:b/>
          <w:bCs/>
        </w:rPr>
        <w:t>party insurance</w:t>
      </w:r>
      <w:r w:rsidR="00C51177">
        <w:t xml:space="preserve"> to provide coverage to third</w:t>
      </w:r>
      <w:r w:rsidR="00A47E81">
        <w:t xml:space="preserve"> </w:t>
      </w:r>
      <w:r w:rsidR="00C51177">
        <w:t xml:space="preserve">parties (such as pedestrians) </w:t>
      </w:r>
      <w:proofErr w:type="gramStart"/>
      <w:r w:rsidR="00C51177">
        <w:t>in the event that</w:t>
      </w:r>
      <w:proofErr w:type="gramEnd"/>
      <w:r w:rsidR="00C51177">
        <w:t xml:space="preserve"> they are hit and injured by a shared scheme device. </w:t>
      </w:r>
      <w:r w:rsidR="00C51177" w:rsidRPr="00A21EF4">
        <w:rPr>
          <w:u w:val="single"/>
        </w:rPr>
        <w:t xml:space="preserve">Such insurance </w:t>
      </w:r>
      <w:r>
        <w:rPr>
          <w:u w:val="single"/>
        </w:rPr>
        <w:t>must</w:t>
      </w:r>
      <w:r w:rsidR="00C51177" w:rsidRPr="00A21EF4">
        <w:rPr>
          <w:u w:val="single"/>
        </w:rPr>
        <w:t xml:space="preserve"> apply to third</w:t>
      </w:r>
      <w:r w:rsidR="00A47E81">
        <w:rPr>
          <w:u w:val="single"/>
        </w:rPr>
        <w:t xml:space="preserve"> </w:t>
      </w:r>
      <w:r w:rsidR="00C51177" w:rsidRPr="00A21EF4">
        <w:rPr>
          <w:u w:val="single"/>
        </w:rPr>
        <w:t xml:space="preserve">parties even if </w:t>
      </w:r>
      <w:r w:rsidR="00C51177" w:rsidRPr="00A21EF4">
        <w:rPr>
          <w:u w:val="single"/>
        </w:rPr>
        <w:lastRenderedPageBreak/>
        <w:t>the rider is</w:t>
      </w:r>
      <w:r w:rsidR="00C51177">
        <w:rPr>
          <w:u w:val="single"/>
        </w:rPr>
        <w:t xml:space="preserve"> in breach of the road rules </w:t>
      </w:r>
      <w:r w:rsidR="00C51177" w:rsidRPr="00A21EF4">
        <w:rPr>
          <w:u w:val="single"/>
        </w:rPr>
        <w:t>at the time of the incident (such as not wearing a helmet or riding on a footpath)</w:t>
      </w:r>
      <w:r w:rsidR="00C51177" w:rsidRPr="00A21EF4">
        <w:t>.</w:t>
      </w:r>
    </w:p>
    <w:p w14:paraId="160EE4D8" w14:textId="2F86F6A5" w:rsidR="00C51177" w:rsidRDefault="007025AE" w:rsidP="006E5683">
      <w:pPr>
        <w:pStyle w:val="ListParagraph"/>
        <w:numPr>
          <w:ilvl w:val="0"/>
          <w:numId w:val="12"/>
        </w:numPr>
        <w:spacing w:before="0" w:line="259" w:lineRule="auto"/>
        <w:ind w:left="1437" w:hanging="357"/>
        <w:contextualSpacing w:val="0"/>
      </w:pPr>
      <w:r>
        <w:t>P</w:t>
      </w:r>
      <w:r w:rsidR="00C51177">
        <w:t xml:space="preserve">rovide riders with </w:t>
      </w:r>
      <w:r w:rsidR="00C51177" w:rsidRPr="00A85C8C">
        <w:rPr>
          <w:b/>
          <w:bCs/>
        </w:rPr>
        <w:t>personal injury insurance</w:t>
      </w:r>
      <w:r w:rsidR="00C51177" w:rsidRPr="0060545B">
        <w:t xml:space="preserve">, </w:t>
      </w:r>
      <w:r w:rsidR="00C51177">
        <w:t>to</w:t>
      </w:r>
      <w:r w:rsidR="00C51177" w:rsidRPr="0060545B">
        <w:t xml:space="preserve"> provide protections to riders</w:t>
      </w:r>
      <w:r w:rsidR="00C51177">
        <w:t xml:space="preserve"> </w:t>
      </w:r>
      <w:proofErr w:type="gramStart"/>
      <w:r w:rsidR="00C51177">
        <w:t>in the event that</w:t>
      </w:r>
      <w:proofErr w:type="gramEnd"/>
      <w:r w:rsidR="00C51177">
        <w:t xml:space="preserve"> a rider has a crash. </w:t>
      </w:r>
    </w:p>
    <w:p w14:paraId="546DF860" w14:textId="3AF39851" w:rsidR="00C51177" w:rsidRDefault="007025AE" w:rsidP="006E5683">
      <w:pPr>
        <w:pStyle w:val="ListParagraph"/>
        <w:numPr>
          <w:ilvl w:val="0"/>
          <w:numId w:val="12"/>
        </w:numPr>
        <w:spacing w:before="0" w:line="259" w:lineRule="auto"/>
        <w:ind w:left="1437" w:hanging="357"/>
        <w:contextualSpacing w:val="0"/>
      </w:pPr>
      <w:r>
        <w:t>H</w:t>
      </w:r>
      <w:r w:rsidR="00C51177">
        <w:t xml:space="preserve">old an appropriate level of </w:t>
      </w:r>
      <w:r w:rsidR="00C51177" w:rsidRPr="00A85C8C">
        <w:rPr>
          <w:b/>
          <w:bCs/>
        </w:rPr>
        <w:t>public liability insurance</w:t>
      </w:r>
      <w:r w:rsidR="00C51177">
        <w:rPr>
          <w:b/>
          <w:bCs/>
        </w:rPr>
        <w:t>.</w:t>
      </w:r>
      <w:r w:rsidR="00C51177">
        <w:t xml:space="preserve"> </w:t>
      </w:r>
    </w:p>
    <w:p w14:paraId="19DE66C6" w14:textId="77777777" w:rsidR="00C51177" w:rsidRDefault="00C51177" w:rsidP="00422F3C">
      <w:pPr>
        <w:pStyle w:val="Heading2-Numbered0"/>
      </w:pPr>
      <w:bookmarkStart w:id="22" w:name="_Ref151380111"/>
      <w:bookmarkStart w:id="23" w:name="_Ref161930201"/>
      <w:bookmarkStart w:id="24" w:name="_Ref161930207"/>
      <w:bookmarkStart w:id="25" w:name="_Toc162376795"/>
      <w:r>
        <w:t>Parking</w:t>
      </w:r>
      <w:bookmarkEnd w:id="22"/>
      <w:bookmarkEnd w:id="23"/>
      <w:bookmarkEnd w:id="24"/>
      <w:bookmarkEnd w:id="25"/>
    </w:p>
    <w:p w14:paraId="041982FD" w14:textId="3CAF36FC" w:rsidR="00C51177" w:rsidRDefault="00C51177" w:rsidP="00C51177">
      <w:pPr>
        <w:ind w:left="720"/>
      </w:pPr>
      <w:r w:rsidRPr="006367D5">
        <w:t xml:space="preserve">Parking of shared scheme devices is one of the most </w:t>
      </w:r>
      <w:r>
        <w:t>sensitive</w:t>
      </w:r>
      <w:r w:rsidRPr="006367D5">
        <w:t xml:space="preserve"> areas for councils to manage</w:t>
      </w:r>
      <w:r>
        <w:t xml:space="preserve">. Poorly parked devices can not only be a source of community discontent, but if not managed in a systematic way, can potentially put a council in breach of their obligations under the </w:t>
      </w:r>
      <w:r w:rsidRPr="003F28C0">
        <w:rPr>
          <w:i/>
          <w:iCs/>
        </w:rPr>
        <w:t>Disability Discrimination Act 19</w:t>
      </w:r>
      <w:r>
        <w:rPr>
          <w:i/>
          <w:iCs/>
        </w:rPr>
        <w:t>92</w:t>
      </w:r>
      <w:r w:rsidRPr="003F28C0">
        <w:t xml:space="preserve"> (DDA)</w:t>
      </w:r>
      <w:r>
        <w:t xml:space="preserve"> to provide residents with</w:t>
      </w:r>
      <w:r w:rsidRPr="00BC3BA2">
        <w:t xml:space="preserve"> </w:t>
      </w:r>
      <w:r w:rsidRPr="003B7B44">
        <w:t>access and freedom of movement</w:t>
      </w:r>
      <w:r w:rsidRPr="00BC3BA2">
        <w:t>.</w:t>
      </w:r>
      <w:r>
        <w:t xml:space="preserve"> </w:t>
      </w:r>
      <w:proofErr w:type="gramStart"/>
      <w:r>
        <w:t>In particular, section</w:t>
      </w:r>
      <w:proofErr w:type="gramEnd"/>
      <w:r>
        <w:t xml:space="preserve"> 23 of the DDA </w:t>
      </w:r>
      <w:r w:rsidRPr="00B74B5C">
        <w:t>requires non</w:t>
      </w:r>
      <w:r w:rsidR="0002010F">
        <w:noBreakHyphen/>
      </w:r>
      <w:r w:rsidRPr="00B74B5C">
        <w:t>discriminatory access to premises which the public is entitled to use</w:t>
      </w:r>
      <w:r>
        <w:t>, which includes p</w:t>
      </w:r>
      <w:r w:rsidRPr="00B74B5C">
        <w:t>ublic footpaths and walkways</w:t>
      </w:r>
      <w:r>
        <w:t>.</w:t>
      </w:r>
    </w:p>
    <w:p w14:paraId="61C2DB35" w14:textId="77777777" w:rsidR="00C51177" w:rsidRDefault="00C51177" w:rsidP="00C51177">
      <w:pPr>
        <w:ind w:left="720"/>
      </w:pPr>
      <w:r>
        <w:t xml:space="preserve">It is </w:t>
      </w:r>
      <w:r w:rsidRPr="006367D5">
        <w:t xml:space="preserve">therefore </w:t>
      </w:r>
      <w:r>
        <w:t>imperative that councils</w:t>
      </w:r>
      <w:r w:rsidRPr="00DB6B2C">
        <w:t xml:space="preserve"> </w:t>
      </w:r>
      <w:r>
        <w:t>work</w:t>
      </w:r>
      <w:r w:rsidRPr="00E078E1">
        <w:t xml:space="preserve"> with </w:t>
      </w:r>
      <w:r w:rsidRPr="006367D5">
        <w:t>operators</w:t>
      </w:r>
      <w:r>
        <w:t xml:space="preserve"> to implement strategies to mitigate the impacts of poor </w:t>
      </w:r>
      <w:r w:rsidRPr="0050447A">
        <w:t>parking</w:t>
      </w:r>
      <w:r w:rsidRPr="003B7B44">
        <w:rPr>
          <w:rStyle w:val="ui-provider"/>
        </w:rPr>
        <w:t xml:space="preserve"> to maintain clear access for footpath users</w:t>
      </w:r>
      <w:r>
        <w:t xml:space="preserve"> and these should </w:t>
      </w:r>
      <w:r w:rsidRPr="006367D5">
        <w:t xml:space="preserve">be </w:t>
      </w:r>
      <w:r>
        <w:t xml:space="preserve">agreed upon through a parking management plan before operations begin. </w:t>
      </w:r>
    </w:p>
    <w:p w14:paraId="0B605C0B" w14:textId="493F2204" w:rsidR="00C51177" w:rsidRDefault="00C51177" w:rsidP="00C51177">
      <w:pPr>
        <w:ind w:left="720"/>
      </w:pPr>
      <w:r>
        <w:t>To meet DDA requirements, parking requirements must specify a minimum standard that shared scheme devices</w:t>
      </w:r>
      <w:r w:rsidR="001C3271">
        <w:t>:</w:t>
      </w:r>
    </w:p>
    <w:p w14:paraId="0AB7D908" w14:textId="0A63F167" w:rsidR="00C51177" w:rsidRDefault="001C3271" w:rsidP="006E5683">
      <w:pPr>
        <w:pStyle w:val="ListParagraph"/>
        <w:numPr>
          <w:ilvl w:val="0"/>
          <w:numId w:val="15"/>
        </w:numPr>
        <w:spacing w:before="0" w:line="259" w:lineRule="auto"/>
        <w:ind w:left="1434" w:hanging="357"/>
        <w:contextualSpacing w:val="0"/>
      </w:pPr>
      <w:r>
        <w:t>B</w:t>
      </w:r>
      <w:r w:rsidR="00C51177">
        <w:t>e parked at least 1.5 metres from the building line</w:t>
      </w:r>
      <w:r>
        <w:t>.</w:t>
      </w:r>
    </w:p>
    <w:p w14:paraId="4A0DC2E0" w14:textId="2786A179" w:rsidR="00C51177" w:rsidRDefault="001C3271" w:rsidP="006E5683">
      <w:pPr>
        <w:pStyle w:val="ListParagraph"/>
        <w:numPr>
          <w:ilvl w:val="0"/>
          <w:numId w:val="15"/>
        </w:numPr>
        <w:spacing w:before="0" w:line="259" w:lineRule="auto"/>
        <w:ind w:left="1434" w:hanging="357"/>
        <w:contextualSpacing w:val="0"/>
      </w:pPr>
      <w:r>
        <w:t>N</w:t>
      </w:r>
      <w:r w:rsidR="00C51177">
        <w:t>ot be parked on footpaths that are less than 1.5 metres in width</w:t>
      </w:r>
      <w:r>
        <w:t>.</w:t>
      </w:r>
    </w:p>
    <w:p w14:paraId="0CF9E358" w14:textId="029DFF03" w:rsidR="00C51177" w:rsidRDefault="001C3271" w:rsidP="006E5683">
      <w:pPr>
        <w:pStyle w:val="ListParagraph"/>
        <w:numPr>
          <w:ilvl w:val="0"/>
          <w:numId w:val="15"/>
        </w:numPr>
        <w:spacing w:before="0" w:line="259" w:lineRule="auto"/>
        <w:ind w:left="1434" w:hanging="357"/>
        <w:contextualSpacing w:val="0"/>
      </w:pPr>
      <w:r>
        <w:t>N</w:t>
      </w:r>
      <w:r w:rsidR="00C51177">
        <w:t>ot be placed where they could obstruct peak pedestrian flows or otherwise pose a safety hazard</w:t>
      </w:r>
      <w:r w:rsidR="00512991">
        <w:t>.</w:t>
      </w:r>
    </w:p>
    <w:p w14:paraId="699363E2" w14:textId="74CCEDA2" w:rsidR="00C51177" w:rsidRDefault="001C3271" w:rsidP="006E5683">
      <w:pPr>
        <w:pStyle w:val="ListParagraph"/>
        <w:numPr>
          <w:ilvl w:val="0"/>
          <w:numId w:val="15"/>
        </w:numPr>
        <w:spacing w:before="0" w:line="259" w:lineRule="auto"/>
        <w:ind w:left="1434" w:hanging="357"/>
        <w:contextualSpacing w:val="0"/>
      </w:pPr>
      <w:r>
        <w:t>N</w:t>
      </w:r>
      <w:r w:rsidR="00C51177">
        <w:t>ot interfere with pedestrian access or amenity</w:t>
      </w:r>
      <w:r>
        <w:t>.</w:t>
      </w:r>
    </w:p>
    <w:p w14:paraId="566BC8CA" w14:textId="64F3E6AD" w:rsidR="00C51177" w:rsidRDefault="001C3271" w:rsidP="006E5683">
      <w:pPr>
        <w:pStyle w:val="ListParagraph"/>
        <w:numPr>
          <w:ilvl w:val="0"/>
          <w:numId w:val="13"/>
        </w:numPr>
        <w:spacing w:before="0" w:line="259" w:lineRule="auto"/>
        <w:ind w:left="1434" w:hanging="357"/>
        <w:contextualSpacing w:val="0"/>
      </w:pPr>
      <w:r>
        <w:t>N</w:t>
      </w:r>
      <w:r w:rsidR="00C51177">
        <w:t>ot be parked on infrastructure which provides warnings or assistance to people with vision impairment (tactiles, guides, steps, rails etc.)</w:t>
      </w:r>
      <w:r w:rsidR="00A36EE4">
        <w:t>,</w:t>
      </w:r>
      <w:r w:rsidR="00C51177">
        <w:t xml:space="preserve"> or in any other way that endangers others</w:t>
      </w:r>
      <w:r>
        <w:t>.</w:t>
      </w:r>
    </w:p>
    <w:p w14:paraId="0002D89C" w14:textId="6EE4176C" w:rsidR="00C51177" w:rsidRDefault="001C3271" w:rsidP="006E5683">
      <w:pPr>
        <w:pStyle w:val="ListParagraph"/>
        <w:numPr>
          <w:ilvl w:val="0"/>
          <w:numId w:val="13"/>
        </w:numPr>
        <w:spacing w:before="0" w:line="259" w:lineRule="auto"/>
        <w:ind w:left="1434" w:hanging="357"/>
        <w:contextualSpacing w:val="0"/>
      </w:pPr>
      <w:r>
        <w:t>K</w:t>
      </w:r>
      <w:r w:rsidR="00C51177">
        <w:t>eep the edge of the road clear to allow access to and from the road, including space to open car doors</w:t>
      </w:r>
      <w:r>
        <w:t>.</w:t>
      </w:r>
    </w:p>
    <w:p w14:paraId="083C8961" w14:textId="43034485" w:rsidR="00C51177" w:rsidRPr="004D3404" w:rsidRDefault="001C3271" w:rsidP="006E5683">
      <w:pPr>
        <w:pStyle w:val="ListParagraph"/>
        <w:numPr>
          <w:ilvl w:val="0"/>
          <w:numId w:val="13"/>
        </w:numPr>
        <w:spacing w:before="0" w:line="259" w:lineRule="auto"/>
        <w:ind w:left="1434" w:hanging="357"/>
        <w:contextualSpacing w:val="0"/>
      </w:pPr>
      <w:proofErr w:type="gramStart"/>
      <w:r>
        <w:t>N</w:t>
      </w:r>
      <w:r w:rsidR="00C51177">
        <w:t xml:space="preserve">ot </w:t>
      </w:r>
      <w:r w:rsidR="005E390C">
        <w:t>p</w:t>
      </w:r>
      <w:r w:rsidR="00C51177">
        <w:t>ark</w:t>
      </w:r>
      <w:proofErr w:type="gramEnd"/>
      <w:r w:rsidR="00C51177">
        <w:t xml:space="preserve"> </w:t>
      </w:r>
      <w:r w:rsidR="00B15EB7" w:rsidRPr="004D3404">
        <w:t>on landscaped areas or adjacent to disabled car parking bays</w:t>
      </w:r>
      <w:r w:rsidR="00B15EB7">
        <w:t xml:space="preserve">, or </w:t>
      </w:r>
      <w:r w:rsidR="005E390C">
        <w:t>by leaning against structures</w:t>
      </w:r>
      <w:r w:rsidR="00C51177">
        <w:t xml:space="preserve"> (including on trees, buildings, poles, street furniture or any </w:t>
      </w:r>
      <w:r w:rsidR="00C51177" w:rsidRPr="004D3404">
        <w:t>structure)</w:t>
      </w:r>
      <w:r w:rsidR="00B15EB7">
        <w:t>.</w:t>
      </w:r>
      <w:r w:rsidR="00C51177" w:rsidRPr="004D3404">
        <w:t xml:space="preserve"> </w:t>
      </w:r>
    </w:p>
    <w:p w14:paraId="156F0444" w14:textId="186125D5" w:rsidR="00C51177" w:rsidRDefault="00B15EB7" w:rsidP="006E5683">
      <w:pPr>
        <w:pStyle w:val="ListParagraph"/>
        <w:numPr>
          <w:ilvl w:val="0"/>
          <w:numId w:val="13"/>
        </w:numPr>
        <w:spacing w:before="0" w:line="259" w:lineRule="auto"/>
        <w:ind w:left="1434" w:hanging="357"/>
        <w:contextualSpacing w:val="0"/>
      </w:pPr>
      <w:r>
        <w:t>N</w:t>
      </w:r>
      <w:r w:rsidR="00C51177">
        <w:t xml:space="preserve">ot be parked in </w:t>
      </w:r>
      <w:r w:rsidR="00C51177" w:rsidRPr="004D3404">
        <w:t>no-parking zones in sensitive or highly pedestrianised areas</w:t>
      </w:r>
      <w:r w:rsidR="00C51177">
        <w:t>.</w:t>
      </w:r>
    </w:p>
    <w:p w14:paraId="5F036496" w14:textId="77777777" w:rsidR="00C51177" w:rsidRDefault="00C51177" w:rsidP="00C51177">
      <w:pPr>
        <w:ind w:left="720"/>
      </w:pPr>
      <w:r w:rsidRPr="006367D5">
        <w:t xml:space="preserve">Councils </w:t>
      </w:r>
      <w:r>
        <w:t>should work</w:t>
      </w:r>
      <w:r w:rsidRPr="00E078E1">
        <w:t xml:space="preserve"> with </w:t>
      </w:r>
      <w:r w:rsidRPr="006367D5">
        <w:t xml:space="preserve">operators </w:t>
      </w:r>
      <w:r w:rsidRPr="00E078E1">
        <w:t xml:space="preserve">to determine the optimal </w:t>
      </w:r>
      <w:r>
        <w:t>parking</w:t>
      </w:r>
      <w:r w:rsidRPr="00E078E1">
        <w:t xml:space="preserve"> plan for </w:t>
      </w:r>
      <w:r>
        <w:t>shared scheme devices</w:t>
      </w:r>
      <w:r w:rsidRPr="00E078E1">
        <w:t xml:space="preserve"> and appropriate preferred parking zones, exclusion zones, </w:t>
      </w:r>
      <w:r>
        <w:t xml:space="preserve">and </w:t>
      </w:r>
      <w:r w:rsidRPr="00E078E1">
        <w:t>no parking</w:t>
      </w:r>
      <w:r>
        <w:t xml:space="preserve"> </w:t>
      </w:r>
      <w:r w:rsidRPr="00E078E1">
        <w:t>zones</w:t>
      </w:r>
      <w:r>
        <w:t xml:space="preserve">. </w:t>
      </w:r>
    </w:p>
    <w:p w14:paraId="2036C4F5" w14:textId="22ABF0A3" w:rsidR="00C51177" w:rsidRDefault="00C51177" w:rsidP="00C51177">
      <w:pPr>
        <w:ind w:left="720"/>
      </w:pPr>
      <w:r w:rsidRPr="005355FE">
        <w:t xml:space="preserve">More information with regards to best-practice parking management plans is provided in </w:t>
      </w:r>
      <w:r w:rsidR="00475DB2">
        <w:t>S</w:t>
      </w:r>
      <w:r w:rsidRPr="005355FE">
        <w:t>ection</w:t>
      </w:r>
      <w:r>
        <w:t xml:space="preserve"> </w:t>
      </w:r>
      <w:r>
        <w:fldChar w:fldCharType="begin"/>
      </w:r>
      <w:r>
        <w:instrText xml:space="preserve"> REF _Ref152053287 \r \h </w:instrText>
      </w:r>
      <w:r>
        <w:fldChar w:fldCharType="separate"/>
      </w:r>
      <w:r w:rsidR="00947246">
        <w:t>3.2.4</w:t>
      </w:r>
      <w:r>
        <w:fldChar w:fldCharType="end"/>
      </w:r>
      <w:r w:rsidR="001A5AA5">
        <w:t>:</w:t>
      </w:r>
      <w:r w:rsidRPr="005E2B7E">
        <w:rPr>
          <w:b/>
          <w:bCs/>
          <w:i/>
          <w:iCs/>
        </w:rPr>
        <w:fldChar w:fldCharType="begin"/>
      </w:r>
      <w:r w:rsidRPr="005E2B7E">
        <w:rPr>
          <w:b/>
          <w:bCs/>
          <w:i/>
          <w:iCs/>
        </w:rPr>
        <w:instrText xml:space="preserve"> REF _Ref152053287 \h  \* MERGEFORMAT </w:instrText>
      </w:r>
      <w:r w:rsidRPr="005E2B7E">
        <w:rPr>
          <w:b/>
          <w:bCs/>
          <w:i/>
          <w:iCs/>
        </w:rPr>
      </w:r>
      <w:r w:rsidRPr="005E2B7E">
        <w:rPr>
          <w:b/>
          <w:bCs/>
          <w:i/>
          <w:iCs/>
        </w:rPr>
        <w:fldChar w:fldCharType="separate"/>
      </w:r>
      <w:r w:rsidR="00947246" w:rsidRPr="00947246">
        <w:rPr>
          <w:b/>
          <w:bCs/>
          <w:i/>
          <w:iCs/>
        </w:rPr>
        <w:t xml:space="preserve"> Parking management</w:t>
      </w:r>
      <w:r w:rsidRPr="005E2B7E">
        <w:rPr>
          <w:b/>
          <w:bCs/>
          <w:i/>
          <w:iCs/>
        </w:rPr>
        <w:fldChar w:fldCharType="end"/>
      </w:r>
      <w:r w:rsidRPr="005E2B7E">
        <w:rPr>
          <w:b/>
          <w:bCs/>
          <w:i/>
          <w:iCs/>
        </w:rPr>
        <w:t>.</w:t>
      </w:r>
    </w:p>
    <w:p w14:paraId="702EA525" w14:textId="77777777" w:rsidR="00C51177" w:rsidRDefault="00C51177" w:rsidP="00422F3C">
      <w:pPr>
        <w:pStyle w:val="Heading2-Numbered0"/>
      </w:pPr>
      <w:bookmarkStart w:id="26" w:name="_Toc162376796"/>
      <w:r>
        <w:t>Device requirements</w:t>
      </w:r>
      <w:bookmarkEnd w:id="26"/>
    </w:p>
    <w:p w14:paraId="48827AD8" w14:textId="53B72F95" w:rsidR="00C51177" w:rsidRDefault="00C51177" w:rsidP="00C51177">
      <w:pPr>
        <w:ind w:left="720"/>
      </w:pPr>
      <w:r>
        <w:t xml:space="preserve">All share scheme devices </w:t>
      </w:r>
      <w:r w:rsidR="008D499A">
        <w:t>must</w:t>
      </w:r>
      <w:r>
        <w:t>:</w:t>
      </w:r>
    </w:p>
    <w:p w14:paraId="50AF9ACB" w14:textId="77777777" w:rsidR="00C51177" w:rsidRDefault="00C51177" w:rsidP="006E5683">
      <w:pPr>
        <w:pStyle w:val="ListParagraph"/>
        <w:numPr>
          <w:ilvl w:val="0"/>
          <w:numId w:val="22"/>
        </w:numPr>
        <w:spacing w:before="0" w:line="259" w:lineRule="auto"/>
        <w:ind w:left="1434" w:hanging="357"/>
        <w:contextualSpacing w:val="0"/>
      </w:pPr>
      <w:r>
        <w:t>Be equipped with helmets.</w:t>
      </w:r>
    </w:p>
    <w:p w14:paraId="7BD22DEB" w14:textId="77777777" w:rsidR="00C51177" w:rsidRDefault="00C51177" w:rsidP="006E5683">
      <w:pPr>
        <w:pStyle w:val="ListParagraph"/>
        <w:numPr>
          <w:ilvl w:val="0"/>
          <w:numId w:val="22"/>
        </w:numPr>
        <w:spacing w:before="0" w:line="259" w:lineRule="auto"/>
        <w:ind w:left="1434" w:hanging="357"/>
        <w:contextualSpacing w:val="0"/>
      </w:pPr>
      <w:r>
        <w:t>Be readily identifiable as belonging to the operator and not be confused with other schemes or private devices.</w:t>
      </w:r>
    </w:p>
    <w:p w14:paraId="493877D9" w14:textId="77777777" w:rsidR="00C51177" w:rsidRDefault="00C51177" w:rsidP="006E5683">
      <w:pPr>
        <w:pStyle w:val="ListParagraph"/>
        <w:numPr>
          <w:ilvl w:val="0"/>
          <w:numId w:val="22"/>
        </w:numPr>
        <w:spacing w:before="0" w:line="259" w:lineRule="auto"/>
        <w:ind w:left="1434" w:hanging="357"/>
        <w:contextualSpacing w:val="0"/>
      </w:pPr>
      <w:r>
        <w:t>Display contact information for the operator including a phone number.</w:t>
      </w:r>
    </w:p>
    <w:p w14:paraId="165A93D4" w14:textId="77777777" w:rsidR="00C51177" w:rsidRDefault="00C51177" w:rsidP="006E5683">
      <w:pPr>
        <w:pStyle w:val="ListParagraph"/>
        <w:numPr>
          <w:ilvl w:val="0"/>
          <w:numId w:val="22"/>
        </w:numPr>
        <w:spacing w:before="0" w:line="259" w:lineRule="auto"/>
        <w:ind w:left="1434" w:hanging="357"/>
        <w:contextualSpacing w:val="0"/>
      </w:pPr>
      <w:r>
        <w:t>Display a unique identification number that is clearly visible from at least 5 metres away from and be fixed to the device.</w:t>
      </w:r>
    </w:p>
    <w:p w14:paraId="2BE5F73F" w14:textId="4B85029D" w:rsidR="00C51177" w:rsidRDefault="00C51177" w:rsidP="006E5683">
      <w:pPr>
        <w:pStyle w:val="ListParagraph"/>
        <w:numPr>
          <w:ilvl w:val="0"/>
          <w:numId w:val="22"/>
        </w:numPr>
        <w:spacing w:before="0" w:line="259" w:lineRule="auto"/>
        <w:ind w:left="1434" w:hanging="357"/>
        <w:contextualSpacing w:val="0"/>
      </w:pPr>
      <w:r>
        <w:t>Comply with all relevant Victorian legislation and regulations</w:t>
      </w:r>
      <w:r w:rsidR="00BE247F">
        <w:t>.</w:t>
      </w:r>
    </w:p>
    <w:p w14:paraId="304AED73" w14:textId="77777777" w:rsidR="00C51177" w:rsidRDefault="00C51177" w:rsidP="006E5683">
      <w:pPr>
        <w:pStyle w:val="ListParagraph"/>
        <w:numPr>
          <w:ilvl w:val="0"/>
          <w:numId w:val="22"/>
        </w:numPr>
        <w:spacing w:before="0" w:line="259" w:lineRule="auto"/>
        <w:ind w:left="1434" w:hanging="357"/>
        <w:contextualSpacing w:val="0"/>
      </w:pPr>
      <w:r>
        <w:t>Display basic information on road rules applying to device riders.</w:t>
      </w:r>
    </w:p>
    <w:p w14:paraId="45842C25" w14:textId="77777777" w:rsidR="00C51177" w:rsidRDefault="00C51177" w:rsidP="00422F3C">
      <w:pPr>
        <w:pStyle w:val="Heading2-Numbered0"/>
      </w:pPr>
      <w:bookmarkStart w:id="27" w:name="_Toc162376797"/>
      <w:r>
        <w:lastRenderedPageBreak/>
        <w:t>Data privacy</w:t>
      </w:r>
      <w:bookmarkEnd w:id="27"/>
      <w:r>
        <w:t xml:space="preserve"> </w:t>
      </w:r>
    </w:p>
    <w:p w14:paraId="7A9E5956" w14:textId="77777777" w:rsidR="00C51177" w:rsidRPr="002A79FB" w:rsidRDefault="00C51177" w:rsidP="00C51177">
      <w:pPr>
        <w:ind w:left="720"/>
      </w:pPr>
      <w:r w:rsidRPr="00231A67">
        <w:t>The privacy frameworks that govern micromobility data sharing arrangements mandate that data cannot be individualised for the purposes of reporting</w:t>
      </w:r>
      <w:r>
        <w:t>. A</w:t>
      </w:r>
      <w:r w:rsidRPr="00231A67">
        <w:t xml:space="preserve">ll data provided to </w:t>
      </w:r>
      <w:r>
        <w:t>councils</w:t>
      </w:r>
      <w:r w:rsidRPr="00231A67">
        <w:t xml:space="preserve"> and </w:t>
      </w:r>
      <w:r>
        <w:t xml:space="preserve">third parties must </w:t>
      </w:r>
      <w:r w:rsidRPr="00231A67">
        <w:t xml:space="preserve">be aggregated and non-identifiable, in accordance with the </w:t>
      </w:r>
      <w:r w:rsidRPr="00231A67">
        <w:rPr>
          <w:i/>
          <w:iCs/>
        </w:rPr>
        <w:t>Privacy and Data Protection Act 2014</w:t>
      </w:r>
      <w:r w:rsidRPr="00231A67">
        <w:t xml:space="preserve"> (Vic) and/or any other relevant privacy legislation.</w:t>
      </w:r>
      <w:bookmarkStart w:id="28" w:name="_Ref150855778"/>
      <w:r>
        <w:br w:type="page"/>
      </w:r>
    </w:p>
    <w:p w14:paraId="27D6268A" w14:textId="77777777" w:rsidR="00C51177" w:rsidRDefault="00C51177" w:rsidP="00422F3C">
      <w:pPr>
        <w:pStyle w:val="Heading1-Numbered0"/>
      </w:pPr>
      <w:bookmarkStart w:id="29" w:name="_Ref161923113"/>
      <w:bookmarkStart w:id="30" w:name="_Ref161923192"/>
      <w:bookmarkStart w:id="31" w:name="_Ref161923204"/>
      <w:bookmarkStart w:id="32" w:name="_Ref161923739"/>
      <w:bookmarkStart w:id="33" w:name="_Toc162376798"/>
      <w:r>
        <w:lastRenderedPageBreak/>
        <w:t>Guidance and Best Practice Advice for Hire Schemes</w:t>
      </w:r>
      <w:bookmarkEnd w:id="28"/>
      <w:bookmarkEnd w:id="29"/>
      <w:bookmarkEnd w:id="30"/>
      <w:bookmarkEnd w:id="31"/>
      <w:bookmarkEnd w:id="32"/>
      <w:bookmarkEnd w:id="33"/>
      <w:r>
        <w:t xml:space="preserve"> </w:t>
      </w:r>
    </w:p>
    <w:p w14:paraId="5D913DFE" w14:textId="77777777" w:rsidR="00C51177" w:rsidRDefault="00C51177" w:rsidP="00C51177"/>
    <w:p w14:paraId="28042C84" w14:textId="77777777" w:rsidR="00C51177" w:rsidRPr="00F023A8" w:rsidRDefault="00C51177" w:rsidP="00422F3C">
      <w:pPr>
        <w:pStyle w:val="Heading2-Numbered0"/>
      </w:pPr>
      <w:bookmarkStart w:id="34" w:name="_Toc162376799"/>
      <w:r w:rsidRPr="00F023A8">
        <w:t>Administration Elements</w:t>
      </w:r>
      <w:bookmarkEnd w:id="34"/>
    </w:p>
    <w:p w14:paraId="432C855E" w14:textId="77777777" w:rsidR="00C51177" w:rsidRPr="00B97F3B" w:rsidRDefault="00C51177" w:rsidP="00C51177"/>
    <w:p w14:paraId="1E053095" w14:textId="463A532F" w:rsidR="00C51177" w:rsidRPr="00422F3C" w:rsidRDefault="003938FB" w:rsidP="00422F3C">
      <w:pPr>
        <w:pStyle w:val="Heading3-Numbered"/>
      </w:pPr>
      <w:r w:rsidRPr="00422F3C">
        <w:t xml:space="preserve"> </w:t>
      </w:r>
      <w:bookmarkStart w:id="35" w:name="_Toc162376800"/>
      <w:r w:rsidR="00C51177" w:rsidRPr="00422F3C">
        <w:t>Fleet size</w:t>
      </w:r>
      <w:bookmarkEnd w:id="35"/>
      <w:r w:rsidR="00C51177" w:rsidRPr="00422F3C">
        <w:t xml:space="preserve"> </w:t>
      </w:r>
    </w:p>
    <w:p w14:paraId="482577E7" w14:textId="77777777" w:rsidR="00C51177" w:rsidRDefault="00C51177" w:rsidP="00C51177">
      <w:pPr>
        <w:ind w:left="720"/>
      </w:pPr>
      <w:r>
        <w:t>Fleet size should be determined by councils in consultation with operators and be included as a condition of agreements between the two parties.</w:t>
      </w:r>
    </w:p>
    <w:p w14:paraId="6075C676" w14:textId="34203D02" w:rsidR="00C51177" w:rsidRDefault="00C51177" w:rsidP="00C51177">
      <w:pPr>
        <w:ind w:left="720"/>
      </w:pPr>
      <w:r w:rsidRPr="00DA391A">
        <w:t xml:space="preserve">The fleet size should balance reliability of access to a </w:t>
      </w:r>
      <w:r>
        <w:t>device</w:t>
      </w:r>
      <w:r w:rsidRPr="00DA391A">
        <w:t xml:space="preserve"> during times of high-demand, and </w:t>
      </w:r>
      <w:r>
        <w:t xml:space="preserve">the need to manage negative </w:t>
      </w:r>
      <w:r w:rsidRPr="00DA391A">
        <w:t>amenity impacts</w:t>
      </w:r>
      <w:r>
        <w:t xml:space="preserve"> such as crowding and visual clutter</w:t>
      </w:r>
      <w:r w:rsidRPr="00DA391A">
        <w:t xml:space="preserve">. </w:t>
      </w:r>
      <w:r>
        <w:t>Subject to agreement, t</w:t>
      </w:r>
      <w:r w:rsidRPr="00DA391A">
        <w:t>he</w:t>
      </w:r>
      <w:r w:rsidRPr="006405E5">
        <w:t xml:space="preserve"> fleet size </w:t>
      </w:r>
      <w:r>
        <w:t>may</w:t>
      </w:r>
      <w:r w:rsidRPr="006405E5">
        <w:t xml:space="preserve"> </w:t>
      </w:r>
      <w:r>
        <w:t xml:space="preserve">change over time, for example </w:t>
      </w:r>
      <w:r w:rsidRPr="006405E5">
        <w:t>start</w:t>
      </w:r>
      <w:r>
        <w:t>ing</w:t>
      </w:r>
      <w:r w:rsidRPr="006405E5">
        <w:t xml:space="preserve"> wit</w:t>
      </w:r>
      <w:r w:rsidRPr="00D473A8">
        <w:t xml:space="preserve">h a manageable initial fleet </w:t>
      </w:r>
      <w:r w:rsidR="002E6928">
        <w:t>with</w:t>
      </w:r>
      <w:r>
        <w:t xml:space="preserve"> the capacity to </w:t>
      </w:r>
      <w:r w:rsidRPr="00D473A8">
        <w:t xml:space="preserve">grow in line with the observable market demand, compliance with </w:t>
      </w:r>
      <w:r>
        <w:t>other conditions of the agreement (</w:t>
      </w:r>
      <w:proofErr w:type="gramStart"/>
      <w:r>
        <w:t>e.g.</w:t>
      </w:r>
      <w:proofErr w:type="gramEnd"/>
      <w:r>
        <w:t xml:space="preserve"> parking management) and other </w:t>
      </w:r>
      <w:r w:rsidRPr="00D473A8">
        <w:t>council priorities.</w:t>
      </w:r>
      <w:r>
        <w:t xml:space="preserve"> </w:t>
      </w:r>
      <w:r w:rsidR="00DE5461">
        <w:t>If appropriate f</w:t>
      </w:r>
      <w:r>
        <w:t>leet size could also change with seasonality</w:t>
      </w:r>
      <w:r w:rsidR="00C3123F">
        <w:t>,</w:t>
      </w:r>
      <w:r>
        <w:t xml:space="preserve"> with more devices in warmer months and fewer in cooler months. </w:t>
      </w:r>
    </w:p>
    <w:p w14:paraId="6A4BEA70" w14:textId="078D3360" w:rsidR="00C51177" w:rsidRPr="00E14322" w:rsidRDefault="00C51177" w:rsidP="00E14322">
      <w:pPr>
        <w:ind w:left="720"/>
      </w:pPr>
      <w:r>
        <w:t>Councils should work with operators to determine an initial fleet size and should also have clear benchmarks to guide and limit any increase in the fleet size, for example setting a threshold for average trips per device</w:t>
      </w:r>
      <w:r w:rsidRPr="00F85149">
        <w:t xml:space="preserve"> </w:t>
      </w:r>
      <w:r>
        <w:t xml:space="preserve">per day, dwell time (the time a device is left unridden), and other factors. </w:t>
      </w:r>
      <w:r w:rsidRPr="00E14322">
        <w:t>By way of example, each e-scooter in the Melbourne trial is used between 3–6 times per day on average</w:t>
      </w:r>
      <w:r w:rsidR="0098334C">
        <w:t xml:space="preserve">, while Ballarat is </w:t>
      </w:r>
      <w:r w:rsidR="00A53052">
        <w:t>around a third of this</w:t>
      </w:r>
      <w:r w:rsidR="00C8373C">
        <w:t>.</w:t>
      </w:r>
    </w:p>
    <w:p w14:paraId="7D6DAEB7" w14:textId="5E3DAA45" w:rsidR="00C51177" w:rsidRPr="008C1511" w:rsidRDefault="00C51177" w:rsidP="00C51177">
      <w:pPr>
        <w:ind w:left="720"/>
      </w:pPr>
      <w:r w:rsidRPr="00D56091">
        <w:t xml:space="preserve">Below </w:t>
      </w:r>
      <w:r>
        <w:t xml:space="preserve">is </w:t>
      </w:r>
      <w:r w:rsidRPr="00D56091">
        <w:t xml:space="preserve">guideline for fleet size, with </w:t>
      </w:r>
      <w:r>
        <w:t>o</w:t>
      </w:r>
      <w:r w:rsidRPr="002D5CB8">
        <w:t>ne industry estimate suggest</w:t>
      </w:r>
      <w:r>
        <w:t>ing</w:t>
      </w:r>
      <w:r w:rsidRPr="002D5CB8">
        <w:t xml:space="preserve"> one vehicle per 500 people as an initial baseline</w:t>
      </w:r>
      <w:r>
        <w:t>,</w:t>
      </w:r>
      <w:r>
        <w:rPr>
          <w:rStyle w:val="FootnoteReference"/>
        </w:rPr>
        <w:footnoteReference w:id="7"/>
      </w:r>
      <w:r>
        <w:t xml:space="preserve"> though </w:t>
      </w:r>
      <w:r w:rsidRPr="00D56091">
        <w:t xml:space="preserve">actual thresholds </w:t>
      </w:r>
      <w:r>
        <w:t xml:space="preserve">should be </w:t>
      </w:r>
      <w:r w:rsidRPr="00D56091">
        <w:t>dependent</w:t>
      </w:r>
      <w:r>
        <w:t xml:space="preserve"> on </w:t>
      </w:r>
      <w:r w:rsidRPr="00D56091">
        <w:t>market conditions and LGA</w:t>
      </w:r>
      <w:r>
        <w:t xml:space="preserve">-specific </w:t>
      </w:r>
      <w:r w:rsidRPr="00D56091">
        <w:t>characteristics</w:t>
      </w:r>
      <w:r>
        <w:t>. For example, sp</w:t>
      </w:r>
      <w:r w:rsidRPr="008C1511">
        <w:t xml:space="preserve">ecial population considerations, such as a large commuter base, </w:t>
      </w:r>
      <w:r w:rsidRPr="001533B7">
        <w:t xml:space="preserve">strong visitor numbers (including workers in a central business district), </w:t>
      </w:r>
      <w:r w:rsidRPr="008C1511">
        <w:t xml:space="preserve">seasonal population swings, and large student populations </w:t>
      </w:r>
      <w:r>
        <w:t>may</w:t>
      </w:r>
      <w:r w:rsidRPr="008C1511">
        <w:t xml:space="preserve"> </w:t>
      </w:r>
      <w:r>
        <w:t xml:space="preserve">mean that it is appropriate to consider </w:t>
      </w:r>
      <w:r w:rsidRPr="008C1511">
        <w:t xml:space="preserve">additional vehicles. See the case studies on Melbourne and Ballarat </w:t>
      </w:r>
      <w:r>
        <w:t xml:space="preserve">during the e-scooter trial </w:t>
      </w:r>
      <w:r w:rsidRPr="008C1511">
        <w:t>below for more information.</w:t>
      </w:r>
    </w:p>
    <w:p w14:paraId="73D48F20" w14:textId="77777777" w:rsidR="00C51177" w:rsidRDefault="00C51177" w:rsidP="00C51177">
      <w:pPr>
        <w:ind w:left="720"/>
      </w:pPr>
      <w:r w:rsidRPr="008C1511">
        <w:t xml:space="preserve">Fleet growth </w:t>
      </w:r>
      <w:r>
        <w:t xml:space="preserve">or reduction </w:t>
      </w:r>
      <w:r w:rsidRPr="008C1511">
        <w:t xml:space="preserve">should be tied to operator performance based on metrics measuring compliance with council </w:t>
      </w:r>
      <w:r>
        <w:t>conditions under the agreement</w:t>
      </w:r>
      <w:r w:rsidRPr="008C1511">
        <w:t xml:space="preserve"> (</w:t>
      </w:r>
      <w:r>
        <w:t xml:space="preserve">including </w:t>
      </w:r>
      <w:r w:rsidRPr="008C1511">
        <w:t>tidiness, responsiveness, maintenance, etc.).</w:t>
      </w:r>
    </w:p>
    <w:p w14:paraId="506D2EFC" w14:textId="77777777" w:rsidR="00474CF2" w:rsidRDefault="00474CF2" w:rsidP="00C51177"/>
    <w:p w14:paraId="1413FC47" w14:textId="77777777" w:rsidR="00474CF2" w:rsidRDefault="00474CF2" w:rsidP="00C51177"/>
    <w:p w14:paraId="19AD7B90" w14:textId="766A93CF" w:rsidR="00F874A5" w:rsidRDefault="00C51177" w:rsidP="007A03BE">
      <w:r>
        <w:rPr>
          <w:noProof/>
        </w:rPr>
        <w:lastRenderedPageBreak/>
        <mc:AlternateContent>
          <mc:Choice Requires="wps">
            <w:drawing>
              <wp:inline distT="0" distB="0" distL="0" distR="0" wp14:anchorId="358E2399" wp14:editId="22D92E2E">
                <wp:extent cx="4506595" cy="3404870"/>
                <wp:effectExtent l="0" t="0" r="27305" b="241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6595" cy="3404870"/>
                        </a:xfrm>
                        <a:prstGeom prst="rect">
                          <a:avLst/>
                        </a:prstGeom>
                        <a:solidFill>
                          <a:schemeClr val="bg1">
                            <a:lumMod val="95000"/>
                            <a:lumOff val="0"/>
                          </a:schemeClr>
                        </a:solidFill>
                        <a:ln w="9525">
                          <a:solidFill>
                            <a:srgbClr val="000000"/>
                          </a:solidFill>
                          <a:miter lim="800000"/>
                          <a:headEnd/>
                          <a:tailEnd/>
                        </a:ln>
                      </wps:spPr>
                      <wps:txbx>
                        <w:txbxContent>
                          <w:p w14:paraId="28F87282" w14:textId="77777777" w:rsidR="00C51177" w:rsidRPr="00C80C00" w:rsidRDefault="00C51177" w:rsidP="00C51177">
                            <w:pPr>
                              <w:rPr>
                                <w:b/>
                                <w:bCs/>
                              </w:rPr>
                            </w:pPr>
                            <w:r w:rsidRPr="00C80C00">
                              <w:rPr>
                                <w:b/>
                                <w:bCs/>
                              </w:rPr>
                              <w:t>Case studies</w:t>
                            </w:r>
                          </w:p>
                          <w:p w14:paraId="5E4DBB78" w14:textId="77777777" w:rsidR="00C51177" w:rsidRPr="00C80C00" w:rsidRDefault="00C51177" w:rsidP="00C51177">
                            <w:pPr>
                              <w:pStyle w:val="Heading4"/>
                            </w:pPr>
                            <w:r w:rsidRPr="00C80C00">
                              <w:t xml:space="preserve">Melbourne </w:t>
                            </w:r>
                          </w:p>
                          <w:p w14:paraId="671DC70E" w14:textId="2D2E3A78" w:rsidR="00C51177" w:rsidRDefault="00C51177" w:rsidP="00C51177">
                            <w:r>
                              <w:t xml:space="preserve">For </w:t>
                            </w:r>
                            <w:r w:rsidRPr="00A45791">
                              <w:t xml:space="preserve">the three metropolitan </w:t>
                            </w:r>
                            <w:r>
                              <w:t>LGAs</w:t>
                            </w:r>
                            <w:r w:rsidRPr="00A45791">
                              <w:t xml:space="preserve"> </w:t>
                            </w:r>
                            <w:r>
                              <w:t xml:space="preserve">which participated </w:t>
                            </w:r>
                            <w:r w:rsidRPr="00A45791">
                              <w:t xml:space="preserve">in the initial </w:t>
                            </w:r>
                            <w:r>
                              <w:t xml:space="preserve">e-scooter </w:t>
                            </w:r>
                            <w:r w:rsidRPr="00A45791">
                              <w:t>trial (</w:t>
                            </w:r>
                            <w:r>
                              <w:t xml:space="preserve">the Cities or </w:t>
                            </w:r>
                            <w:r w:rsidRPr="00A45791">
                              <w:t xml:space="preserve">Melbourne, Yarra and Port Phillip), the resident population is approximately 356,000 (2022, ABS), which would suggest 712 e-scooters being made available. </w:t>
                            </w:r>
                            <w:r>
                              <w:t>The initial fleets size began at 1</w:t>
                            </w:r>
                            <w:r w:rsidR="00277DA3">
                              <w:t>,</w:t>
                            </w:r>
                            <w:r>
                              <w:t xml:space="preserve">500 but was increased subsequently by agreement between operators and participating councils due to higher-than-expected demand for the vehicles in the service the area: the average number of rides per scooter was </w:t>
                            </w:r>
                            <w:r w:rsidRPr="009A67C4">
                              <w:t xml:space="preserve">8 </w:t>
                            </w:r>
                            <w:r>
                              <w:t>rides</w:t>
                            </w:r>
                            <w:r w:rsidRPr="009A67C4">
                              <w:t xml:space="preserve"> per day</w:t>
                            </w:r>
                            <w:r>
                              <w:t xml:space="preserve">, </w:t>
                            </w:r>
                            <w:r w:rsidRPr="009A67C4">
                              <w:t>and on weekends some scooters were being used over 25 times</w:t>
                            </w:r>
                            <w:r>
                              <w:t xml:space="preserve"> per day. In collaboration with the operators, the councils determined to increase the maximum number of e-scooters </w:t>
                            </w:r>
                            <w:r w:rsidRPr="00A45791">
                              <w:t xml:space="preserve">made available </w:t>
                            </w:r>
                            <w:r>
                              <w:t>at any one time to</w:t>
                            </w:r>
                            <w:r w:rsidRPr="00A45791">
                              <w:t xml:space="preserve"> </w:t>
                            </w:r>
                            <w:r>
                              <w:t>2</w:t>
                            </w:r>
                            <w:r w:rsidR="00277DA3">
                              <w:t>,</w:t>
                            </w:r>
                            <w:r w:rsidRPr="00A45791">
                              <w:t>500.</w:t>
                            </w:r>
                            <w:r>
                              <w:t xml:space="preserve"> This figure recognises that the City of Melbourne, in particular, swells enormously with over 1 million visitors and workers each day. </w:t>
                            </w:r>
                          </w:p>
                          <w:p w14:paraId="7C6A4377" w14:textId="77777777" w:rsidR="00C51177" w:rsidRPr="00C80C00" w:rsidRDefault="00C51177" w:rsidP="00C51177">
                            <w:pPr>
                              <w:pStyle w:val="Heading4"/>
                              <w:rPr>
                                <w:b w:val="0"/>
                                <w:bCs/>
                              </w:rPr>
                            </w:pPr>
                            <w:r>
                              <w:t>Ballarat</w:t>
                            </w:r>
                          </w:p>
                          <w:p w14:paraId="13AB3534" w14:textId="77777777" w:rsidR="00C51177" w:rsidRPr="00A45791" w:rsidRDefault="00C51177" w:rsidP="00C51177">
                            <w:r>
                              <w:t xml:space="preserve">Ballarat has a resident population of around 116,000, </w:t>
                            </w:r>
                            <w:r w:rsidRPr="00A45791">
                              <w:t>which</w:t>
                            </w:r>
                            <w:r>
                              <w:t xml:space="preserve">, using the formula of 1 scooter per 500 residents, </w:t>
                            </w:r>
                            <w:r w:rsidRPr="00A45791">
                              <w:t xml:space="preserve">would suggest </w:t>
                            </w:r>
                            <w:r>
                              <w:t>232</w:t>
                            </w:r>
                            <w:r w:rsidRPr="00A45791">
                              <w:t xml:space="preserve"> e-scooters being made available</w:t>
                            </w:r>
                            <w:r>
                              <w:t>. During the trial 250 e-scooters were made available, which closely aligns to the suggested industry benchmark.</w:t>
                            </w:r>
                          </w:p>
                        </w:txbxContent>
                      </wps:txbx>
                      <wps:bodyPr rot="0" vert="horz" wrap="square" lIns="91440" tIns="45720" rIns="91440" bIns="45720" anchor="t" anchorCtr="0" upright="1">
                        <a:noAutofit/>
                      </wps:bodyPr>
                    </wps:wsp>
                  </a:graphicData>
                </a:graphic>
              </wp:inline>
            </w:drawing>
          </mc:Choice>
          <mc:Fallback>
            <w:pict>
              <v:shapetype w14:anchorId="358E2399" id="_x0000_t202" coordsize="21600,21600" o:spt="202" path="m,l,21600r21600,l21600,xe">
                <v:stroke joinstyle="miter"/>
                <v:path gradientshapeok="t" o:connecttype="rect"/>
              </v:shapetype>
              <v:shape id="Text Box 1" o:spid="_x0000_s1026" type="#_x0000_t202" style="width:354.85pt;height:26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" fillcolor="#f2f2f2 [3052]">
                <v:textbox>
                  <w:txbxContent>
                    <w:p w14:paraId="28F87282" w14:textId="77777777" w:rsidR="00C51177" w:rsidRPr="00C80C00" w:rsidRDefault="00C51177" w:rsidP="00C51177">
                      <w:pPr>
                        <w:rPr>
                          <w:b/>
                          <w:bCs/>
                        </w:rPr>
                      </w:pPr>
                      <w:r w:rsidRPr="00C80C00">
                        <w:rPr>
                          <w:b/>
                          <w:bCs/>
                        </w:rPr>
                        <w:t>Case studies</w:t>
                      </w:r>
                    </w:p>
                    <w:p w14:paraId="5E4DBB78" w14:textId="77777777" w:rsidR="00C51177" w:rsidRPr="00C80C00" w:rsidRDefault="00C51177" w:rsidP="00C51177">
                      <w:pPr>
                        <w:pStyle w:val="Heading4"/>
                      </w:pPr>
                      <w:r w:rsidRPr="00C80C00">
                        <w:t xml:space="preserve">Melbourne </w:t>
                      </w:r>
                    </w:p>
                    <w:p w14:paraId="671DC70E" w14:textId="2D2E3A78" w:rsidR="00C51177" w:rsidRDefault="00C51177" w:rsidP="00C51177">
                      <w:r>
                        <w:t xml:space="preserve">For </w:t>
                      </w:r>
                      <w:r w:rsidRPr="00A45791">
                        <w:t xml:space="preserve">the three metropolitan </w:t>
                      </w:r>
                      <w:r>
                        <w:t>LGAs</w:t>
                      </w:r>
                      <w:r w:rsidRPr="00A45791">
                        <w:t xml:space="preserve"> </w:t>
                      </w:r>
                      <w:r>
                        <w:t xml:space="preserve">which participated </w:t>
                      </w:r>
                      <w:r w:rsidRPr="00A45791">
                        <w:t xml:space="preserve">in the initial </w:t>
                      </w:r>
                      <w:r>
                        <w:t xml:space="preserve">e-scooter </w:t>
                      </w:r>
                      <w:r w:rsidRPr="00A45791">
                        <w:t>trial (</w:t>
                      </w:r>
                      <w:r>
                        <w:t xml:space="preserve">the Cities or </w:t>
                      </w:r>
                      <w:r w:rsidRPr="00A45791">
                        <w:t xml:space="preserve">Melbourne, </w:t>
                      </w:r>
                      <w:proofErr w:type="gramStart"/>
                      <w:r w:rsidRPr="00A45791">
                        <w:t>Yarra</w:t>
                      </w:r>
                      <w:proofErr w:type="gramEnd"/>
                      <w:r w:rsidRPr="00A45791">
                        <w:t xml:space="preserve"> and Port Phillip), the resident population is approximately 356,000 (2022, ABS), which would suggest 712 e-scooters being made available. </w:t>
                      </w:r>
                      <w:r>
                        <w:t>The initial fleets size began at 1</w:t>
                      </w:r>
                      <w:r w:rsidR="00277DA3">
                        <w:t>,</w:t>
                      </w:r>
                      <w:r>
                        <w:t xml:space="preserve">500 but was increased subsequently by agreement between operators and participating councils due to higher-than-expected demand for the vehicles in the service the area: the average number of rides per scooter was </w:t>
                      </w:r>
                      <w:r w:rsidRPr="009A67C4">
                        <w:t xml:space="preserve">8 </w:t>
                      </w:r>
                      <w:r>
                        <w:t>rides</w:t>
                      </w:r>
                      <w:r w:rsidRPr="009A67C4">
                        <w:t xml:space="preserve"> per day</w:t>
                      </w:r>
                      <w:r>
                        <w:t xml:space="preserve">, </w:t>
                      </w:r>
                      <w:r w:rsidRPr="009A67C4">
                        <w:t>and on weekends some scooters were being used over 25 times</w:t>
                      </w:r>
                      <w:r>
                        <w:t xml:space="preserve"> per day. In collaboration with the operators, the councils determined to increase the maximum number of e-scooters </w:t>
                      </w:r>
                      <w:r w:rsidRPr="00A45791">
                        <w:t xml:space="preserve">made available </w:t>
                      </w:r>
                      <w:r>
                        <w:t>at any one time to</w:t>
                      </w:r>
                      <w:r w:rsidRPr="00A45791">
                        <w:t xml:space="preserve"> </w:t>
                      </w:r>
                      <w:r>
                        <w:t>2</w:t>
                      </w:r>
                      <w:r w:rsidR="00277DA3">
                        <w:t>,</w:t>
                      </w:r>
                      <w:r w:rsidRPr="00A45791">
                        <w:t>500.</w:t>
                      </w:r>
                      <w:r>
                        <w:t xml:space="preserve"> This figure recognises that the City of Melbourne</w:t>
                      </w:r>
                      <w:proofErr w:type="gramStart"/>
                      <w:r>
                        <w:t>, in particular, swells</w:t>
                      </w:r>
                      <w:proofErr w:type="gramEnd"/>
                      <w:r>
                        <w:t xml:space="preserve"> enormously with over 1 million visitors and workers each day. </w:t>
                      </w:r>
                    </w:p>
                    <w:p w14:paraId="7C6A4377" w14:textId="77777777" w:rsidR="00C51177" w:rsidRPr="00C80C00" w:rsidRDefault="00C51177" w:rsidP="00C51177">
                      <w:pPr>
                        <w:pStyle w:val="Heading4"/>
                        <w:rPr>
                          <w:b w:val="0"/>
                          <w:bCs/>
                        </w:rPr>
                      </w:pPr>
                      <w:r>
                        <w:t>Ballarat</w:t>
                      </w:r>
                    </w:p>
                    <w:p w14:paraId="13AB3534" w14:textId="77777777" w:rsidR="00C51177" w:rsidRPr="00A45791" w:rsidRDefault="00C51177" w:rsidP="00C51177">
                      <w:r>
                        <w:t xml:space="preserve">Ballarat has a resident population of around 116,000, </w:t>
                      </w:r>
                      <w:r w:rsidRPr="00A45791">
                        <w:t>which</w:t>
                      </w:r>
                      <w:r>
                        <w:t xml:space="preserve">, using the formula of 1 scooter per 500 residents, </w:t>
                      </w:r>
                      <w:r w:rsidRPr="00A45791">
                        <w:t xml:space="preserve">would suggest </w:t>
                      </w:r>
                      <w:r>
                        <w:t>232</w:t>
                      </w:r>
                      <w:r w:rsidRPr="00A45791">
                        <w:t xml:space="preserve"> e-scooters being made available</w:t>
                      </w:r>
                      <w:r>
                        <w:t>. During the trial 250 e-scooters were made available, which closely aligns to the suggested industry benchmark.</w:t>
                      </w:r>
                    </w:p>
                  </w:txbxContent>
                </v:textbox>
                <w10:anchorlock/>
              </v:shape>
            </w:pict>
          </mc:Fallback>
        </mc:AlternateContent>
      </w:r>
    </w:p>
    <w:p w14:paraId="21B045A2" w14:textId="6787AB77" w:rsidR="00C51177" w:rsidRPr="00D97C48" w:rsidRDefault="00A21C46" w:rsidP="00422F3C">
      <w:pPr>
        <w:pStyle w:val="Heading3-Numbered"/>
      </w:pPr>
      <w:r>
        <w:t xml:space="preserve"> </w:t>
      </w:r>
      <w:bookmarkStart w:id="36" w:name="_Toc162376801"/>
      <w:r w:rsidR="00C51177" w:rsidRPr="00D97C48">
        <w:t>Operators</w:t>
      </w:r>
      <w:bookmarkEnd w:id="36"/>
    </w:p>
    <w:p w14:paraId="026C0FC1" w14:textId="42BBFB77" w:rsidR="00C51177" w:rsidRDefault="00C51177" w:rsidP="00C51177">
      <w:pPr>
        <w:ind w:left="720"/>
      </w:pPr>
      <w:r w:rsidRPr="00806ED9">
        <w:t xml:space="preserve">An appropriate number of operators relative to the service area </w:t>
      </w:r>
      <w:r>
        <w:t xml:space="preserve">and fleet size </w:t>
      </w:r>
      <w:r w:rsidRPr="00806ED9">
        <w:t xml:space="preserve">should be considered to </w:t>
      </w:r>
      <w:r>
        <w:t>balance</w:t>
      </w:r>
      <w:r w:rsidRPr="00806ED9">
        <w:t xml:space="preserve"> operation</w:t>
      </w:r>
      <w:r>
        <w:t>al</w:t>
      </w:r>
      <w:r w:rsidRPr="00806ED9">
        <w:t xml:space="preserve"> efficien</w:t>
      </w:r>
      <w:r>
        <w:t>cy, financial sustainability,</w:t>
      </w:r>
      <w:r w:rsidRPr="00806ED9">
        <w:t xml:space="preserve"> </w:t>
      </w:r>
      <w:r w:rsidRPr="00154875">
        <w:t>competition, customer choice and administrati</w:t>
      </w:r>
      <w:r>
        <w:t>ve</w:t>
      </w:r>
      <w:r w:rsidRPr="00154875">
        <w:t xml:space="preserve"> </w:t>
      </w:r>
      <w:r>
        <w:t xml:space="preserve">burden </w:t>
      </w:r>
      <w:r w:rsidRPr="00154875">
        <w:t>for councils</w:t>
      </w:r>
      <w:r w:rsidRPr="007062F3">
        <w:t>.</w:t>
      </w:r>
    </w:p>
    <w:p w14:paraId="06A4FF90" w14:textId="58BAC22E" w:rsidR="00C51177" w:rsidRPr="00B57DAD" w:rsidRDefault="00C51177" w:rsidP="00C51177">
      <w:pPr>
        <w:ind w:left="720"/>
      </w:pPr>
      <w:r w:rsidRPr="00B57DAD">
        <w:t xml:space="preserve">Councils should consider the size of their municipality </w:t>
      </w:r>
      <w:r>
        <w:t xml:space="preserve">and use area (which may include adjoining municipalities) and determine whether the community would be best served by a </w:t>
      </w:r>
      <w:r w:rsidR="00BE5CF3">
        <w:t>single</w:t>
      </w:r>
      <w:r>
        <w:t xml:space="preserve"> or multiple operators. </w:t>
      </w:r>
    </w:p>
    <w:p w14:paraId="53F5A732" w14:textId="7F39FB38" w:rsidR="00C51177" w:rsidRPr="000B3BC6" w:rsidRDefault="00C51177" w:rsidP="007B440C">
      <w:pPr>
        <w:ind w:left="720"/>
      </w:pPr>
      <w:r w:rsidRPr="000B3BC6">
        <w:t xml:space="preserve">In inner metropolitan Melbourne areas, particularly if the use area covers multiple adjoining municipalities, </w:t>
      </w:r>
      <w:r>
        <w:t xml:space="preserve">it may be advantageous to </w:t>
      </w:r>
      <w:r w:rsidRPr="000B3BC6">
        <w:t xml:space="preserve">appoint </w:t>
      </w:r>
      <w:r>
        <w:t>multiple</w:t>
      </w:r>
      <w:r w:rsidRPr="000B3BC6">
        <w:t xml:space="preserve"> operators. Competition between the operators </w:t>
      </w:r>
      <w:r w:rsidR="0079068C">
        <w:t>may</w:t>
      </w:r>
      <w:r w:rsidRPr="000B3BC6">
        <w:t xml:space="preserve"> result in better customer outcomes</w:t>
      </w:r>
      <w:r w:rsidR="00277468">
        <w:t xml:space="preserve"> and</w:t>
      </w:r>
      <w:r w:rsidRPr="000B3BC6">
        <w:t xml:space="preserve"> choice </w:t>
      </w:r>
      <w:r w:rsidR="00277468">
        <w:t>for</w:t>
      </w:r>
      <w:r w:rsidRPr="000B3BC6">
        <w:t xml:space="preserve"> users while </w:t>
      </w:r>
      <w:r w:rsidR="00C81E1F">
        <w:t xml:space="preserve">still </w:t>
      </w:r>
      <w:r w:rsidRPr="000B3BC6">
        <w:t xml:space="preserve">being relatively </w:t>
      </w:r>
      <w:r>
        <w:t xml:space="preserve">easy to </w:t>
      </w:r>
      <w:r w:rsidRPr="000B3BC6">
        <w:t>administ</w:t>
      </w:r>
      <w:r>
        <w:t>er. Having two operators also</w:t>
      </w:r>
      <w:r w:rsidRPr="00D61D93">
        <w:t xml:space="preserve"> provides </w:t>
      </w:r>
      <w:r>
        <w:t xml:space="preserve">opportunities for </w:t>
      </w:r>
      <w:r w:rsidRPr="00D61D93">
        <w:t>benchmarking and comparisons and will aid in driving suppliers to provide the best product for consumers.</w:t>
      </w:r>
      <w:r w:rsidR="007B440C">
        <w:t xml:space="preserve"> </w:t>
      </w:r>
      <w:r>
        <w:t>More than two operators may become an administrative burden to councils and produce choice fatigue for customers, as customers must have the individual app of each operator to use each company’s device.</w:t>
      </w:r>
      <w:r>
        <w:rPr>
          <w:rStyle w:val="FootnoteReference"/>
        </w:rPr>
        <w:footnoteReference w:id="8"/>
      </w:r>
      <w:r>
        <w:t xml:space="preserve"> </w:t>
      </w:r>
    </w:p>
    <w:p w14:paraId="106531DA" w14:textId="46921F53" w:rsidR="003D58DA" w:rsidRDefault="00C51177" w:rsidP="0047421F">
      <w:pPr>
        <w:ind w:left="720"/>
      </w:pPr>
      <w:r>
        <w:t>In r</w:t>
      </w:r>
      <w:r w:rsidRPr="00C62028">
        <w:t xml:space="preserve">egional areas </w:t>
      </w:r>
      <w:r w:rsidR="006F7593">
        <w:t>and</w:t>
      </w:r>
      <w:r w:rsidRPr="00C62028">
        <w:t xml:space="preserve"> cities</w:t>
      </w:r>
      <w:r w:rsidR="006F7593">
        <w:t xml:space="preserve"> as well as</w:t>
      </w:r>
      <w:r w:rsidRPr="00C62028">
        <w:t xml:space="preserve"> peri-urban or outer suburban areas </w:t>
      </w:r>
      <w:r w:rsidR="006F7593">
        <w:t>that</w:t>
      </w:r>
      <w:r w:rsidRPr="00C62028">
        <w:t xml:space="preserve"> are geographically contained and where the use area does not adjoin another municipality with a share scheme, </w:t>
      </w:r>
      <w:r>
        <w:t>LGAs may be best served by</w:t>
      </w:r>
      <w:r w:rsidRPr="00C62028">
        <w:t xml:space="preserve"> appointing just one operator</w:t>
      </w:r>
      <w:r>
        <w:t xml:space="preserve"> with </w:t>
      </w:r>
      <w:r w:rsidRPr="00C62028">
        <w:t>clearly defined performance targets and customer experience protocols to ensure the market is well served.</w:t>
      </w:r>
    </w:p>
    <w:p w14:paraId="5B05D375" w14:textId="77777777" w:rsidR="00C51177" w:rsidRDefault="00C51177" w:rsidP="00833BA3">
      <w:pPr>
        <w:pStyle w:val="Heading3-Numbered"/>
        <w:keepNext/>
        <w:ind w:left="1225" w:hanging="505"/>
      </w:pPr>
      <w:bookmarkStart w:id="37" w:name="_Toc162376802"/>
      <w:r>
        <w:lastRenderedPageBreak/>
        <w:t>Contract length</w:t>
      </w:r>
      <w:bookmarkEnd w:id="37"/>
    </w:p>
    <w:p w14:paraId="098E2512" w14:textId="64E1D2EA" w:rsidR="00C51177" w:rsidRPr="00867756" w:rsidRDefault="00C51177" w:rsidP="0047421F">
      <w:pPr>
        <w:keepNext/>
        <w:ind w:left="720"/>
      </w:pPr>
      <w:r w:rsidRPr="00867756">
        <w:t>The contract length should balance an operator’s need for certainty and continuity</w:t>
      </w:r>
      <w:r w:rsidR="00B02873">
        <w:t xml:space="preserve"> with</w:t>
      </w:r>
      <w:r w:rsidRPr="00867756">
        <w:t xml:space="preserve"> the council’s control of the program to ensure that the best operator is appointed at any given time. </w:t>
      </w:r>
    </w:p>
    <w:p w14:paraId="2D30D6CB" w14:textId="6A2F1147" w:rsidR="00C51177" w:rsidRPr="00AF5081" w:rsidRDefault="00C51177" w:rsidP="00C51177">
      <w:pPr>
        <w:ind w:left="720"/>
      </w:pPr>
      <w:r w:rsidRPr="00AF5081">
        <w:t>Longer</w:t>
      </w:r>
      <w:r w:rsidR="00193657">
        <w:t xml:space="preserve"> </w:t>
      </w:r>
      <w:r w:rsidRPr="00AF5081">
        <w:t xml:space="preserve">term contracts </w:t>
      </w:r>
      <w:r>
        <w:t xml:space="preserve">provide </w:t>
      </w:r>
      <w:r w:rsidRPr="00AF5081">
        <w:t xml:space="preserve">riders </w:t>
      </w:r>
      <w:r>
        <w:t xml:space="preserve">with certainty about their ability </w:t>
      </w:r>
      <w:r w:rsidRPr="00AF5081">
        <w:t xml:space="preserve">to rely on micromobility </w:t>
      </w:r>
      <w:r>
        <w:t xml:space="preserve">as a made of transport </w:t>
      </w:r>
      <w:r w:rsidRPr="00AF5081">
        <w:t xml:space="preserve">over </w:t>
      </w:r>
      <w:proofErr w:type="gramStart"/>
      <w:r>
        <w:t>time</w:t>
      </w:r>
      <w:r w:rsidRPr="00AF5081">
        <w:t>, and</w:t>
      </w:r>
      <w:proofErr w:type="gramEnd"/>
      <w:r w:rsidRPr="00AF5081">
        <w:t xml:space="preserve"> provide operators with an incentive to invest in their operations, </w:t>
      </w:r>
      <w:r>
        <w:t xml:space="preserve">staff, </w:t>
      </w:r>
      <w:r w:rsidRPr="00AF5081">
        <w:t>fleet management</w:t>
      </w:r>
      <w:r>
        <w:t>,</w:t>
      </w:r>
      <w:r w:rsidRPr="00AF5081">
        <w:t xml:space="preserve"> other infrastructure needs (for example warehousing </w:t>
      </w:r>
      <w:r>
        <w:t xml:space="preserve">capability and </w:t>
      </w:r>
      <w:r w:rsidRPr="00AF5081">
        <w:t>improvements)</w:t>
      </w:r>
      <w:r>
        <w:t xml:space="preserve"> and active parking management</w:t>
      </w:r>
      <w:r w:rsidRPr="00AF5081">
        <w:t xml:space="preserve">. </w:t>
      </w:r>
    </w:p>
    <w:p w14:paraId="7181A649" w14:textId="4E5FE2CD" w:rsidR="00582E66" w:rsidRDefault="00582E66" w:rsidP="00582E66">
      <w:pPr>
        <w:ind w:left="720"/>
      </w:pPr>
      <w:r>
        <w:t xml:space="preserve">Contracts running for </w:t>
      </w:r>
      <w:r w:rsidRPr="002825A0">
        <w:t xml:space="preserve">two years </w:t>
      </w:r>
      <w:r>
        <w:t>or more</w:t>
      </w:r>
      <w:r w:rsidRPr="002825A0">
        <w:t xml:space="preserve"> </w:t>
      </w:r>
      <w:r>
        <w:t xml:space="preserve">may be best </w:t>
      </w:r>
      <w:r w:rsidRPr="002825A0">
        <w:t xml:space="preserve">for permanent </w:t>
      </w:r>
      <w:r w:rsidR="00181C75">
        <w:t xml:space="preserve">ongoing share scheme </w:t>
      </w:r>
      <w:r w:rsidRPr="002825A0">
        <w:t>programs</w:t>
      </w:r>
      <w:r>
        <w:t>, as</w:t>
      </w:r>
      <w:r w:rsidDel="00FE3C1F">
        <w:t xml:space="preserve"> </w:t>
      </w:r>
      <w:r w:rsidRPr="00444774">
        <w:t>longer contract durations</w:t>
      </w:r>
      <w:r>
        <w:t xml:space="preserve"> tend to</w:t>
      </w:r>
      <w:r w:rsidRPr="00444774">
        <w:t xml:space="preserve"> improve certainty and investment in </w:t>
      </w:r>
      <w:r w:rsidR="00863125" w:rsidRPr="00444774">
        <w:t>services and</w:t>
      </w:r>
      <w:r w:rsidRPr="00444774">
        <w:t xml:space="preserve"> may provide the public with more confidence to depend on micromobility as a transport option longer term.</w:t>
      </w:r>
    </w:p>
    <w:p w14:paraId="507DEF85" w14:textId="4A89E25A" w:rsidR="00EC4610" w:rsidRDefault="00C51177" w:rsidP="00C51177">
      <w:pPr>
        <w:ind w:left="720"/>
      </w:pPr>
      <w:r>
        <w:t>Shorter</w:t>
      </w:r>
      <w:r w:rsidRPr="002825A0">
        <w:t xml:space="preserve"> contract term</w:t>
      </w:r>
      <w:r>
        <w:t>s</w:t>
      </w:r>
      <w:r w:rsidRPr="002825A0">
        <w:t xml:space="preserve"> </w:t>
      </w:r>
      <w:r>
        <w:t xml:space="preserve">(for example up to </w:t>
      </w:r>
      <w:r w:rsidRPr="002825A0">
        <w:t>one</w:t>
      </w:r>
      <w:r>
        <w:t xml:space="preserve"> </w:t>
      </w:r>
      <w:r w:rsidRPr="002825A0">
        <w:t>year</w:t>
      </w:r>
      <w:r>
        <w:t>)</w:t>
      </w:r>
      <w:r w:rsidRPr="002825A0">
        <w:t xml:space="preserve"> </w:t>
      </w:r>
      <w:r>
        <w:t>may be better suited</w:t>
      </w:r>
      <w:r w:rsidRPr="002825A0" w:rsidDel="0067097F">
        <w:t xml:space="preserve"> </w:t>
      </w:r>
      <w:r w:rsidRPr="002825A0">
        <w:t>for service trials</w:t>
      </w:r>
      <w:r w:rsidR="00EC4610">
        <w:t>.</w:t>
      </w:r>
      <w:r w:rsidRPr="002825A0">
        <w:t xml:space="preserve"> </w:t>
      </w:r>
    </w:p>
    <w:p w14:paraId="15141558" w14:textId="2A1C6E86" w:rsidR="00C51177" w:rsidRDefault="00135376" w:rsidP="00422F3C">
      <w:pPr>
        <w:pStyle w:val="Heading3-Numbered"/>
      </w:pPr>
      <w:r>
        <w:t xml:space="preserve"> </w:t>
      </w:r>
      <w:bookmarkStart w:id="38" w:name="_Toc162376803"/>
      <w:r w:rsidR="00C51177">
        <w:t>Fees</w:t>
      </w:r>
      <w:bookmarkEnd w:id="38"/>
    </w:p>
    <w:p w14:paraId="3E839E12" w14:textId="4FEEBE08" w:rsidR="00C51177" w:rsidRDefault="00C51177" w:rsidP="00C51177">
      <w:pPr>
        <w:ind w:left="720"/>
      </w:pPr>
      <w:r w:rsidRPr="00407FE2">
        <w:t xml:space="preserve">Councils </w:t>
      </w:r>
      <w:r>
        <w:t xml:space="preserve">may </w:t>
      </w:r>
      <w:r w:rsidRPr="00407FE2">
        <w:t xml:space="preserve">charge a fee to </w:t>
      </w:r>
      <w:r w:rsidR="00D5053D">
        <w:t>operators who run</w:t>
      </w:r>
      <w:r w:rsidRPr="00407FE2">
        <w:t xml:space="preserve"> </w:t>
      </w:r>
      <w:r w:rsidR="00831448">
        <w:t>a share scheme</w:t>
      </w:r>
      <w:r w:rsidRPr="00407FE2">
        <w:t xml:space="preserve"> </w:t>
      </w:r>
      <w:r w:rsidR="00D5053D">
        <w:t>with</w:t>
      </w:r>
      <w:r w:rsidRPr="00407FE2">
        <w:t>in their municipality. The structure of the fee is a matter for council</w:t>
      </w:r>
      <w:r>
        <w:t>s</w:t>
      </w:r>
      <w:r w:rsidRPr="00407FE2">
        <w:t xml:space="preserve"> to decide</w:t>
      </w:r>
      <w:r w:rsidR="00D54C33">
        <w:t xml:space="preserve"> and</w:t>
      </w:r>
      <w:r w:rsidRPr="00407FE2">
        <w:t xml:space="preserve"> </w:t>
      </w:r>
      <w:r>
        <w:t xml:space="preserve">could account for </w:t>
      </w:r>
      <w:r w:rsidRPr="00407FE2">
        <w:t>the costs of program administration</w:t>
      </w:r>
      <w:r>
        <w:t xml:space="preserve">, including contract performance management, dealing </w:t>
      </w:r>
      <w:proofErr w:type="gramStart"/>
      <w:r>
        <w:t>with</w:t>
      </w:r>
      <w:proofErr w:type="gramEnd"/>
      <w:r>
        <w:t xml:space="preserve"> and resolving complaints,</w:t>
      </w:r>
      <w:r w:rsidR="00DC6E40">
        <w:t xml:space="preserve"> </w:t>
      </w:r>
      <w:r>
        <w:t>and other reasonable costs such as for the use of public space and any share scheme parking infrastructure</w:t>
      </w:r>
      <w:r w:rsidRPr="00407FE2">
        <w:t xml:space="preserve">. </w:t>
      </w:r>
    </w:p>
    <w:p w14:paraId="5A53EEDB" w14:textId="21A79CD2" w:rsidR="00C51177" w:rsidRPr="006E563B" w:rsidRDefault="00C51177" w:rsidP="00C51177">
      <w:pPr>
        <w:ind w:left="720"/>
      </w:pPr>
      <w:r w:rsidRPr="006E563B">
        <w:t xml:space="preserve">Fees </w:t>
      </w:r>
      <w:r>
        <w:t>are best</w:t>
      </w:r>
      <w:r w:rsidRPr="006E563B">
        <w:t xml:space="preserve"> set prior to vendor selection and applied consistently to avoid negative outcomes such as operators overpromising on financial commitments, legal concerns over excessive fees and operators changing their service offer outlined in their bid.</w:t>
      </w:r>
    </w:p>
    <w:p w14:paraId="60FF2AFD" w14:textId="77777777" w:rsidR="00C51177" w:rsidRPr="002060E8" w:rsidRDefault="00C51177" w:rsidP="00C51177">
      <w:pPr>
        <w:ind w:left="720"/>
      </w:pPr>
      <w:r>
        <w:t xml:space="preserve">A common way for councils to charge operators is to adopt a per-device per-day fee; for example, if 500 devices were available for hire each day over a 12-month period, a $1 fee per day per device fee would be 500 x $1 x 365 = $182,500. </w:t>
      </w:r>
    </w:p>
    <w:p w14:paraId="3821072C" w14:textId="77777777" w:rsidR="00C51177" w:rsidRDefault="00C51177" w:rsidP="00C51177">
      <w:pPr>
        <w:ind w:left="720"/>
      </w:pPr>
      <w:r w:rsidRPr="002060E8">
        <w:t xml:space="preserve">Alternatively, councils may wish to charge a one-off fee through a permit or permit-like arrangement. </w:t>
      </w:r>
    </w:p>
    <w:p w14:paraId="661D05F6" w14:textId="77777777" w:rsidR="00C51177" w:rsidRPr="002060E8" w:rsidRDefault="00C51177" w:rsidP="00C51177">
      <w:pPr>
        <w:ind w:left="720"/>
      </w:pPr>
      <w:r>
        <w:t xml:space="preserve">Another alternative is to have a per-ride fee. This will ensure </w:t>
      </w:r>
      <w:r w:rsidRPr="002060E8">
        <w:t>revenue grows with the success of the program</w:t>
      </w:r>
      <w:r>
        <w:t xml:space="preserve">, though revenue under this arrangement may be difficult to predict and budget for. </w:t>
      </w:r>
    </w:p>
    <w:p w14:paraId="027AAC8D" w14:textId="64AAACE5" w:rsidR="00C51177" w:rsidRDefault="00A80901" w:rsidP="00422F3C">
      <w:pPr>
        <w:pStyle w:val="Heading3-Numbered"/>
      </w:pPr>
      <w:r>
        <w:t xml:space="preserve"> </w:t>
      </w:r>
      <w:bookmarkStart w:id="39" w:name="_Toc162376804"/>
      <w:r w:rsidR="00C51177">
        <w:t>Data collecting and sharing</w:t>
      </w:r>
      <w:bookmarkEnd w:id="39"/>
    </w:p>
    <w:p w14:paraId="373A4C34" w14:textId="6A2B45CB" w:rsidR="00C51177" w:rsidRDefault="00C51177" w:rsidP="00C51177">
      <w:pPr>
        <w:ind w:left="720"/>
      </w:pPr>
      <w:r>
        <w:t>Contracts should stipulate that councils are able to access data from operators upon request</w:t>
      </w:r>
      <w:r w:rsidR="00C23B32">
        <w:t>.</w:t>
      </w:r>
      <w:r>
        <w:t xml:space="preserve"> Data is essential to monitor and evaluate the effectiveness of </w:t>
      </w:r>
      <w:r w:rsidR="00FF5B08">
        <w:t>a shared</w:t>
      </w:r>
      <w:r>
        <w:t xml:space="preserve"> scheme</w:t>
      </w:r>
      <w:r w:rsidR="00785242">
        <w:t>.</w:t>
      </w:r>
      <w:r w:rsidR="00A019BD">
        <w:t xml:space="preserve"> </w:t>
      </w:r>
      <w:r w:rsidR="00FF5B08">
        <w:t>Data</w:t>
      </w:r>
      <w:r w:rsidR="00A019BD">
        <w:t xml:space="preserve"> is also used</w:t>
      </w:r>
      <w:r>
        <w:t xml:space="preserve"> to measure the wider impacts on the transport network, as well as provide contextual data to evaluate the safety impacts of the scheme. </w:t>
      </w:r>
    </w:p>
    <w:p w14:paraId="528A3C76" w14:textId="77777777" w:rsidR="00C51177" w:rsidRDefault="00C51177" w:rsidP="00C51177">
      <w:pPr>
        <w:ind w:left="720"/>
      </w:pPr>
      <w:r>
        <w:t xml:space="preserve">All data must be provided in accordance with privacy protocols (i.e., in aggregate, non-identifiable). </w:t>
      </w:r>
    </w:p>
    <w:p w14:paraId="1C3E55FC" w14:textId="2B21D863" w:rsidR="00C51177" w:rsidRPr="00180149" w:rsidRDefault="00A80901" w:rsidP="00180149">
      <w:pPr>
        <w:rPr>
          <w:b/>
        </w:rPr>
      </w:pPr>
      <w:r w:rsidRPr="00180149">
        <w:rPr>
          <w:b/>
        </w:rPr>
        <w:t xml:space="preserve"> </w:t>
      </w:r>
      <w:r w:rsidR="00180149" w:rsidRPr="00180149">
        <w:rPr>
          <w:b/>
          <w:bCs/>
        </w:rPr>
        <w:tab/>
      </w:r>
      <w:r w:rsidR="00C51177" w:rsidRPr="00180149">
        <w:rPr>
          <w:b/>
        </w:rPr>
        <w:t>Device data</w:t>
      </w:r>
    </w:p>
    <w:p w14:paraId="1E75533B" w14:textId="4B22BD23" w:rsidR="00C51177" w:rsidRDefault="00C51177" w:rsidP="00C51177">
      <w:pPr>
        <w:ind w:left="720"/>
      </w:pPr>
      <w:r>
        <w:t xml:space="preserve">Modern share scheme devices have technology that automatically collects device </w:t>
      </w:r>
      <w:r w:rsidR="007519DB">
        <w:t>data,</w:t>
      </w:r>
      <w:r>
        <w:t xml:space="preserve"> and this can be made available </w:t>
      </w:r>
      <w:r w:rsidR="00FB4714">
        <w:t>to councils</w:t>
      </w:r>
      <w:r>
        <w:t xml:space="preserve"> through a variety of means. Device data largely relates to attributes based on GPS capability (rides, routes, time of use, speed etc.).</w:t>
      </w:r>
      <w:r w:rsidDel="00D824DF">
        <w:t xml:space="preserve"> </w:t>
      </w:r>
    </w:p>
    <w:p w14:paraId="7D26208B" w14:textId="77777777" w:rsidR="00C51177" w:rsidRDefault="00C51177" w:rsidP="00C51177">
      <w:pPr>
        <w:ind w:left="720"/>
      </w:pPr>
      <w:r>
        <w:t>While the</w:t>
      </w:r>
      <w:r w:rsidRPr="0090059D">
        <w:t xml:space="preserve"> format of the data</w:t>
      </w:r>
      <w:r>
        <w:t xml:space="preserve"> need not be prescriptive, it is worthwhile for contracts to specify requirements for operators to provide device data to councils in a format that is agreed upon, consistent, timely and can be verified upon request. </w:t>
      </w:r>
    </w:p>
    <w:p w14:paraId="3ABB76F2" w14:textId="77777777" w:rsidR="00C51177" w:rsidRDefault="00C51177" w:rsidP="00C51177">
      <w:pPr>
        <w:ind w:left="720"/>
      </w:pPr>
      <w:r>
        <w:t>Elements that are commonly provided from device data include:</w:t>
      </w:r>
    </w:p>
    <w:p w14:paraId="44CF04E5" w14:textId="77777777" w:rsidR="00C51177" w:rsidRDefault="00C51177" w:rsidP="006E5683">
      <w:pPr>
        <w:pStyle w:val="ListParagraph"/>
        <w:numPr>
          <w:ilvl w:val="0"/>
          <w:numId w:val="11"/>
        </w:numPr>
        <w:spacing w:before="0" w:after="160" w:line="259" w:lineRule="auto"/>
      </w:pPr>
      <w:r>
        <w:t>No. of trips (by hour, day, month, total)</w:t>
      </w:r>
    </w:p>
    <w:p w14:paraId="54FB9D02" w14:textId="77777777" w:rsidR="00C51177" w:rsidRDefault="00C51177" w:rsidP="006E5683">
      <w:pPr>
        <w:pStyle w:val="ListParagraph"/>
        <w:numPr>
          <w:ilvl w:val="0"/>
          <w:numId w:val="11"/>
        </w:numPr>
        <w:spacing w:before="0" w:after="160" w:line="259" w:lineRule="auto"/>
      </w:pPr>
      <w:r w:rsidRPr="006903EA">
        <w:t xml:space="preserve">No. of kms travelled </w:t>
      </w:r>
    </w:p>
    <w:p w14:paraId="53C32B12" w14:textId="77777777" w:rsidR="00C51177" w:rsidRDefault="00C51177" w:rsidP="006E5683">
      <w:pPr>
        <w:pStyle w:val="ListParagraph"/>
        <w:numPr>
          <w:ilvl w:val="0"/>
          <w:numId w:val="11"/>
        </w:numPr>
        <w:spacing w:before="0" w:after="160" w:line="259" w:lineRule="auto"/>
      </w:pPr>
      <w:r>
        <w:t>Average trip length</w:t>
      </w:r>
    </w:p>
    <w:p w14:paraId="0158271C" w14:textId="77777777" w:rsidR="00C51177" w:rsidRDefault="00C51177" w:rsidP="006E5683">
      <w:pPr>
        <w:pStyle w:val="ListParagraph"/>
        <w:numPr>
          <w:ilvl w:val="0"/>
          <w:numId w:val="11"/>
        </w:numPr>
        <w:spacing w:before="0" w:after="160" w:line="259" w:lineRule="auto"/>
      </w:pPr>
      <w:r>
        <w:t>Average trip duration</w:t>
      </w:r>
    </w:p>
    <w:p w14:paraId="2DE12148" w14:textId="77777777" w:rsidR="00C51177" w:rsidRDefault="00C51177" w:rsidP="006E5683">
      <w:pPr>
        <w:pStyle w:val="ListParagraph"/>
        <w:numPr>
          <w:ilvl w:val="0"/>
          <w:numId w:val="11"/>
        </w:numPr>
        <w:spacing w:before="0" w:after="160" w:line="259" w:lineRule="auto"/>
      </w:pPr>
      <w:r>
        <w:t>Trips per scooter</w:t>
      </w:r>
    </w:p>
    <w:p w14:paraId="30C6A545" w14:textId="77777777" w:rsidR="00C51177" w:rsidRDefault="00C51177" w:rsidP="006E5683">
      <w:pPr>
        <w:pStyle w:val="ListParagraph"/>
        <w:numPr>
          <w:ilvl w:val="0"/>
          <w:numId w:val="11"/>
        </w:numPr>
        <w:spacing w:before="0" w:after="160" w:line="259" w:lineRule="auto"/>
      </w:pPr>
      <w:r>
        <w:t>Route heat maps</w:t>
      </w:r>
    </w:p>
    <w:p w14:paraId="4FBF0C70" w14:textId="77777777" w:rsidR="00C51177" w:rsidRDefault="00C51177" w:rsidP="006E5683">
      <w:pPr>
        <w:pStyle w:val="ListParagraph"/>
        <w:numPr>
          <w:ilvl w:val="0"/>
          <w:numId w:val="11"/>
        </w:numPr>
        <w:spacing w:before="0" w:after="160" w:line="259" w:lineRule="auto"/>
      </w:pPr>
      <w:r w:rsidRPr="006903EA">
        <w:t>Average travel speed</w:t>
      </w:r>
    </w:p>
    <w:p w14:paraId="2C375415" w14:textId="77777777" w:rsidR="004B5670" w:rsidRDefault="004B5670" w:rsidP="00180149">
      <w:pPr>
        <w:ind w:firstLine="720"/>
        <w:rPr>
          <w:b/>
          <w:bCs/>
        </w:rPr>
      </w:pPr>
    </w:p>
    <w:p w14:paraId="6F4D0801" w14:textId="4026D146" w:rsidR="00C51177" w:rsidRPr="00180149" w:rsidRDefault="00C51177" w:rsidP="00180149">
      <w:pPr>
        <w:ind w:firstLine="720"/>
        <w:rPr>
          <w:b/>
        </w:rPr>
      </w:pPr>
      <w:r w:rsidRPr="00180149">
        <w:rPr>
          <w:b/>
        </w:rPr>
        <w:lastRenderedPageBreak/>
        <w:t xml:space="preserve">Operator-reported / user data </w:t>
      </w:r>
    </w:p>
    <w:p w14:paraId="7938F251" w14:textId="62DE2DAE" w:rsidR="00C51177" w:rsidRDefault="00C51177" w:rsidP="00C51177">
      <w:pPr>
        <w:ind w:left="720"/>
      </w:pPr>
      <w:r>
        <w:t>In addition to device data, operators can provide data that is reported to them, recorded by them or data that they calculate based on a combination of data</w:t>
      </w:r>
      <w:r w:rsidR="00EE24ED">
        <w:t xml:space="preserve"> sources</w:t>
      </w:r>
      <w:r>
        <w:t xml:space="preserve">. This data can be useful to evaluate the safety or amenity impacts of a scheme. For example, data that </w:t>
      </w:r>
      <w:r w:rsidR="003F490F">
        <w:t>may</w:t>
      </w:r>
      <w:r>
        <w:t xml:space="preserve"> be </w:t>
      </w:r>
      <w:r w:rsidR="000A539F">
        <w:t>held</w:t>
      </w:r>
      <w:r>
        <w:t xml:space="preserve"> by operators and provided to council includes:</w:t>
      </w:r>
    </w:p>
    <w:p w14:paraId="18B4F342" w14:textId="75A14482" w:rsidR="00C51177" w:rsidRDefault="00C51177" w:rsidP="006E5683">
      <w:pPr>
        <w:pStyle w:val="ListParagraph"/>
        <w:numPr>
          <w:ilvl w:val="0"/>
          <w:numId w:val="11"/>
        </w:numPr>
        <w:spacing w:before="0" w:after="160" w:line="259" w:lineRule="auto"/>
      </w:pPr>
      <w:r>
        <w:t>No. of u</w:t>
      </w:r>
      <w:r w:rsidRPr="006903EA">
        <w:t>ser sign ups</w:t>
      </w:r>
    </w:p>
    <w:p w14:paraId="70E4D8C1" w14:textId="77777777" w:rsidR="00C51177" w:rsidRDefault="00C51177" w:rsidP="006E5683">
      <w:pPr>
        <w:pStyle w:val="ListParagraph"/>
        <w:numPr>
          <w:ilvl w:val="0"/>
          <w:numId w:val="11"/>
        </w:numPr>
        <w:spacing w:before="0" w:after="160" w:line="259" w:lineRule="auto"/>
      </w:pPr>
      <w:r>
        <w:t>No. of reported incidents with location / causes noted, including:</w:t>
      </w:r>
    </w:p>
    <w:p w14:paraId="165C63A5" w14:textId="46CE1DBF" w:rsidR="00C51177" w:rsidRDefault="00C51177" w:rsidP="006E5683">
      <w:pPr>
        <w:pStyle w:val="ListParagraph"/>
        <w:numPr>
          <w:ilvl w:val="1"/>
          <w:numId w:val="11"/>
        </w:numPr>
        <w:spacing w:before="0" w:after="160" w:line="259" w:lineRule="auto"/>
      </w:pPr>
      <w:r>
        <w:t>whether hospitalisation was required</w:t>
      </w:r>
    </w:p>
    <w:p w14:paraId="71676A69" w14:textId="75F1E9ED" w:rsidR="00C51177" w:rsidRDefault="00C51177" w:rsidP="006E5683">
      <w:pPr>
        <w:pStyle w:val="ListParagraph"/>
        <w:numPr>
          <w:ilvl w:val="1"/>
          <w:numId w:val="11"/>
        </w:numPr>
        <w:spacing w:before="0" w:after="160" w:line="259" w:lineRule="auto"/>
      </w:pPr>
      <w:r>
        <w:t>w</w:t>
      </w:r>
      <w:r w:rsidRPr="00621B9B">
        <w:t xml:space="preserve">hether third parties (including pedestrians) </w:t>
      </w:r>
      <w:r>
        <w:t>were</w:t>
      </w:r>
      <w:r w:rsidRPr="00621B9B">
        <w:t xml:space="preserve"> injured</w:t>
      </w:r>
      <w:r w:rsidR="00184500">
        <w:t>, and</w:t>
      </w:r>
    </w:p>
    <w:p w14:paraId="276A2433" w14:textId="6C57FF3A" w:rsidR="00C51177" w:rsidRDefault="00C51177" w:rsidP="006E5683">
      <w:pPr>
        <w:pStyle w:val="ListParagraph"/>
        <w:numPr>
          <w:ilvl w:val="1"/>
          <w:numId w:val="11"/>
        </w:numPr>
        <w:spacing w:before="0" w:after="160" w:line="259" w:lineRule="auto"/>
      </w:pPr>
      <w:r>
        <w:t>the rate of hospitalisations per 100,000 kms travelled and/or per 100,000 trips</w:t>
      </w:r>
    </w:p>
    <w:p w14:paraId="2DFB7B4A" w14:textId="06E741EB" w:rsidR="00C51177" w:rsidRDefault="00C51177" w:rsidP="006E5683">
      <w:pPr>
        <w:pStyle w:val="ListParagraph"/>
        <w:numPr>
          <w:ilvl w:val="0"/>
          <w:numId w:val="11"/>
        </w:numPr>
        <w:spacing w:before="0" w:after="160" w:line="259" w:lineRule="auto"/>
      </w:pPr>
      <w:r>
        <w:t>No. of insurance claims</w:t>
      </w:r>
    </w:p>
    <w:p w14:paraId="23B599A8" w14:textId="68948B92" w:rsidR="00C51177" w:rsidRDefault="00C51177" w:rsidP="006E5683">
      <w:pPr>
        <w:pStyle w:val="ListParagraph"/>
        <w:numPr>
          <w:ilvl w:val="0"/>
          <w:numId w:val="11"/>
        </w:numPr>
        <w:spacing w:before="0" w:after="160" w:line="259" w:lineRule="auto"/>
      </w:pPr>
      <w:r>
        <w:t xml:space="preserve">Official warnings issued to riders doing the wrong thing, with the breach category noted, </w:t>
      </w:r>
      <w:r w:rsidR="00BD3A31">
        <w:t>for example:</w:t>
      </w:r>
      <w:r w:rsidRPr="00124AD1">
        <w:t xml:space="preserve"> </w:t>
      </w:r>
    </w:p>
    <w:p w14:paraId="08D4785C" w14:textId="70D892EF" w:rsidR="00C51177" w:rsidRDefault="00C51177" w:rsidP="006E5683">
      <w:pPr>
        <w:pStyle w:val="ListParagraph"/>
        <w:numPr>
          <w:ilvl w:val="1"/>
          <w:numId w:val="11"/>
        </w:numPr>
        <w:spacing w:before="0" w:after="160" w:line="259" w:lineRule="auto"/>
      </w:pPr>
      <w:r>
        <w:t>Riding without a helmet</w:t>
      </w:r>
    </w:p>
    <w:p w14:paraId="5A1A08FC" w14:textId="3F89CE5D" w:rsidR="00C51177" w:rsidRDefault="00C51177" w:rsidP="006E5683">
      <w:pPr>
        <w:pStyle w:val="ListParagraph"/>
        <w:numPr>
          <w:ilvl w:val="1"/>
          <w:numId w:val="11"/>
        </w:numPr>
        <w:spacing w:before="0" w:after="160" w:line="259" w:lineRule="auto"/>
      </w:pPr>
      <w:r>
        <w:t>Footpath riding</w:t>
      </w:r>
    </w:p>
    <w:p w14:paraId="33D781CA" w14:textId="24BEA339" w:rsidR="00C51177" w:rsidRDefault="00C51177" w:rsidP="006E5683">
      <w:pPr>
        <w:pStyle w:val="ListParagraph"/>
        <w:numPr>
          <w:ilvl w:val="1"/>
          <w:numId w:val="11"/>
        </w:numPr>
        <w:spacing w:before="0" w:after="160" w:line="259" w:lineRule="auto"/>
      </w:pPr>
      <w:r>
        <w:t>Bad parking</w:t>
      </w:r>
    </w:p>
    <w:p w14:paraId="6D9AFED8" w14:textId="40888897" w:rsidR="00C51177" w:rsidRDefault="00C51177" w:rsidP="006E5683">
      <w:pPr>
        <w:pStyle w:val="ListParagraph"/>
        <w:numPr>
          <w:ilvl w:val="1"/>
          <w:numId w:val="11"/>
        </w:numPr>
        <w:spacing w:before="0" w:after="160" w:line="259" w:lineRule="auto"/>
      </w:pPr>
      <w:r>
        <w:t>Tandem riding</w:t>
      </w:r>
    </w:p>
    <w:p w14:paraId="6E2F83DA" w14:textId="50ECDC40" w:rsidR="00C51177" w:rsidRDefault="00C51177" w:rsidP="006E5683">
      <w:pPr>
        <w:pStyle w:val="ListParagraph"/>
        <w:numPr>
          <w:ilvl w:val="1"/>
          <w:numId w:val="11"/>
        </w:numPr>
        <w:spacing w:before="0" w:after="160" w:line="259" w:lineRule="auto"/>
      </w:pPr>
      <w:r>
        <w:t>Underaged riding</w:t>
      </w:r>
    </w:p>
    <w:p w14:paraId="2FE224E1" w14:textId="29CA6376" w:rsidR="00C51177" w:rsidRDefault="00C51177" w:rsidP="006E5683">
      <w:pPr>
        <w:pStyle w:val="ListParagraph"/>
        <w:numPr>
          <w:ilvl w:val="1"/>
          <w:numId w:val="11"/>
        </w:numPr>
        <w:spacing w:before="0" w:after="160" w:line="259" w:lineRule="auto"/>
      </w:pPr>
      <w:r>
        <w:t>Riding in prohibited zone</w:t>
      </w:r>
    </w:p>
    <w:p w14:paraId="11AD87C2" w14:textId="33C611D7" w:rsidR="00C51177" w:rsidRDefault="00C51177" w:rsidP="006E5683">
      <w:pPr>
        <w:pStyle w:val="ListParagraph"/>
        <w:numPr>
          <w:ilvl w:val="1"/>
          <w:numId w:val="11"/>
        </w:numPr>
        <w:spacing w:before="0" w:after="160" w:line="259" w:lineRule="auto"/>
      </w:pPr>
      <w:r>
        <w:t>Unsafe riding</w:t>
      </w:r>
    </w:p>
    <w:p w14:paraId="493DE3E9" w14:textId="50A73E58" w:rsidR="00C51177" w:rsidRDefault="00C51177" w:rsidP="006E5683">
      <w:pPr>
        <w:pStyle w:val="ListParagraph"/>
        <w:numPr>
          <w:ilvl w:val="0"/>
          <w:numId w:val="11"/>
        </w:numPr>
        <w:spacing w:before="0" w:after="160" w:line="259" w:lineRule="auto"/>
      </w:pPr>
      <w:r>
        <w:t>Account suspensions or bans, with the breach category noted</w:t>
      </w:r>
    </w:p>
    <w:p w14:paraId="665D3197" w14:textId="3B0F9C9F" w:rsidR="00C51177" w:rsidRDefault="00C51177" w:rsidP="006E5683">
      <w:pPr>
        <w:pStyle w:val="ListParagraph"/>
        <w:numPr>
          <w:ilvl w:val="0"/>
          <w:numId w:val="11"/>
        </w:numPr>
        <w:spacing w:before="0" w:after="160" w:line="259" w:lineRule="auto"/>
      </w:pPr>
      <w:r>
        <w:t>Scooter vandalism</w:t>
      </w:r>
    </w:p>
    <w:p w14:paraId="204466CB" w14:textId="26F48B80" w:rsidR="00C51177" w:rsidRDefault="00C51177" w:rsidP="006E5683">
      <w:pPr>
        <w:pStyle w:val="ListParagraph"/>
        <w:numPr>
          <w:ilvl w:val="0"/>
          <w:numId w:val="11"/>
        </w:numPr>
        <w:spacing w:before="0" w:after="160" w:line="259" w:lineRule="auto"/>
      </w:pPr>
      <w:r>
        <w:t>Environmental vandalism (</w:t>
      </w:r>
      <w:proofErr w:type="gramStart"/>
      <w:r>
        <w:t>e.g.</w:t>
      </w:r>
      <w:proofErr w:type="gramEnd"/>
      <w:r>
        <w:t xml:space="preserve"> devices dumped in waterways)</w:t>
      </w:r>
      <w:r w:rsidR="00A36493">
        <w:t>.</w:t>
      </w:r>
    </w:p>
    <w:p w14:paraId="7B2833AA" w14:textId="558427C2" w:rsidR="00C51177" w:rsidRDefault="003A7FA8" w:rsidP="00422F3C">
      <w:pPr>
        <w:pStyle w:val="Heading3-Numbered"/>
      </w:pPr>
      <w:r>
        <w:t xml:space="preserve"> </w:t>
      </w:r>
      <w:bookmarkStart w:id="40" w:name="_Toc162376805"/>
      <w:r w:rsidR="00C51177">
        <w:t>Customer survey data</w:t>
      </w:r>
      <w:bookmarkEnd w:id="40"/>
    </w:p>
    <w:p w14:paraId="5052EA42" w14:textId="77777777" w:rsidR="00C51177" w:rsidRDefault="00C51177" w:rsidP="00C51177">
      <w:pPr>
        <w:ind w:left="720"/>
      </w:pPr>
      <w:r>
        <w:t xml:space="preserve">Commercial share scheme operators conduct customer (or user) surveys from time to time for their own market research purposes to learn about the customer experience and inform potential improvements. </w:t>
      </w:r>
    </w:p>
    <w:p w14:paraId="17F1B63A" w14:textId="4FE83DE5" w:rsidR="00C51177" w:rsidRDefault="00C51177" w:rsidP="00C51177">
      <w:pPr>
        <w:ind w:left="720"/>
      </w:pPr>
      <w:r>
        <w:t>Customer surveys can also provide valuable</w:t>
      </w:r>
      <w:r w:rsidRPr="009754F6">
        <w:t xml:space="preserve"> </w:t>
      </w:r>
      <w:r>
        <w:t xml:space="preserve">information to councils and help inform </w:t>
      </w:r>
      <w:r w:rsidRPr="009754F6">
        <w:t xml:space="preserve">program evaluation </w:t>
      </w:r>
      <w:r>
        <w:t xml:space="preserve">by providing a more nuanced understanding of the impacts of the shared scheme from the user’s perspective. Survey responses often </w:t>
      </w:r>
      <w:r w:rsidRPr="009754F6">
        <w:t xml:space="preserve">provide subjective responses </w:t>
      </w:r>
      <w:r>
        <w:t xml:space="preserve">to things that cannot be ascertained through observation </w:t>
      </w:r>
      <w:proofErr w:type="gramStart"/>
      <w:r>
        <w:t>alone, and</w:t>
      </w:r>
      <w:proofErr w:type="gramEnd"/>
      <w:r>
        <w:t xml:space="preserve"> can </w:t>
      </w:r>
      <w:r w:rsidRPr="009754F6">
        <w:t xml:space="preserve">support or inform conclusions drawn from </w:t>
      </w:r>
      <w:r w:rsidR="0084702D">
        <w:t>other</w:t>
      </w:r>
      <w:r w:rsidRPr="009754F6">
        <w:t xml:space="preserve"> data. </w:t>
      </w:r>
    </w:p>
    <w:p w14:paraId="2EE89727" w14:textId="0E32CEA1" w:rsidR="00C51177" w:rsidRPr="009754F6" w:rsidRDefault="00C51177" w:rsidP="00C51177">
      <w:pPr>
        <w:ind w:left="720"/>
      </w:pPr>
      <w:r>
        <w:t xml:space="preserve">Councils may wish to make </w:t>
      </w:r>
      <w:r w:rsidR="0084702D">
        <w:t xml:space="preserve">it </w:t>
      </w:r>
      <w:r w:rsidDel="00625FD1">
        <w:t xml:space="preserve">a </w:t>
      </w:r>
      <w:r>
        <w:t>requirement for operators to undertake customer</w:t>
      </w:r>
      <w:r w:rsidR="00152863">
        <w:t xml:space="preserve">, </w:t>
      </w:r>
      <w:r>
        <w:t>or even broader community</w:t>
      </w:r>
      <w:r w:rsidR="00152863">
        <w:t xml:space="preserve">, </w:t>
      </w:r>
      <w:r>
        <w:t xml:space="preserve">surveys </w:t>
      </w:r>
      <w:r w:rsidR="00152863">
        <w:t>as</w:t>
      </w:r>
      <w:r>
        <w:t xml:space="preserve"> an explicit part of the contract. If councils wish to do so, they could make it an explicit requirement in their contract that the operator must conduct </w:t>
      </w:r>
      <w:proofErr w:type="gramStart"/>
      <w:r>
        <w:t xml:space="preserve">and </w:t>
      </w:r>
      <w:r w:rsidR="00003F92">
        <w:t>also</w:t>
      </w:r>
      <w:proofErr w:type="gramEnd"/>
      <w:r>
        <w:t xml:space="preserve"> share the results of a customer survey with council, and </w:t>
      </w:r>
      <w:r w:rsidR="00003F92">
        <w:t>that council</w:t>
      </w:r>
      <w:r>
        <w:t xml:space="preserve"> have input into the survey design. Councils could then work with operators to include specific survey questions to inform council evaluation objectives.</w:t>
      </w:r>
    </w:p>
    <w:p w14:paraId="2BFB82F8" w14:textId="4E2DAEAF" w:rsidR="00C51177" w:rsidRPr="00302D9A" w:rsidRDefault="00501C3F" w:rsidP="00422F3C">
      <w:pPr>
        <w:pStyle w:val="Heading3-Numbered"/>
      </w:pPr>
      <w:r>
        <w:t xml:space="preserve"> </w:t>
      </w:r>
      <w:bookmarkStart w:id="41" w:name="_Toc162376806"/>
      <w:r w:rsidR="00C51177" w:rsidRPr="00302D9A">
        <w:t>Selection process</w:t>
      </w:r>
      <w:bookmarkEnd w:id="41"/>
    </w:p>
    <w:p w14:paraId="6ADC28BA" w14:textId="77777777" w:rsidR="00C51177" w:rsidRPr="00EE34F7" w:rsidRDefault="00C51177" w:rsidP="00C51177">
      <w:pPr>
        <w:ind w:left="720"/>
      </w:pPr>
      <w:r w:rsidRPr="00EE34F7">
        <w:t>Selection processes should be designed to identify the operators best suited to provide quality service over the long term, tailored to an LGA’s needs.</w:t>
      </w:r>
    </w:p>
    <w:p w14:paraId="1B135019" w14:textId="6C6AF762" w:rsidR="00C51177" w:rsidRPr="00EE34F7" w:rsidRDefault="00C51177" w:rsidP="00C51177">
      <w:pPr>
        <w:ind w:left="720"/>
      </w:pPr>
      <w:r w:rsidRPr="00EE34F7">
        <w:t>A competitive public procurement may be the most appropriate method to select</w:t>
      </w:r>
      <w:r w:rsidRPr="00EE34F7" w:rsidDel="006638BB">
        <w:t xml:space="preserve"> </w:t>
      </w:r>
      <w:r w:rsidRPr="00EE34F7">
        <w:t xml:space="preserve">a vendor to serve an LGA’s needs, </w:t>
      </w:r>
      <w:r w:rsidR="006C4BD7">
        <w:t>and</w:t>
      </w:r>
      <w:r w:rsidR="00A0013D">
        <w:t xml:space="preserve"> </w:t>
      </w:r>
      <w:r w:rsidR="00E65717">
        <w:t>c</w:t>
      </w:r>
      <w:r w:rsidRPr="00EE34F7">
        <w:t>ouncils should follow their own procurement policies</w:t>
      </w:r>
      <w:r w:rsidR="00AB66FB">
        <w:t>.</w:t>
      </w:r>
    </w:p>
    <w:p w14:paraId="4EF4918B" w14:textId="77777777" w:rsidR="00C51177" w:rsidRPr="00EE34F7" w:rsidRDefault="00C51177" w:rsidP="00C51177">
      <w:pPr>
        <w:ind w:left="720"/>
      </w:pPr>
      <w:r w:rsidRPr="00EE34F7">
        <w:t xml:space="preserve">Reliability, safety, sustainability, fleet management </w:t>
      </w:r>
      <w:r>
        <w:t xml:space="preserve">and amenity management capability </w:t>
      </w:r>
      <w:r w:rsidRPr="00EE34F7">
        <w:t>should be among the core criteria for selecting operators.</w:t>
      </w:r>
    </w:p>
    <w:p w14:paraId="17805FC2" w14:textId="77777777" w:rsidR="00C51177" w:rsidRPr="00EE34F7" w:rsidRDefault="00C51177" w:rsidP="00C51177">
      <w:pPr>
        <w:ind w:left="720"/>
      </w:pPr>
      <w:r w:rsidRPr="00EE34F7">
        <w:t xml:space="preserve">Where relevant, </w:t>
      </w:r>
      <w:r>
        <w:t>councils</w:t>
      </w:r>
      <w:r w:rsidRPr="00EE34F7">
        <w:t xml:space="preserve"> should require evidence of delivery in comparable cities to support claims made by operators in competitive public procurement or application documents.</w:t>
      </w:r>
    </w:p>
    <w:p w14:paraId="32E65C49" w14:textId="64E21F86" w:rsidR="00C51177" w:rsidRPr="00CB5F9A" w:rsidRDefault="00807C40" w:rsidP="00422F3C">
      <w:pPr>
        <w:pStyle w:val="Heading3-Numbered"/>
      </w:pPr>
      <w:r>
        <w:t xml:space="preserve"> </w:t>
      </w:r>
      <w:bookmarkStart w:id="42" w:name="_Toc162376807"/>
      <w:r w:rsidR="00C51177" w:rsidRPr="00CB5F9A">
        <w:t>Complaint management</w:t>
      </w:r>
      <w:bookmarkEnd w:id="42"/>
    </w:p>
    <w:p w14:paraId="4A6F28F2" w14:textId="77777777" w:rsidR="00C51177" w:rsidRDefault="00C51177" w:rsidP="00C51177">
      <w:pPr>
        <w:ind w:left="720"/>
      </w:pPr>
      <w:r>
        <w:t>Operators must establish a system for tracking complaints from customers and the public and report this periodically to the council.</w:t>
      </w:r>
    </w:p>
    <w:p w14:paraId="2582B03F" w14:textId="77777777" w:rsidR="00C51177" w:rsidRDefault="00C51177" w:rsidP="00C51177">
      <w:pPr>
        <w:ind w:left="360" w:firstLine="360"/>
      </w:pPr>
      <w:r>
        <w:t>All complainants must be provided a case number when registering a complaint.</w:t>
      </w:r>
    </w:p>
    <w:p w14:paraId="21B01CAF" w14:textId="7E515F6F" w:rsidR="00C51177" w:rsidRDefault="00D5574B" w:rsidP="00EF64D9">
      <w:pPr>
        <w:pStyle w:val="Heading3-Numbered"/>
        <w:keepNext/>
        <w:ind w:left="1225" w:hanging="505"/>
      </w:pPr>
      <w:r>
        <w:lastRenderedPageBreak/>
        <w:t xml:space="preserve"> </w:t>
      </w:r>
      <w:bookmarkStart w:id="43" w:name="_Toc162376808"/>
      <w:r w:rsidR="00C51177">
        <w:t>Termination clause</w:t>
      </w:r>
      <w:bookmarkEnd w:id="43"/>
    </w:p>
    <w:p w14:paraId="7C491719" w14:textId="77777777" w:rsidR="00C51177" w:rsidRDefault="00C51177" w:rsidP="00D5574B">
      <w:pPr>
        <w:keepNext/>
        <w:ind w:left="720"/>
      </w:pPr>
      <w:r>
        <w:t>Councils can include a termination clause whereby councils can withdraw agreement anytime during the operations to remove all share scheme devices from council-managed land within a specified number of days due to unsatisfactory practices or an overwhelming negative community response.</w:t>
      </w:r>
    </w:p>
    <w:p w14:paraId="1B081CC2" w14:textId="77777777" w:rsidR="00C51177" w:rsidRDefault="00C51177" w:rsidP="00C51177">
      <w:pPr>
        <w:ind w:left="357"/>
      </w:pPr>
    </w:p>
    <w:p w14:paraId="21440FED" w14:textId="77777777" w:rsidR="00C51177" w:rsidRPr="00F023A8" w:rsidRDefault="00C51177" w:rsidP="00422F3C">
      <w:pPr>
        <w:pStyle w:val="Heading2-Numbered0"/>
      </w:pPr>
      <w:bookmarkStart w:id="44" w:name="_Toc162376809"/>
      <w:r w:rsidRPr="00F023A8">
        <w:t>Operational Elements</w:t>
      </w:r>
      <w:bookmarkEnd w:id="44"/>
    </w:p>
    <w:p w14:paraId="4B23BB95" w14:textId="77777777" w:rsidR="00C51177" w:rsidRDefault="00C51177" w:rsidP="00C51177"/>
    <w:p w14:paraId="32C44E69" w14:textId="77777777" w:rsidR="00861723" w:rsidRPr="00861723" w:rsidRDefault="00861723" w:rsidP="00861723">
      <w:pPr>
        <w:pStyle w:val="ListParagraph"/>
        <w:numPr>
          <w:ilvl w:val="1"/>
          <w:numId w:val="28"/>
        </w:numPr>
        <w:spacing w:before="60"/>
        <w:contextualSpacing w:val="0"/>
        <w:outlineLvl w:val="2"/>
        <w:rPr>
          <w:rFonts w:asciiTheme="majorHAnsi" w:eastAsiaTheme="majorEastAsia" w:hAnsiTheme="majorHAnsi" w:cstheme="majorBidi"/>
          <w:b/>
          <w:vanish/>
          <w:color w:val="53565A" w:themeColor="accent6"/>
          <w:szCs w:val="24"/>
        </w:rPr>
      </w:pPr>
      <w:bookmarkStart w:id="45" w:name="_Toc162376810"/>
      <w:bookmarkEnd w:id="45"/>
    </w:p>
    <w:p w14:paraId="2A50C36D" w14:textId="77777777" w:rsidR="00861723" w:rsidRPr="00861723" w:rsidRDefault="00861723" w:rsidP="00861723">
      <w:pPr>
        <w:pStyle w:val="ListParagraph"/>
        <w:numPr>
          <w:ilvl w:val="1"/>
          <w:numId w:val="28"/>
        </w:numPr>
        <w:spacing w:before="60"/>
        <w:contextualSpacing w:val="0"/>
        <w:outlineLvl w:val="2"/>
        <w:rPr>
          <w:rFonts w:asciiTheme="majorHAnsi" w:eastAsiaTheme="majorEastAsia" w:hAnsiTheme="majorHAnsi" w:cstheme="majorBidi"/>
          <w:b/>
          <w:vanish/>
          <w:color w:val="53565A" w:themeColor="accent6"/>
          <w:szCs w:val="24"/>
        </w:rPr>
      </w:pPr>
      <w:bookmarkStart w:id="46" w:name="_Toc162376811"/>
      <w:bookmarkEnd w:id="46"/>
    </w:p>
    <w:p w14:paraId="34E01DB8" w14:textId="6AC91058" w:rsidR="00C51177" w:rsidRDefault="00861723" w:rsidP="00422F3C">
      <w:pPr>
        <w:pStyle w:val="Heading3-Numbered"/>
        <w:numPr>
          <w:ilvl w:val="2"/>
          <w:numId w:val="28"/>
        </w:numPr>
      </w:pPr>
      <w:r>
        <w:t xml:space="preserve"> </w:t>
      </w:r>
      <w:bookmarkStart w:id="47" w:name="_Toc162376812"/>
      <w:r w:rsidR="00C51177">
        <w:t>Operating areas</w:t>
      </w:r>
      <w:bookmarkEnd w:id="47"/>
    </w:p>
    <w:p w14:paraId="12F68681" w14:textId="6EC00564" w:rsidR="00C51177" w:rsidRPr="00460EEB" w:rsidRDefault="00C51177" w:rsidP="00502372">
      <w:pPr>
        <w:ind w:left="720"/>
        <w:rPr>
          <w:i/>
          <w:iCs/>
        </w:rPr>
      </w:pPr>
      <w:r>
        <w:t xml:space="preserve">As noted in </w:t>
      </w:r>
      <w:r w:rsidR="00692D04">
        <w:t>S</w:t>
      </w:r>
      <w:r>
        <w:t>ection 1, o</w:t>
      </w:r>
      <w:r w:rsidRPr="00955654">
        <w:t>perat</w:t>
      </w:r>
      <w:r>
        <w:t xml:space="preserve">ors must have an explicit agreement with the local </w:t>
      </w:r>
      <w:r w:rsidR="0054499D">
        <w:t>council</w:t>
      </w:r>
      <w:r>
        <w:t xml:space="preserve"> to deploy share scheme devices in that </w:t>
      </w:r>
      <w:r w:rsidR="00D04ADE">
        <w:t>LGA</w:t>
      </w:r>
      <w:r>
        <w:t>. However, councils may wish to determine specific ‘use areas’ within their own municipal boundary rather than permit share scheme devices from being used throughout the entire LGA</w:t>
      </w:r>
      <w:r w:rsidRPr="00955654">
        <w:t>.</w:t>
      </w:r>
      <w:r>
        <w:t xml:space="preserve"> Councils should work with </w:t>
      </w:r>
      <w:r w:rsidR="000E172F">
        <w:t>the</w:t>
      </w:r>
      <w:r>
        <w:t xml:space="preserve"> operator(s) to determine the precise use area for shared devices, and this should be made explicit to users through a map within the operator’s digital application software (</w:t>
      </w:r>
      <w:proofErr w:type="gramStart"/>
      <w:r>
        <w:t>i.e.</w:t>
      </w:r>
      <w:proofErr w:type="gramEnd"/>
      <w:r>
        <w:t xml:space="preserve"> app), and through other available means of communication (e.g. council website). </w:t>
      </w:r>
      <w:r w:rsidR="00502372">
        <w:t>As an</w:t>
      </w:r>
      <w:r>
        <w:t xml:space="preserve"> </w:t>
      </w:r>
      <w:r w:rsidRPr="00502372">
        <w:t>example, the City of Ballarat currently permits shared scheme e-scooters in the metropolitan Ballarat area only, rather than the entire City of Ballarat municipal area</w:t>
      </w:r>
      <w:r w:rsidR="005438F4">
        <w:t>. T</w:t>
      </w:r>
      <w:r w:rsidRPr="00502372">
        <w:t xml:space="preserve">he council </w:t>
      </w:r>
      <w:r w:rsidR="005438F4">
        <w:t>(</w:t>
      </w:r>
      <w:r w:rsidRPr="00502372">
        <w:t>in conjunction with the operator</w:t>
      </w:r>
      <w:r w:rsidR="005438F4">
        <w:t>)</w:t>
      </w:r>
      <w:r w:rsidRPr="00502372">
        <w:t xml:space="preserve"> determined that for a range of reasons, this was the most pertinent area for share scheme devices to operate. </w:t>
      </w:r>
    </w:p>
    <w:p w14:paraId="1692AE79" w14:textId="76BCB533" w:rsidR="00C51177" w:rsidRDefault="00C51177" w:rsidP="00C51177">
      <w:pPr>
        <w:ind w:left="720"/>
      </w:pPr>
      <w:r>
        <w:t xml:space="preserve">As noted in </w:t>
      </w:r>
      <w:r w:rsidR="00C721A9">
        <w:t>S</w:t>
      </w:r>
      <w:r>
        <w:t xml:space="preserve">ection </w:t>
      </w:r>
      <w:r>
        <w:fldChar w:fldCharType="begin"/>
      </w:r>
      <w:r>
        <w:instrText xml:space="preserve"> REF _Ref151375328 \r \h </w:instrText>
      </w:r>
      <w:r>
        <w:fldChar w:fldCharType="separate"/>
      </w:r>
      <w:r w:rsidR="00947246">
        <w:t>1.5</w:t>
      </w:r>
      <w:r>
        <w:fldChar w:fldCharType="end"/>
      </w:r>
      <w:r w:rsidR="00197DD0">
        <w:t>:</w:t>
      </w:r>
      <w:r>
        <w:t xml:space="preserve"> </w:t>
      </w:r>
      <w:r w:rsidRPr="00E36B98">
        <w:rPr>
          <w:b/>
          <w:bCs/>
          <w:i/>
          <w:iCs/>
        </w:rPr>
        <w:fldChar w:fldCharType="begin"/>
      </w:r>
      <w:r w:rsidRPr="00E36B98">
        <w:rPr>
          <w:b/>
          <w:bCs/>
          <w:i/>
          <w:iCs/>
        </w:rPr>
        <w:instrText xml:space="preserve"> REF _Ref151375328 \h  \* MERGEFORMAT </w:instrText>
      </w:r>
      <w:r w:rsidRPr="00E36B98">
        <w:rPr>
          <w:b/>
          <w:bCs/>
          <w:i/>
          <w:iCs/>
        </w:rPr>
      </w:r>
      <w:r w:rsidRPr="00E36B98">
        <w:rPr>
          <w:b/>
          <w:bCs/>
          <w:i/>
          <w:iCs/>
        </w:rPr>
        <w:fldChar w:fldCharType="separate"/>
      </w:r>
      <w:r w:rsidR="00947246" w:rsidRPr="00947246">
        <w:rPr>
          <w:b/>
          <w:bCs/>
          <w:i/>
          <w:iCs/>
        </w:rPr>
        <w:t>Operating areas and entry into non-participating adjoining council areas</w:t>
      </w:r>
      <w:r w:rsidRPr="00E36B98">
        <w:rPr>
          <w:b/>
          <w:bCs/>
          <w:i/>
          <w:iCs/>
        </w:rPr>
        <w:fldChar w:fldCharType="end"/>
      </w:r>
      <w:r>
        <w:t xml:space="preserve">, operators must prevent shared scheme devices from being made available for hire in areas that fall outside of the authorising council’s municipal boundary (unless they have an explicit agreement with the bordering council). </w:t>
      </w:r>
    </w:p>
    <w:p w14:paraId="143C26DC" w14:textId="51A379D1" w:rsidR="00C51177" w:rsidRPr="00955654" w:rsidRDefault="00C51177" w:rsidP="00C51177">
      <w:pPr>
        <w:ind w:left="720"/>
      </w:pPr>
      <w:r>
        <w:t>W</w:t>
      </w:r>
      <w:r w:rsidRPr="00E0280A">
        <w:t xml:space="preserve">here </w:t>
      </w:r>
      <w:r>
        <w:t>two</w:t>
      </w:r>
      <w:r w:rsidRPr="00E0280A">
        <w:t xml:space="preserve"> bordering LGAs have different operators</w:t>
      </w:r>
      <w:r>
        <w:t>, m</w:t>
      </w:r>
      <w:r w:rsidRPr="00E0280A">
        <w:t>easures should be taken to reduce amenity impact</w:t>
      </w:r>
      <w:r>
        <w:t>s</w:t>
      </w:r>
      <w:r w:rsidRPr="00E0280A">
        <w:t xml:space="preserve"> </w:t>
      </w:r>
      <w:r>
        <w:t xml:space="preserve">and so-called ‘edge effects’, where council borders meet </w:t>
      </w:r>
      <w:r w:rsidRPr="00E0280A">
        <w:t>(e</w:t>
      </w:r>
      <w:r>
        <w:t>.</w:t>
      </w:r>
      <w:r w:rsidRPr="00E0280A">
        <w:t xml:space="preserve">g. </w:t>
      </w:r>
      <w:r>
        <w:t>having d</w:t>
      </w:r>
      <w:r w:rsidRPr="00E0280A">
        <w:t>esignated parking zones</w:t>
      </w:r>
      <w:r>
        <w:t xml:space="preserve">, so riders must end their trip in the dedicated zone within the relevant LGA – see </w:t>
      </w:r>
      <w:r w:rsidR="00836B0E">
        <w:t>Section</w:t>
      </w:r>
      <w:r>
        <w:t xml:space="preserve"> </w:t>
      </w:r>
      <w:r>
        <w:fldChar w:fldCharType="begin"/>
      </w:r>
      <w:r>
        <w:instrText xml:space="preserve"> REF _Ref152053287 \r \h </w:instrText>
      </w:r>
      <w:r>
        <w:fldChar w:fldCharType="separate"/>
      </w:r>
      <w:r w:rsidR="00947246">
        <w:t>3.2.4</w:t>
      </w:r>
      <w:r>
        <w:fldChar w:fldCharType="end"/>
      </w:r>
      <w:r w:rsidR="00197DD0">
        <w:t>:</w:t>
      </w:r>
      <w:r w:rsidRPr="00B248DC">
        <w:rPr>
          <w:b/>
          <w:bCs/>
          <w:i/>
          <w:iCs/>
        </w:rPr>
        <w:fldChar w:fldCharType="begin"/>
      </w:r>
      <w:r w:rsidRPr="00B248DC">
        <w:rPr>
          <w:b/>
          <w:bCs/>
          <w:i/>
          <w:iCs/>
        </w:rPr>
        <w:instrText xml:space="preserve"> REF _Ref152053287 \h  \* MERGEFORMAT </w:instrText>
      </w:r>
      <w:r w:rsidRPr="00B248DC">
        <w:rPr>
          <w:b/>
          <w:bCs/>
          <w:i/>
          <w:iCs/>
        </w:rPr>
      </w:r>
      <w:r w:rsidRPr="00B248DC">
        <w:rPr>
          <w:b/>
          <w:bCs/>
          <w:i/>
          <w:iCs/>
        </w:rPr>
        <w:fldChar w:fldCharType="separate"/>
      </w:r>
      <w:r w:rsidR="00947246" w:rsidRPr="00947246">
        <w:rPr>
          <w:b/>
          <w:bCs/>
          <w:i/>
          <w:iCs/>
        </w:rPr>
        <w:t xml:space="preserve"> Parking management</w:t>
      </w:r>
      <w:r w:rsidRPr="00B248DC">
        <w:rPr>
          <w:b/>
          <w:bCs/>
          <w:i/>
          <w:iCs/>
        </w:rPr>
        <w:fldChar w:fldCharType="end"/>
      </w:r>
      <w:r>
        <w:t>)</w:t>
      </w:r>
      <w:r>
        <w:rPr>
          <w:b/>
          <w:bCs/>
        </w:rPr>
        <w:t>.</w:t>
      </w:r>
    </w:p>
    <w:p w14:paraId="62AB83A9" w14:textId="379EB72C" w:rsidR="00C51177" w:rsidRPr="00A21EF4" w:rsidRDefault="00241113" w:rsidP="00422F3C">
      <w:pPr>
        <w:pStyle w:val="Heading3-Numbered"/>
      </w:pPr>
      <w:r>
        <w:t xml:space="preserve"> </w:t>
      </w:r>
      <w:bookmarkStart w:id="48" w:name="_Toc162376813"/>
      <w:r w:rsidR="00C51177" w:rsidRPr="00A21EF4">
        <w:t>Hours of operation</w:t>
      </w:r>
      <w:bookmarkEnd w:id="48"/>
    </w:p>
    <w:p w14:paraId="68E6DE02" w14:textId="77777777" w:rsidR="00C51177" w:rsidRPr="00A21EF4" w:rsidRDefault="00C51177" w:rsidP="00C51177">
      <w:pPr>
        <w:ind w:left="720"/>
      </w:pPr>
      <w:r w:rsidRPr="00A21EF4">
        <w:t xml:space="preserve">Councils should work with operators to determine operating hours that are appropriate to the area and needs of the community. Councils should retain the power within their agreements with operators, within certain parameters, to determine and amend hours of operation, including the ability to explore or trial restricted hours of operation if evidence emerges of problems within certain timeframes. </w:t>
      </w:r>
    </w:p>
    <w:p w14:paraId="7BDFD6FA" w14:textId="77777777" w:rsidR="00C51177" w:rsidRPr="00A21EF4" w:rsidRDefault="00C51177" w:rsidP="00C51177">
      <w:pPr>
        <w:ind w:left="720"/>
      </w:pPr>
      <w:r w:rsidRPr="00A21EF4">
        <w:t>Councils may have to give operators a certain amount of notice (</w:t>
      </w:r>
      <w:proofErr w:type="gramStart"/>
      <w:r w:rsidRPr="00A21EF4">
        <w:t>e.g.</w:t>
      </w:r>
      <w:proofErr w:type="gramEnd"/>
      <w:r w:rsidRPr="00A21EF4">
        <w:t xml:space="preserve"> 14 days) should they intend to amend the hours of operation. Councils should also provide a rationale for their intention to amend operating hours and outline an evaluation plan to assess the changes. </w:t>
      </w:r>
    </w:p>
    <w:p w14:paraId="5547365F" w14:textId="165F5CEE" w:rsidR="00C51177" w:rsidRPr="00A21EF4" w:rsidRDefault="00C51177" w:rsidP="00C51177">
      <w:pPr>
        <w:ind w:left="720"/>
      </w:pPr>
      <w:r w:rsidRPr="00A21EF4">
        <w:t xml:space="preserve">Advantages of making share scheme devices available 24/7 is that they can support residents and visitors working non-standard hours or overnight, when public transport services are limited. Additionally, some councils have noted in their Gender Impact Assessments that share schemes provide </w:t>
      </w:r>
      <w:r w:rsidR="00A448CB">
        <w:t>an</w:t>
      </w:r>
      <w:r w:rsidRPr="00A21EF4">
        <w:t xml:space="preserve"> alternative to </w:t>
      </w:r>
      <w:r w:rsidR="00E15F4E">
        <w:t>walking</w:t>
      </w:r>
      <w:r w:rsidR="00911A3D">
        <w:t xml:space="preserve">, </w:t>
      </w:r>
      <w:r w:rsidRPr="00A21EF4">
        <w:t xml:space="preserve">public </w:t>
      </w:r>
      <w:proofErr w:type="gramStart"/>
      <w:r w:rsidRPr="00A21EF4">
        <w:t>transport</w:t>
      </w:r>
      <w:proofErr w:type="gramEnd"/>
      <w:r w:rsidRPr="00A21EF4">
        <w:t xml:space="preserve"> and traditional taxi/rideshare services which women and gender diverse people may feel safer using, especially ‘after hours’.</w:t>
      </w:r>
    </w:p>
    <w:p w14:paraId="27FDB69A" w14:textId="77777777" w:rsidR="00C51177" w:rsidRPr="00EC60B7" w:rsidRDefault="00C51177" w:rsidP="00C51177">
      <w:pPr>
        <w:ind w:left="720"/>
      </w:pPr>
      <w:r w:rsidRPr="00EC60B7">
        <w:t>Councils are best placed to decide on the operating hours for share scheme devices based on local conditions. Should councils decide to implement (or flexibly trial) restricted operating hours, some options to consider include:</w:t>
      </w:r>
    </w:p>
    <w:p w14:paraId="4B52EE7D" w14:textId="4846EACF" w:rsidR="00C51177" w:rsidRPr="00EC60B7" w:rsidRDefault="00415F69" w:rsidP="006E5683">
      <w:pPr>
        <w:pStyle w:val="ListParagraph"/>
        <w:numPr>
          <w:ilvl w:val="0"/>
          <w:numId w:val="14"/>
        </w:numPr>
        <w:spacing w:before="0" w:line="259" w:lineRule="auto"/>
        <w:ind w:left="1434" w:hanging="357"/>
        <w:contextualSpacing w:val="0"/>
      </w:pPr>
      <w:r>
        <w:t>H</w:t>
      </w:r>
      <w:r w:rsidR="00C51177" w:rsidRPr="00EC60B7">
        <w:t>aving a blanket restriction across all areas during certain hours</w:t>
      </w:r>
      <w:r>
        <w:t>.</w:t>
      </w:r>
    </w:p>
    <w:p w14:paraId="2076C59E" w14:textId="53C5588F" w:rsidR="00415F69" w:rsidRPr="00EC60B7" w:rsidRDefault="00415F69" w:rsidP="00415F69">
      <w:pPr>
        <w:pStyle w:val="ListParagraph"/>
        <w:numPr>
          <w:ilvl w:val="0"/>
          <w:numId w:val="14"/>
        </w:numPr>
        <w:spacing w:before="0" w:after="160" w:line="259" w:lineRule="auto"/>
        <w:ind w:left="1434" w:hanging="357"/>
        <w:contextualSpacing w:val="0"/>
      </w:pPr>
      <w:r>
        <w:t>I</w:t>
      </w:r>
      <w:r w:rsidRPr="00EC60B7">
        <w:t>mplementing exclusion zones in known trouble spots (</w:t>
      </w:r>
      <w:proofErr w:type="gramStart"/>
      <w:r w:rsidRPr="00EC60B7">
        <w:t>e.g.</w:t>
      </w:r>
      <w:proofErr w:type="gramEnd"/>
      <w:r w:rsidRPr="00EC60B7">
        <w:t xml:space="preserve"> nightclub precincts) during certain hours and/or days of the week, meaning trips cannot begin or end in that zone during certain hours.</w:t>
      </w:r>
    </w:p>
    <w:p w14:paraId="47940242" w14:textId="45766167" w:rsidR="00C51177" w:rsidRPr="00EC60B7" w:rsidRDefault="00415F69" w:rsidP="006E5683">
      <w:pPr>
        <w:pStyle w:val="ListParagraph"/>
        <w:numPr>
          <w:ilvl w:val="0"/>
          <w:numId w:val="14"/>
        </w:numPr>
        <w:spacing w:before="0" w:line="259" w:lineRule="auto"/>
        <w:ind w:left="1434" w:hanging="357"/>
        <w:contextualSpacing w:val="0"/>
      </w:pPr>
      <w:r>
        <w:t>A</w:t>
      </w:r>
      <w:r w:rsidR="00C51177" w:rsidRPr="00EC60B7">
        <w:t>utomatically lowering the speed of devices across all areas, or just in certain zones, during certain hours</w:t>
      </w:r>
      <w:r>
        <w:t>.</w:t>
      </w:r>
    </w:p>
    <w:p w14:paraId="491DFF3E" w14:textId="5AB7FDA5" w:rsidR="00C51177" w:rsidRDefault="00FE1754" w:rsidP="002A2436">
      <w:pPr>
        <w:pStyle w:val="Heading3-Numbered"/>
        <w:keepNext/>
        <w:ind w:left="1225" w:hanging="505"/>
      </w:pPr>
      <w:r>
        <w:lastRenderedPageBreak/>
        <w:t xml:space="preserve"> </w:t>
      </w:r>
      <w:bookmarkStart w:id="49" w:name="_Toc162376814"/>
      <w:r w:rsidR="00C51177">
        <w:t>Customer communication and safety requirements</w:t>
      </w:r>
      <w:bookmarkEnd w:id="49"/>
    </w:p>
    <w:p w14:paraId="1ED5DB85" w14:textId="7B4E13F0" w:rsidR="00C51177" w:rsidRDefault="00C51177" w:rsidP="00FE1754">
      <w:pPr>
        <w:keepNext/>
        <w:ind w:left="720"/>
      </w:pPr>
      <w:r>
        <w:t xml:space="preserve">Councils should make clear in their contracts that operators must </w:t>
      </w:r>
      <w:r w:rsidRPr="006E4F64">
        <w:t xml:space="preserve">take all reasonable steps to ensure that riders </w:t>
      </w:r>
      <w:r>
        <w:t xml:space="preserve">are aware of and </w:t>
      </w:r>
      <w:r w:rsidRPr="006E4F64">
        <w:t xml:space="preserve">comply with the </w:t>
      </w:r>
      <w:r>
        <w:t xml:space="preserve">safety </w:t>
      </w:r>
      <w:r w:rsidRPr="006E4F64">
        <w:t>regulations</w:t>
      </w:r>
      <w:r>
        <w:t>. Operators</w:t>
      </w:r>
      <w:r w:rsidRPr="006E4F64">
        <w:t xml:space="preserve"> </w:t>
      </w:r>
      <w:r>
        <w:t xml:space="preserve">must provide education and training to customers through a variety of channels on how users need to park safely and follow all relevant laws, </w:t>
      </w:r>
      <w:proofErr w:type="gramStart"/>
      <w:r>
        <w:t>regulations</w:t>
      </w:r>
      <w:proofErr w:type="gramEnd"/>
      <w:r>
        <w:t xml:space="preserve"> and parking guidelines.</w:t>
      </w:r>
      <w:r w:rsidRPr="00DA5895">
        <w:t xml:space="preserve"> </w:t>
      </w:r>
    </w:p>
    <w:p w14:paraId="0D5349AC" w14:textId="63D8FE48" w:rsidR="00C51177" w:rsidRDefault="00C51177" w:rsidP="00C51177">
      <w:pPr>
        <w:ind w:left="720"/>
      </w:pPr>
      <w:r>
        <w:t>Operators must take reasonable steps to manage customer behaviour to ensure compliance with exclusion zones, no parking zones and preferred parking zones, and deploy mechanisms to deter irresponsible use of shared scheme devices</w:t>
      </w:r>
      <w:r w:rsidR="001A53FB">
        <w:t xml:space="preserve"> -</w:t>
      </w:r>
      <w:r>
        <w:t xml:space="preserve"> including barring access to the scheme for repeated breaches by a customer.</w:t>
      </w:r>
    </w:p>
    <w:p w14:paraId="4F3E027B" w14:textId="615F4882" w:rsidR="00C51177" w:rsidRDefault="00B85E28" w:rsidP="00422F3C">
      <w:pPr>
        <w:pStyle w:val="Heading3-Numbered"/>
      </w:pPr>
      <w:bookmarkStart w:id="50" w:name="_Ref151132548"/>
      <w:bookmarkStart w:id="51" w:name="_Ref152053287"/>
      <w:r>
        <w:t xml:space="preserve"> </w:t>
      </w:r>
      <w:bookmarkStart w:id="52" w:name="_Toc162376815"/>
      <w:r w:rsidR="00C51177">
        <w:t>Parking</w:t>
      </w:r>
      <w:bookmarkEnd w:id="50"/>
      <w:r w:rsidR="00C51177">
        <w:t xml:space="preserve"> management</w:t>
      </w:r>
      <w:bookmarkEnd w:id="51"/>
      <w:bookmarkEnd w:id="52"/>
    </w:p>
    <w:p w14:paraId="18F20EF7" w14:textId="68197A84" w:rsidR="00C51177" w:rsidRDefault="00C51177" w:rsidP="00C51177">
      <w:pPr>
        <w:ind w:left="720"/>
      </w:pPr>
      <w:r>
        <w:t xml:space="preserve">As noted in </w:t>
      </w:r>
      <w:r w:rsidR="001A53FB">
        <w:t>S</w:t>
      </w:r>
      <w:r>
        <w:t xml:space="preserve">ection </w:t>
      </w:r>
      <w:r>
        <w:fldChar w:fldCharType="begin"/>
      </w:r>
      <w:r>
        <w:instrText xml:space="preserve"> REF _Ref161930201 \r \h </w:instrText>
      </w:r>
      <w:r>
        <w:fldChar w:fldCharType="separate"/>
      </w:r>
      <w:r w:rsidR="00947246">
        <w:t>2.5</w:t>
      </w:r>
      <w:r>
        <w:fldChar w:fldCharType="end"/>
      </w:r>
      <w:r w:rsidR="00EA78EC">
        <w:t>:</w:t>
      </w:r>
      <w:r>
        <w:t xml:space="preserve"> </w:t>
      </w:r>
      <w:r w:rsidRPr="00C01335">
        <w:rPr>
          <w:b/>
          <w:bCs/>
          <w:i/>
          <w:iCs/>
        </w:rPr>
        <w:fldChar w:fldCharType="begin"/>
      </w:r>
      <w:r w:rsidRPr="00C01335">
        <w:rPr>
          <w:b/>
          <w:bCs/>
          <w:i/>
          <w:iCs/>
        </w:rPr>
        <w:instrText xml:space="preserve"> REF _Ref161930207 \h  \* MERGEFORMAT </w:instrText>
      </w:r>
      <w:r w:rsidRPr="00C01335">
        <w:rPr>
          <w:b/>
          <w:bCs/>
          <w:i/>
          <w:iCs/>
        </w:rPr>
      </w:r>
      <w:r w:rsidRPr="00C01335">
        <w:rPr>
          <w:b/>
          <w:bCs/>
          <w:i/>
          <w:iCs/>
        </w:rPr>
        <w:fldChar w:fldCharType="separate"/>
      </w:r>
      <w:r w:rsidR="00947246" w:rsidRPr="00947246">
        <w:rPr>
          <w:b/>
          <w:bCs/>
          <w:i/>
          <w:iCs/>
        </w:rPr>
        <w:t>Parking</w:t>
      </w:r>
      <w:r w:rsidRPr="00C01335">
        <w:rPr>
          <w:b/>
          <w:bCs/>
          <w:i/>
          <w:iCs/>
        </w:rPr>
        <w:fldChar w:fldCharType="end"/>
      </w:r>
      <w:r>
        <w:t>, councils and operators must have a parking management strategy in place that meets DDA requirements.</w:t>
      </w:r>
    </w:p>
    <w:p w14:paraId="1934CAE3" w14:textId="77777777" w:rsidR="00C51177" w:rsidRPr="003E28F2" w:rsidRDefault="00C51177" w:rsidP="00C51177">
      <w:pPr>
        <w:ind w:left="720"/>
        <w:rPr>
          <w:highlight w:val="yellow"/>
        </w:rPr>
      </w:pPr>
      <w:r w:rsidRPr="00FD5D9A">
        <w:t xml:space="preserve">Parking conveniently located close to where riders start and end their trips will increase program use, reliability, and tidiness. </w:t>
      </w:r>
      <w:r w:rsidRPr="0054083D">
        <w:t xml:space="preserve">However, a balance must be considered to ensure parking does not inconvenience or disrupt other street users. </w:t>
      </w:r>
      <w:r>
        <w:t>Contracts should specify that o</w:t>
      </w:r>
      <w:r w:rsidRPr="00506CE0">
        <w:t>perator</w:t>
      </w:r>
      <w:r>
        <w:t>s</w:t>
      </w:r>
      <w:r w:rsidRPr="00506CE0">
        <w:t xml:space="preserve"> must be proactive in the redistribution of</w:t>
      </w:r>
      <w:r>
        <w:t xml:space="preserve"> devices</w:t>
      </w:r>
      <w:r w:rsidRPr="00506CE0">
        <w:t xml:space="preserve"> according to demand to avoid excessive build-up in an area.</w:t>
      </w:r>
    </w:p>
    <w:p w14:paraId="19581FF0" w14:textId="52C98081" w:rsidR="00C51177" w:rsidRDefault="00C51177" w:rsidP="00C51177">
      <w:pPr>
        <w:ind w:left="720"/>
      </w:pPr>
      <w:r w:rsidRPr="00C940E3">
        <w:t xml:space="preserve">There are many different parking options or models for councils to choose from, the two most common </w:t>
      </w:r>
      <w:r>
        <w:t xml:space="preserve">being </w:t>
      </w:r>
      <w:r w:rsidRPr="00C940E3">
        <w:t xml:space="preserve">dockless/free-floating </w:t>
      </w:r>
      <w:r>
        <w:t xml:space="preserve">parking, </w:t>
      </w:r>
      <w:r w:rsidRPr="00C940E3">
        <w:t>and designated</w:t>
      </w:r>
      <w:r>
        <w:t xml:space="preserve"> parking</w:t>
      </w:r>
      <w:r w:rsidRPr="00C940E3">
        <w:t xml:space="preserve">. </w:t>
      </w:r>
      <w:r>
        <w:t xml:space="preserve">Generally, having designated parking will result in a neater streetscape and have less visual, amenity and pedestrian impacts than dockless/free-floating parking models. </w:t>
      </w:r>
      <w:r w:rsidRPr="00C940E3">
        <w:t xml:space="preserve">Density, existing infrastructure and pedestrian patterns will inform what will be most effective in </w:t>
      </w:r>
      <w:r>
        <w:t>a</w:t>
      </w:r>
      <w:r w:rsidRPr="00C940E3">
        <w:t xml:space="preserve"> given LGA or area with</w:t>
      </w:r>
      <w:r>
        <w:t>in</w:t>
      </w:r>
      <w:r w:rsidRPr="00C940E3">
        <w:t xml:space="preserve"> an LGA</w:t>
      </w:r>
      <w:r>
        <w:t xml:space="preserve">, though councils should always consider requiring designating parking as </w:t>
      </w:r>
      <w:proofErr w:type="gramStart"/>
      <w:r>
        <w:t>standard, and</w:t>
      </w:r>
      <w:proofErr w:type="gramEnd"/>
      <w:r>
        <w:t xml:space="preserve"> allowing free-floating parking by exception</w:t>
      </w:r>
      <w:r w:rsidRPr="00C940E3">
        <w:t xml:space="preserve">. </w:t>
      </w:r>
      <w:r w:rsidRPr="00A24CA4">
        <w:t xml:space="preserve">Hybrid parking </w:t>
      </w:r>
      <w:r>
        <w:t xml:space="preserve">approaches can also be used, </w:t>
      </w:r>
      <w:r w:rsidRPr="00A24CA4">
        <w:t>with designated parking in dense</w:t>
      </w:r>
      <w:r>
        <w:t>r</w:t>
      </w:r>
      <w:r w:rsidRPr="00A24CA4">
        <w:t xml:space="preserve"> areas and </w:t>
      </w:r>
      <w:r>
        <w:t xml:space="preserve">free-floating </w:t>
      </w:r>
      <w:r w:rsidRPr="00A24CA4">
        <w:t>parking in less dense areas</w:t>
      </w:r>
      <w:r>
        <w:t>.</w:t>
      </w:r>
    </w:p>
    <w:p w14:paraId="64CDF9E0" w14:textId="2335CFDB" w:rsidR="00C51177" w:rsidRPr="00C940E3" w:rsidRDefault="00C51177" w:rsidP="00C51177">
      <w:pPr>
        <w:ind w:left="720"/>
      </w:pPr>
      <w:r>
        <w:t xml:space="preserve">Parking requirements for a given area must be made clear to riders before they take a trip and at the conclusion of their trip, and operators should apply penalties to riders who don’t park in accordance with the agreed requirements. Similarly, incentives may be used to encourage appropriate parking. </w:t>
      </w:r>
    </w:p>
    <w:p w14:paraId="4CF7EF59" w14:textId="77777777" w:rsidR="00C51177" w:rsidRPr="008870AE" w:rsidRDefault="00C51177" w:rsidP="00C51177">
      <w:pPr>
        <w:ind w:left="720"/>
        <w:rPr>
          <w:b/>
          <w:bCs/>
        </w:rPr>
      </w:pPr>
      <w:r w:rsidRPr="008870AE">
        <w:rPr>
          <w:b/>
          <w:bCs/>
        </w:rPr>
        <w:t xml:space="preserve">Designated parking </w:t>
      </w:r>
      <w:r>
        <w:rPr>
          <w:b/>
          <w:bCs/>
        </w:rPr>
        <w:t>(preferred)</w:t>
      </w:r>
    </w:p>
    <w:p w14:paraId="5EA61587" w14:textId="61B42A41" w:rsidR="00C51177" w:rsidRPr="008870AE" w:rsidRDefault="00C51177" w:rsidP="00C51177">
      <w:pPr>
        <w:ind w:left="720"/>
      </w:pPr>
      <w:r w:rsidRPr="008870AE">
        <w:t xml:space="preserve">Mandatory parking in designated parking zones </w:t>
      </w:r>
      <w:r>
        <w:t>is</w:t>
      </w:r>
      <w:r w:rsidRPr="008870AE">
        <w:t xml:space="preserve"> well suited to denser urban areas like central business areas, retail precincts and other high pedestrian </w:t>
      </w:r>
      <w:proofErr w:type="gramStart"/>
      <w:r w:rsidRPr="008870AE">
        <w:t>areas;</w:t>
      </w:r>
      <w:proofErr w:type="gramEnd"/>
      <w:r w:rsidRPr="008870AE">
        <w:t xml:space="preserve"> though they can also be implemented across larger areas such as a regional town and surrounding areas. </w:t>
      </w:r>
    </w:p>
    <w:p w14:paraId="2494C0F9" w14:textId="359AE944" w:rsidR="00C51177" w:rsidRDefault="00C51177" w:rsidP="00C51177">
      <w:pPr>
        <w:ind w:left="720"/>
      </w:pPr>
      <w:r w:rsidRPr="008870AE">
        <w:t>Designated parking can be a mix of physical parking corrals, painted lines and digitised zones that are only visible within the operator’s app. Physical parking demarcations are preferred and should be implemented in the highest pedestrian traffic areas to give good visibility to shared scheme parking requirements</w:t>
      </w:r>
      <w:r w:rsidR="00325CB4">
        <w:t xml:space="preserve"> and</w:t>
      </w:r>
      <w:r>
        <w:t xml:space="preserve"> signal preferred parking locations</w:t>
      </w:r>
      <w:r w:rsidRPr="008870AE">
        <w:t xml:space="preserve">. </w:t>
      </w:r>
      <w:r>
        <w:t>P</w:t>
      </w:r>
      <w:r w:rsidRPr="006F2C72">
        <w:t>hysically designated parking can be both on the footpath or on the road in typical vehicle parking bays</w:t>
      </w:r>
      <w:r>
        <w:t xml:space="preserve">. </w:t>
      </w:r>
    </w:p>
    <w:p w14:paraId="79BBDDA1" w14:textId="77777777" w:rsidR="00C51177" w:rsidRDefault="00C51177" w:rsidP="00C51177">
      <w:pPr>
        <w:ind w:left="720"/>
      </w:pPr>
      <w:r>
        <w:t xml:space="preserve">Longer term schemes should especially consider investing in permanent physical parking demarcations and may consider fees on share scheme operators to assist with funding such infrastructure, or alternatively requiring operators to jointly and/or partly fund physical street parking zones. </w:t>
      </w:r>
    </w:p>
    <w:p w14:paraId="2491B71A" w14:textId="4EB3FA9F" w:rsidR="00C51177" w:rsidRPr="008870AE" w:rsidRDefault="00C51177" w:rsidP="00C51177">
      <w:pPr>
        <w:ind w:left="720"/>
      </w:pPr>
      <w:r>
        <w:t xml:space="preserve">Physical parking space </w:t>
      </w:r>
      <w:r w:rsidR="00A60D9C">
        <w:t>gives</w:t>
      </w:r>
      <w:r>
        <w:t xml:space="preserve"> visibility to share scheme programs</w:t>
      </w:r>
      <w:r w:rsidR="003E45F8">
        <w:t xml:space="preserve"> and is </w:t>
      </w:r>
      <w:r w:rsidR="00587051">
        <w:t>preferable to</w:t>
      </w:r>
      <w:r>
        <w:t xml:space="preserve"> digital designated parking </w:t>
      </w:r>
      <w:r w:rsidR="00587051">
        <w:t>as this</w:t>
      </w:r>
      <w:r>
        <w:t xml:space="preserve"> can have limitations; for example, GPS technology is not precise enough in many locations (especially in cities with larger buildings around) to determine if a device is placed into a designated zone. Technology is rapidly improving and there are potential solutions</w:t>
      </w:r>
      <w:r w:rsidR="00555C4B">
        <w:t xml:space="preserve"> (</w:t>
      </w:r>
      <w:r>
        <w:t>such as installing Bluetooth beacons in parking bays</w:t>
      </w:r>
      <w:r w:rsidR="00555C4B">
        <w:t>)</w:t>
      </w:r>
      <w:r>
        <w:t xml:space="preserve"> which could be highly accurate at determining if a device is within the parking zone</w:t>
      </w:r>
      <w:r w:rsidR="00555C4B">
        <w:t>. H</w:t>
      </w:r>
      <w:r>
        <w:t xml:space="preserve">owever, such technology is still being tested and implementation would require further investment from the operator and/or council. </w:t>
      </w:r>
      <w:r w:rsidR="00BF093C">
        <w:t>A</w:t>
      </w:r>
      <w:r>
        <w:t xml:space="preserve"> range of options should be explored and tested between the council and operators to determine the most suitable approach in any given area, and councils should work with operators to refine the approaches based on hierarchies of need and/or budget. </w:t>
      </w:r>
    </w:p>
    <w:p w14:paraId="052A1CB1" w14:textId="44E6D6C6" w:rsidR="00C51177" w:rsidRDefault="00C51177" w:rsidP="00C51177">
      <w:pPr>
        <w:ind w:left="720"/>
      </w:pPr>
      <w:r w:rsidRPr="008870AE">
        <w:t xml:space="preserve">Councils should work with their traffic engineers </w:t>
      </w:r>
      <w:r w:rsidR="00812A8A">
        <w:t>and</w:t>
      </w:r>
      <w:r w:rsidRPr="008870AE">
        <w:t xml:space="preserve"> operators to determine the most appropriate places </w:t>
      </w:r>
      <w:r w:rsidR="00881B3E">
        <w:t>for</w:t>
      </w:r>
      <w:r w:rsidRPr="008870AE">
        <w:t xml:space="preserve"> designated parking areas or </w:t>
      </w:r>
      <w:r w:rsidR="00881B3E">
        <w:t xml:space="preserve">to </w:t>
      </w:r>
      <w:r w:rsidRPr="008870AE">
        <w:t>install physical infrastructure (including painted lines).</w:t>
      </w:r>
      <w:r>
        <w:t xml:space="preserve"> </w:t>
      </w:r>
    </w:p>
    <w:p w14:paraId="3B9B6747" w14:textId="292CE3D5" w:rsidR="00C51177" w:rsidRPr="00175404" w:rsidRDefault="00BD0463" w:rsidP="00C51177">
      <w:pPr>
        <w:ind w:left="720"/>
      </w:pPr>
      <w:r>
        <w:t>Designated p</w:t>
      </w:r>
      <w:r w:rsidR="00F57B89">
        <w:t>arking locations</w:t>
      </w:r>
      <w:r w:rsidR="00C51177" w:rsidRPr="00175404">
        <w:t xml:space="preserve"> should be </w:t>
      </w:r>
      <w:r w:rsidR="00C51177">
        <w:t xml:space="preserve">at intervals </w:t>
      </w:r>
      <w:r w:rsidR="00196897">
        <w:t>that</w:t>
      </w:r>
      <w:r w:rsidR="00C51177" w:rsidRPr="00175404">
        <w:t xml:space="preserve"> </w:t>
      </w:r>
      <w:r w:rsidR="00196897">
        <w:t>strike a</w:t>
      </w:r>
      <w:r w:rsidR="00C51177" w:rsidRPr="00175404">
        <w:t xml:space="preserve"> balance between utility and amenity impacts. </w:t>
      </w:r>
    </w:p>
    <w:p w14:paraId="53D5D261" w14:textId="77777777" w:rsidR="00C51177" w:rsidRPr="00C940E3" w:rsidRDefault="00C51177" w:rsidP="00E67344">
      <w:pPr>
        <w:keepNext/>
        <w:ind w:left="720"/>
        <w:rPr>
          <w:b/>
          <w:bCs/>
        </w:rPr>
      </w:pPr>
      <w:r w:rsidRPr="00C940E3">
        <w:rPr>
          <w:b/>
          <w:bCs/>
        </w:rPr>
        <w:lastRenderedPageBreak/>
        <w:t>Dockless/free-floating</w:t>
      </w:r>
      <w:r>
        <w:rPr>
          <w:b/>
          <w:bCs/>
        </w:rPr>
        <w:t xml:space="preserve"> parking </w:t>
      </w:r>
    </w:p>
    <w:p w14:paraId="4CF4A6EF" w14:textId="77777777" w:rsidR="00C51177" w:rsidRDefault="00C51177" w:rsidP="00E67344">
      <w:pPr>
        <w:keepNext/>
        <w:ind w:left="720"/>
      </w:pPr>
      <w:r w:rsidRPr="00C940E3">
        <w:t xml:space="preserve">Dockless parking – or a free-floating parking model – may be well suited to lower density areas or where parking infrastructure (incl. racks and painted bays) is not sufficiently available. </w:t>
      </w:r>
      <w:r>
        <w:t xml:space="preserve">This can include suburban areas or areas away from retail or pedestrian traffic precincts. </w:t>
      </w:r>
    </w:p>
    <w:p w14:paraId="60B4F48A" w14:textId="0A585EC7" w:rsidR="00C51177" w:rsidRDefault="00C51177" w:rsidP="00C51177">
      <w:pPr>
        <w:ind w:left="720"/>
      </w:pPr>
      <w:r>
        <w:t xml:space="preserve">This model can be the default in areas that are </w:t>
      </w:r>
      <w:r w:rsidRPr="00073AAF">
        <w:rPr>
          <w:u w:val="single"/>
        </w:rPr>
        <w:t>not</w:t>
      </w:r>
      <w:r>
        <w:t xml:space="preserve"> designated parking areas. The general parking rules noted in </w:t>
      </w:r>
      <w:r w:rsidR="00F17583">
        <w:t>S</w:t>
      </w:r>
      <w:r>
        <w:t xml:space="preserve">ection </w:t>
      </w:r>
      <w:r>
        <w:fldChar w:fldCharType="begin"/>
      </w:r>
      <w:r>
        <w:instrText xml:space="preserve"> REF _Ref161930201 \r \h </w:instrText>
      </w:r>
      <w:r>
        <w:fldChar w:fldCharType="separate"/>
      </w:r>
      <w:r w:rsidR="00947246">
        <w:t>2.5</w:t>
      </w:r>
      <w:r>
        <w:fldChar w:fldCharType="end"/>
      </w:r>
      <w:r w:rsidR="002A425C">
        <w:t>:</w:t>
      </w:r>
      <w:r>
        <w:t xml:space="preserve"> </w:t>
      </w:r>
      <w:r w:rsidRPr="00C01335">
        <w:rPr>
          <w:b/>
          <w:bCs/>
          <w:i/>
          <w:iCs/>
        </w:rPr>
        <w:fldChar w:fldCharType="begin"/>
      </w:r>
      <w:r w:rsidRPr="00C01335">
        <w:rPr>
          <w:b/>
          <w:bCs/>
          <w:i/>
          <w:iCs/>
        </w:rPr>
        <w:instrText xml:space="preserve"> REF _Ref161930207 \h  \* MERGEFORMAT </w:instrText>
      </w:r>
      <w:r w:rsidRPr="00C01335">
        <w:rPr>
          <w:b/>
          <w:bCs/>
          <w:i/>
          <w:iCs/>
        </w:rPr>
      </w:r>
      <w:r w:rsidRPr="00C01335">
        <w:rPr>
          <w:b/>
          <w:bCs/>
          <w:i/>
          <w:iCs/>
        </w:rPr>
        <w:fldChar w:fldCharType="separate"/>
      </w:r>
      <w:r w:rsidR="00947246" w:rsidRPr="00947246">
        <w:rPr>
          <w:b/>
          <w:bCs/>
          <w:i/>
          <w:iCs/>
        </w:rPr>
        <w:t>Parking</w:t>
      </w:r>
      <w:r w:rsidRPr="00C01335">
        <w:rPr>
          <w:b/>
          <w:bCs/>
          <w:i/>
          <w:iCs/>
        </w:rPr>
        <w:fldChar w:fldCharType="end"/>
      </w:r>
      <w:r>
        <w:t xml:space="preserve">, as pertaining to meeting DDA requirements for parking, </w:t>
      </w:r>
      <w:r w:rsidR="00F17583">
        <w:t>must</w:t>
      </w:r>
      <w:r>
        <w:t xml:space="preserve"> apply under this model.</w:t>
      </w:r>
    </w:p>
    <w:p w14:paraId="19164A8C" w14:textId="77777777" w:rsidR="00C51177" w:rsidRPr="002A49F4" w:rsidRDefault="00C51177" w:rsidP="002A49F4">
      <w:pPr>
        <w:ind w:left="720"/>
        <w:rPr>
          <w:b/>
          <w:bCs/>
        </w:rPr>
      </w:pPr>
      <w:r w:rsidRPr="002A49F4">
        <w:rPr>
          <w:b/>
          <w:bCs/>
        </w:rPr>
        <w:t>Parking infringements (customers)</w:t>
      </w:r>
    </w:p>
    <w:p w14:paraId="07368C5E" w14:textId="77777777" w:rsidR="00C51177" w:rsidRPr="00525C34" w:rsidRDefault="00C51177" w:rsidP="00C51177">
      <w:pPr>
        <w:ind w:left="720"/>
      </w:pPr>
      <w:r w:rsidRPr="00525C34">
        <w:t>In addition to having incentives for riders to park in preferred locations, such as future ride discounts or loyalty points, operators should also have a penalty system in place to apply to rider accounts when parking infringements occur and can be verified. Penalties can include financial penalties, account suspensions and account banning.</w:t>
      </w:r>
    </w:p>
    <w:p w14:paraId="52B3ABC4" w14:textId="4C8EEDD0" w:rsidR="00C51177" w:rsidRPr="002A49F4" w:rsidRDefault="00C51177" w:rsidP="002A49F4">
      <w:pPr>
        <w:ind w:left="720"/>
        <w:rPr>
          <w:b/>
          <w:bCs/>
        </w:rPr>
      </w:pPr>
      <w:r w:rsidRPr="002A49F4">
        <w:rPr>
          <w:b/>
          <w:bCs/>
        </w:rPr>
        <w:t>Parking infringements (operators)</w:t>
      </w:r>
    </w:p>
    <w:p w14:paraId="51D17231" w14:textId="2DFBCF95" w:rsidR="00C51177" w:rsidRDefault="00C51177" w:rsidP="00C51177">
      <w:pPr>
        <w:ind w:left="720"/>
      </w:pPr>
      <w:r>
        <w:t>Operators should have clear guidelines about expectations with regards to parking management, including their responsibilities to collect or move inappropriately or dangerously parked devices within certain timeframes.</w:t>
      </w:r>
    </w:p>
    <w:p w14:paraId="6B16A288" w14:textId="2EC9CB17" w:rsidR="00C51177" w:rsidRDefault="00C51177" w:rsidP="00C51177">
      <w:pPr>
        <w:ind w:left="720"/>
      </w:pPr>
      <w:r w:rsidRPr="0056781A">
        <w:t xml:space="preserve">If any of the </w:t>
      </w:r>
      <w:r>
        <w:t xml:space="preserve">agreed </w:t>
      </w:r>
      <w:r w:rsidRPr="0056781A">
        <w:t xml:space="preserve">timeframes </w:t>
      </w:r>
      <w:r>
        <w:t xml:space="preserve">for operators to collect or move devices </w:t>
      </w:r>
      <w:r w:rsidRPr="0056781A">
        <w:t xml:space="preserve">are exceeded, the </w:t>
      </w:r>
      <w:r>
        <w:t xml:space="preserve">devices should be </w:t>
      </w:r>
      <w:r w:rsidRPr="0056781A">
        <w:t xml:space="preserve">subject to being impounded by the relevant </w:t>
      </w:r>
      <w:r>
        <w:t>c</w:t>
      </w:r>
      <w:r w:rsidRPr="0056781A">
        <w:t>ouncil</w:t>
      </w:r>
      <w:r>
        <w:t xml:space="preserve"> and subject to that</w:t>
      </w:r>
      <w:r w:rsidRPr="0056781A">
        <w:t xml:space="preserve"> council’s vehicle impound recovery processes</w:t>
      </w:r>
      <w:r>
        <w:t xml:space="preserve">, including cost recovery mechanisms. </w:t>
      </w:r>
    </w:p>
    <w:p w14:paraId="5E66285A" w14:textId="77777777" w:rsidR="00C51177" w:rsidRPr="0057415D" w:rsidRDefault="00C51177" w:rsidP="00C51177">
      <w:pPr>
        <w:ind w:left="720"/>
      </w:pPr>
      <w:r>
        <w:t xml:space="preserve">In addition, councils may wish to explore additional or alternative incentives for operators to manage their fleet appropriately and within the agreed parking management plan. This can include financial penalties being appliable to the operator, for example for breach of contract performance requirements. Such penalties must be made clear in the contracts and be permissible within ordinary contract law policies, for example the Doctrine of Penalties. </w:t>
      </w:r>
    </w:p>
    <w:p w14:paraId="1026E2BC" w14:textId="5FF9A6D0" w:rsidR="00C51177" w:rsidRPr="000766F4" w:rsidRDefault="009808DB" w:rsidP="00422F3C">
      <w:pPr>
        <w:pStyle w:val="Heading3-Numbered"/>
      </w:pPr>
      <w:r>
        <w:t xml:space="preserve"> </w:t>
      </w:r>
      <w:bookmarkStart w:id="53" w:name="_Toc162376816"/>
      <w:r w:rsidR="00C51177" w:rsidRPr="000766F4">
        <w:t>Go-slow</w:t>
      </w:r>
      <w:r w:rsidR="00C51177">
        <w:t xml:space="preserve"> or low-speed</w:t>
      </w:r>
      <w:r w:rsidR="00C51177" w:rsidRPr="000766F4">
        <w:t xml:space="preserve"> zones</w:t>
      </w:r>
      <w:bookmarkEnd w:id="53"/>
    </w:p>
    <w:p w14:paraId="3ED4F833" w14:textId="09FA5D47" w:rsidR="00C51177" w:rsidRDefault="00C51177" w:rsidP="00C51177">
      <w:pPr>
        <w:ind w:left="720"/>
      </w:pPr>
      <w:r>
        <w:t xml:space="preserve">Councils should work with operators to implement geofenced go-slow or low-speed zones in high-traffic areas </w:t>
      </w:r>
      <w:r w:rsidR="007803C4">
        <w:t>(</w:t>
      </w:r>
      <w:r>
        <w:t xml:space="preserve">both pedestrian </w:t>
      </w:r>
      <w:r w:rsidR="002536DD">
        <w:t>and</w:t>
      </w:r>
      <w:r>
        <w:t xml:space="preserve"> vehicular traffic</w:t>
      </w:r>
      <w:r w:rsidR="007803C4">
        <w:t>)</w:t>
      </w:r>
      <w:r w:rsidR="00E912EA">
        <w:t>.</w:t>
      </w:r>
      <w:r>
        <w:t xml:space="preserve"> </w:t>
      </w:r>
      <w:r w:rsidR="00E912EA">
        <w:t>F</w:t>
      </w:r>
      <w:r>
        <w:t xml:space="preserve">or </w:t>
      </w:r>
      <w:proofErr w:type="gramStart"/>
      <w:r>
        <w:t>example</w:t>
      </w:r>
      <w:proofErr w:type="gramEnd"/>
      <w:r w:rsidR="00D46A2E">
        <w:t xml:space="preserve"> go-slow or low-speed zones</w:t>
      </w:r>
      <w:r>
        <w:t xml:space="preserve"> </w:t>
      </w:r>
      <w:r w:rsidR="00373057">
        <w:t>could be</w:t>
      </w:r>
      <w:r w:rsidR="00D46A2E">
        <w:t xml:space="preserve"> </w:t>
      </w:r>
      <w:r w:rsidR="00373057">
        <w:t xml:space="preserve">implemented </w:t>
      </w:r>
      <w:r>
        <w:t>along popular sections of shared paths where there is a high level of mixing between pedestrians and micromobility users (including e-scooters and bicycles). In such areas, it may be more appropriate for e-scooters or e-bikes to travel at 10 km/h or 15 km/h and be automatically programmed to not exceed that speed when the device enters the designated zone.</w:t>
      </w:r>
    </w:p>
    <w:p w14:paraId="0B429552" w14:textId="51CEBEC9" w:rsidR="00C51177" w:rsidRPr="000766F4" w:rsidRDefault="002536DD" w:rsidP="00422F3C">
      <w:pPr>
        <w:pStyle w:val="Heading3-Numbered"/>
      </w:pPr>
      <w:r>
        <w:t xml:space="preserve"> </w:t>
      </w:r>
      <w:bookmarkStart w:id="54" w:name="_Toc162376817"/>
      <w:r w:rsidR="00C51177">
        <w:t>No-g</w:t>
      </w:r>
      <w:r w:rsidR="00C51177" w:rsidRPr="000766F4">
        <w:t xml:space="preserve">o </w:t>
      </w:r>
      <w:r w:rsidR="00C51177">
        <w:t xml:space="preserve">or no-riding </w:t>
      </w:r>
      <w:r w:rsidR="00C51177" w:rsidRPr="000766F4">
        <w:t>zones</w:t>
      </w:r>
      <w:bookmarkEnd w:id="54"/>
    </w:p>
    <w:p w14:paraId="146727A2" w14:textId="64CAF42A" w:rsidR="00C51177" w:rsidRPr="00DF7C7C" w:rsidRDefault="00203FC4" w:rsidP="00C51177">
      <w:pPr>
        <w:ind w:left="720"/>
      </w:pPr>
      <w:r>
        <w:t>C</w:t>
      </w:r>
      <w:r w:rsidR="00C51177">
        <w:t xml:space="preserve">ouncils should </w:t>
      </w:r>
      <w:r>
        <w:t>also</w:t>
      </w:r>
      <w:r w:rsidR="00C51177">
        <w:t xml:space="preserve"> work with operators to implement geofenced no-go or no-riding zones in particular areas that the council wishes (</w:t>
      </w:r>
      <w:proofErr w:type="gramStart"/>
      <w:r w:rsidR="00C51177">
        <w:t>e.g.</w:t>
      </w:r>
      <w:proofErr w:type="gramEnd"/>
      <w:r w:rsidR="00C51177">
        <w:t xml:space="preserve"> school grounds, shopping centres</w:t>
      </w:r>
      <w:r w:rsidR="005140E1">
        <w:t>,</w:t>
      </w:r>
      <w:r w:rsidR="00C51177">
        <w:t xml:space="preserve"> certain parklands or reserve areas, within 50m of a waterway</w:t>
      </w:r>
      <w:r w:rsidR="00BD79A9">
        <w:t>, entrances to freeways</w:t>
      </w:r>
      <w:r w:rsidR="00C51177">
        <w:t xml:space="preserve"> etc.)</w:t>
      </w:r>
      <w:r w:rsidR="00BD79A9">
        <w:t>.</w:t>
      </w:r>
      <w:r w:rsidR="00C51177">
        <w:t xml:space="preserve"> </w:t>
      </w:r>
    </w:p>
    <w:p w14:paraId="41704F98" w14:textId="190C7ADA" w:rsidR="004411F6" w:rsidRDefault="004411F6" w:rsidP="005D5234">
      <w:pPr>
        <w:pStyle w:val="Heading1"/>
        <w:rPr>
          <w:noProof/>
        </w:rPr>
      </w:pPr>
    </w:p>
    <w:sectPr w:rsidR="004411F6" w:rsidSect="009827C2">
      <w:headerReference w:type="default" r:id="rId14"/>
      <w:footerReference w:type="default" r:id="rId15"/>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55F46" w14:textId="77777777" w:rsidR="00F40FAB" w:rsidRDefault="00F40FAB" w:rsidP="00C37A29">
      <w:pPr>
        <w:spacing w:after="0"/>
      </w:pPr>
      <w:r>
        <w:separator/>
      </w:r>
    </w:p>
  </w:endnote>
  <w:endnote w:type="continuationSeparator" w:id="0">
    <w:p w14:paraId="66DFC799" w14:textId="77777777" w:rsidR="00F40FAB" w:rsidRDefault="00F40FAB" w:rsidP="00C37A29">
      <w:pPr>
        <w:spacing w:after="0"/>
      </w:pPr>
      <w:r>
        <w:continuationSeparator/>
      </w:r>
    </w:p>
  </w:endnote>
  <w:endnote w:type="continuationNotice" w:id="1">
    <w:p w14:paraId="3BC8C4F5" w14:textId="77777777" w:rsidR="00F40FAB" w:rsidRDefault="00F40FA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C3A6" w14:textId="77777777" w:rsidR="000D7EE8" w:rsidRDefault="000D7EE8" w:rsidP="009C006B">
    <w:pPr>
      <w:pStyle w:val="Footer"/>
    </w:pP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6B308FFE"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2DF78DB3" w14:textId="77777777" w:rsidR="004B7536" w:rsidRDefault="004B7536" w:rsidP="009C006B">
          <w:pPr>
            <w:pStyle w:val="Footer"/>
          </w:pPr>
          <w:bookmarkStart w:id="59" w:name="Title_TableFooter"/>
          <w:bookmarkEnd w:id="59"/>
        </w:p>
      </w:tc>
      <w:tc>
        <w:tcPr>
          <w:tcW w:w="9483" w:type="dxa"/>
          <w:tcBorders>
            <w:top w:val="single" w:sz="18" w:space="0" w:color="00B2A9" w:themeColor="text2"/>
            <w:left w:val="nil"/>
            <w:bottom w:val="nil"/>
            <w:right w:val="nil"/>
          </w:tcBorders>
        </w:tcPr>
        <w:p w14:paraId="0D03D011"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6651CCF4" w14:textId="77777777" w:rsidR="004B7536" w:rsidRDefault="004B7536" w:rsidP="009C006B">
          <w:pPr>
            <w:pStyle w:val="Footer"/>
          </w:pPr>
        </w:p>
      </w:tc>
    </w:tr>
    <w:tr w:rsidR="004B7536" w:rsidRPr="00F459F3" w14:paraId="4CAC4A32"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4110FDEE"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7131C50E" w14:textId="77777777" w:rsidR="009D4F57" w:rsidRPr="009D4F57" w:rsidRDefault="009D4F57" w:rsidP="009D4F57">
          <w:pPr>
            <w:pStyle w:val="Subtitle"/>
            <w:framePr w:w="0" w:hSpace="0" w:vSpace="0" w:wrap="auto" w:vAnchor="margin" w:hAnchor="text" w:xAlign="left" w:yAlign="inline"/>
            <w:cnfStyle w:val="000000000000" w:firstRow="0" w:lastRow="0" w:firstColumn="0" w:lastColumn="0" w:oddVBand="0" w:evenVBand="0" w:oddHBand="0" w:evenHBand="0" w:firstRowFirstColumn="0" w:firstRowLastColumn="0" w:lastRowFirstColumn="0" w:lastRowLastColumn="0"/>
            <w:rPr>
              <w:sz w:val="2"/>
              <w:szCs w:val="20"/>
            </w:rPr>
          </w:pPr>
          <w:r w:rsidRPr="009D4F57">
            <w:rPr>
              <w:b/>
              <w:color w:val="53565A" w:themeColor="accent6"/>
              <w:spacing w:val="-10"/>
              <w:sz w:val="16"/>
              <w:szCs w:val="20"/>
            </w:rPr>
            <w:t>Micromobility Share Schemes</w:t>
          </w:r>
        </w:p>
        <w:sdt>
          <w:sdtPr>
            <w:alias w:val="Subject"/>
            <w:tag w:val=""/>
            <w:id w:val="244228787"/>
            <w:placeholder>
              <w:docPart w:val="65D5301218F24E63BF7E004CEB5B6D4D"/>
            </w:placeholder>
            <w:dataBinding w:prefixMappings="xmlns:ns0='http://purl.org/dc/elements/1.1/' xmlns:ns1='http://schemas.openxmlformats.org/package/2006/metadata/core-properties' " w:xpath="/ns1:coreProperties[1]/ns0:subject[1]" w:storeItemID="{6C3C8BC8-F283-45AE-878A-BAB7291924A1}"/>
            <w:text/>
          </w:sdtPr>
          <w:sdtContent>
            <w:p w14:paraId="156F9DA1" w14:textId="3101EF06" w:rsidR="004B7536" w:rsidRDefault="009D4F57" w:rsidP="009C006B">
              <w:pPr>
                <w:pStyle w:val="Footer"/>
                <w:cnfStyle w:val="000000000000" w:firstRow="0" w:lastRow="0" w:firstColumn="0" w:lastColumn="0" w:oddVBand="0" w:evenVBand="0" w:oddHBand="0" w:evenHBand="0" w:firstRowFirstColumn="0" w:firstRowLastColumn="0" w:lastRowFirstColumn="0" w:lastRowLastColumn="0"/>
              </w:pPr>
              <w:r>
                <w:t>Council Guidance</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75FED7DE"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08A74565" w14:textId="4495E9CA" w:rsidR="009C006B" w:rsidRPr="0042508F" w:rsidRDefault="009C006B" w:rsidP="009C0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2C4FE" w14:textId="77777777" w:rsidR="00F40FAB" w:rsidRDefault="00F40FAB" w:rsidP="00C37A29">
      <w:pPr>
        <w:spacing w:after="0"/>
      </w:pPr>
      <w:r>
        <w:separator/>
      </w:r>
    </w:p>
  </w:footnote>
  <w:footnote w:type="continuationSeparator" w:id="0">
    <w:p w14:paraId="011DB0DC" w14:textId="77777777" w:rsidR="00F40FAB" w:rsidRDefault="00F40FAB" w:rsidP="00C37A29">
      <w:pPr>
        <w:spacing w:after="0"/>
      </w:pPr>
      <w:r>
        <w:continuationSeparator/>
      </w:r>
    </w:p>
  </w:footnote>
  <w:footnote w:type="continuationNotice" w:id="1">
    <w:p w14:paraId="5A99E927" w14:textId="77777777" w:rsidR="00F40FAB" w:rsidRDefault="00F40FAB">
      <w:pPr>
        <w:spacing w:before="0" w:after="0"/>
      </w:pPr>
    </w:p>
  </w:footnote>
  <w:footnote w:id="2">
    <w:p w14:paraId="64CC7968" w14:textId="07D55DD6" w:rsidR="00FE7D3C" w:rsidRDefault="00FE7D3C">
      <w:pPr>
        <w:pStyle w:val="FootnoteText"/>
      </w:pPr>
      <w:r>
        <w:rPr>
          <w:rStyle w:val="FootnoteReference"/>
        </w:rPr>
        <w:footnoteRef/>
      </w:r>
      <w:r>
        <w:t xml:space="preserve"> </w:t>
      </w:r>
      <w:r w:rsidR="009D7009">
        <w:t>Th</w:t>
      </w:r>
      <w:r w:rsidR="002A113E">
        <w:t>ese</w:t>
      </w:r>
      <w:r w:rsidR="00A361DA">
        <w:t xml:space="preserve"> </w:t>
      </w:r>
      <w:r w:rsidR="00DB23B4">
        <w:t xml:space="preserve">legislated </w:t>
      </w:r>
      <w:r w:rsidR="00A361DA">
        <w:t xml:space="preserve">changes to the RSA are yet to be proclaimed, and will be </w:t>
      </w:r>
      <w:r w:rsidR="004E0289">
        <w:t>proclaimed</w:t>
      </w:r>
      <w:r w:rsidR="00A361DA">
        <w:t xml:space="preserve"> following the conclusion of the e</w:t>
      </w:r>
      <w:r w:rsidR="00881165">
        <w:noBreakHyphen/>
      </w:r>
      <w:r w:rsidR="00A361DA">
        <w:t>scooter tria</w:t>
      </w:r>
      <w:r w:rsidR="00D2148A">
        <w:t>l</w:t>
      </w:r>
      <w:r w:rsidR="00A361DA">
        <w:t>.</w:t>
      </w:r>
    </w:p>
  </w:footnote>
  <w:footnote w:id="3">
    <w:p w14:paraId="55A05E4F" w14:textId="6989F093" w:rsidR="00C51177" w:rsidRDefault="00C51177" w:rsidP="00C51177">
      <w:pPr>
        <w:pStyle w:val="FootnoteText"/>
      </w:pPr>
      <w:r>
        <w:rPr>
          <w:rStyle w:val="FootnoteReference"/>
        </w:rPr>
        <w:footnoteRef/>
      </w:r>
      <w:r>
        <w:t xml:space="preserve"> </w:t>
      </w:r>
      <w:r w:rsidRPr="002C2D14">
        <w:t>If in the future an additional type of vehicle (that is not a motor vehicle) is used in share schemes that should be regulated in the same way, that can be prescribed as a new “relevant vehicle”</w:t>
      </w:r>
      <w:r w:rsidR="0016693D">
        <w:t xml:space="preserve"> under the regulations</w:t>
      </w:r>
      <w:r w:rsidRPr="002C2D14">
        <w:t>.</w:t>
      </w:r>
    </w:p>
  </w:footnote>
  <w:footnote w:id="4">
    <w:p w14:paraId="044ED4F8" w14:textId="77777777" w:rsidR="00C51177" w:rsidRDefault="00C51177" w:rsidP="00C51177">
      <w:pPr>
        <w:pStyle w:val="FootnoteText"/>
      </w:pPr>
      <w:r>
        <w:rPr>
          <w:rStyle w:val="FootnoteReference"/>
        </w:rPr>
        <w:footnoteRef/>
      </w:r>
      <w:r>
        <w:t xml:space="preserve"> Apart from that the agreement must </w:t>
      </w:r>
      <w:r w:rsidRPr="00A025C9">
        <w:t>make provision for or with respect to the relevant vehicles, or classes of relevant vehicle, that are to be made available for hire under the scheme</w:t>
      </w:r>
      <w:r>
        <w:t xml:space="preserve">. </w:t>
      </w:r>
    </w:p>
  </w:footnote>
  <w:footnote w:id="5">
    <w:p w14:paraId="04C8CA63" w14:textId="1F16AAF9" w:rsidR="000D4559" w:rsidRDefault="000D4559" w:rsidP="000D4559">
      <w:pPr>
        <w:pStyle w:val="FootnoteText"/>
      </w:pPr>
      <w:r>
        <w:rPr>
          <w:rStyle w:val="FootnoteReference"/>
        </w:rPr>
        <w:footnoteRef/>
      </w:r>
      <w:r>
        <w:t xml:space="preserve"> Notable differences for device specifications in Victoria compared with other Australian jurisdictions is that devices with seats, or more (or less) than two wheels, are currently prohibited in Victoria.</w:t>
      </w:r>
    </w:p>
  </w:footnote>
  <w:footnote w:id="6">
    <w:p w14:paraId="59113957" w14:textId="77777777" w:rsidR="00287F0C" w:rsidRDefault="00287F0C" w:rsidP="00287F0C">
      <w:pPr>
        <w:pStyle w:val="FootnoteText"/>
      </w:pPr>
      <w:r>
        <w:rPr>
          <w:rStyle w:val="FootnoteReference"/>
        </w:rPr>
        <w:footnoteRef/>
      </w:r>
      <w:r>
        <w:t xml:space="preserve"> </w:t>
      </w:r>
      <w:r>
        <w:t xml:space="preserve">E.g. cyclists are covered by TAC if the rider crashes into </w:t>
      </w:r>
      <w:r w:rsidRPr="005E2ED9">
        <w:t>a stationary vehicle</w:t>
      </w:r>
      <w:r>
        <w:t xml:space="preserve"> or if a car door is opened into their path, whereas e-scooter riders are not. </w:t>
      </w:r>
    </w:p>
  </w:footnote>
  <w:footnote w:id="7">
    <w:p w14:paraId="4A6A74CF" w14:textId="77777777" w:rsidR="00C51177" w:rsidRDefault="00C51177" w:rsidP="00C51177">
      <w:pPr>
        <w:pStyle w:val="FootnoteText"/>
      </w:pPr>
      <w:r>
        <w:rPr>
          <w:rStyle w:val="FootnoteReference"/>
        </w:rPr>
        <w:footnoteRef/>
      </w:r>
      <w:r>
        <w:t xml:space="preserve"> </w:t>
      </w:r>
      <w:hyperlink r:id="rId1" w:history="1">
        <w:r w:rsidRPr="00C34981">
          <w:rPr>
            <w:rStyle w:val="Hyperlink"/>
          </w:rPr>
          <w:t>https://micromobilityreport.com.au/uncategorised/share-scooter-leaders-co-create-10-rules-for-best-industry-regulation/</w:t>
        </w:r>
      </w:hyperlink>
      <w:r>
        <w:t xml:space="preserve"> </w:t>
      </w:r>
    </w:p>
  </w:footnote>
  <w:footnote w:id="8">
    <w:p w14:paraId="5811509D" w14:textId="4A9BE1F1" w:rsidR="00C51177" w:rsidRDefault="00C51177" w:rsidP="00C51177">
      <w:pPr>
        <w:pStyle w:val="FootnoteText"/>
      </w:pPr>
      <w:r>
        <w:rPr>
          <w:rStyle w:val="FootnoteReference"/>
        </w:rPr>
        <w:footnoteRef/>
      </w:r>
      <w:r>
        <w:t xml:space="preserve"> Additional risks of having more than </w:t>
      </w:r>
      <w:r w:rsidR="00BC403C">
        <w:t>two</w:t>
      </w:r>
      <w:r>
        <w:t xml:space="preserve"> operators include: navigation and regulation of different policies (e.g. parking regulation and user data management) between operators; greater coordination required for the management of geofencing consistency; risks in consistency of data collection and reporting between operators (measures such as unique riders may be skewed); increased challenges in implementing consistent safety measures and campaigns, with councils likely to be required to play a greater role in the developing of communications material and messaging; difficulty in monitoring and enforcement of rider behaviour policies with the risk of banned / suspended riders moving to another operator’s platform. (AECOM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5" w:name="_Hlk128719759"/>
  <w:bookmarkStart w:id="56" w:name="_Hlk128719760"/>
  <w:bookmarkStart w:id="57" w:name="_Hlk128720388"/>
  <w:bookmarkStart w:id="58" w:name="_Hlk128720389"/>
  <w:p w14:paraId="5D68A6ED" w14:textId="23768B45" w:rsidR="00FD0FBF" w:rsidRPr="00A66161" w:rsidRDefault="00A66161" w:rsidP="00A66161">
    <w:pPr>
      <w:pStyle w:val="Header"/>
    </w:pPr>
    <w:r>
      <w:rPr>
        <w:noProof/>
      </w:rPr>
      <mc:AlternateContent>
        <mc:Choice Requires="wpg">
          <w:drawing>
            <wp:anchor distT="0" distB="0" distL="114300" distR="114300" simplePos="0" relativeHeight="251658240" behindDoc="1" locked="0" layoutInCell="1" allowOverlap="1" wp14:anchorId="2D5BB520" wp14:editId="3240596D">
              <wp:simplePos x="0" y="0"/>
              <wp:positionH relativeFrom="page">
                <wp:posOffset>287867</wp:posOffset>
              </wp:positionH>
              <wp:positionV relativeFrom="page">
                <wp:posOffset>287867</wp:posOffset>
              </wp:positionV>
              <wp:extent cx="6984655" cy="717430"/>
              <wp:effectExtent l="0" t="0" r="6985" b="6985"/>
              <wp:wrapNone/>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655" cy="717430"/>
                        <a:chOff x="0" y="0"/>
                        <a:chExt cx="6984655" cy="717430"/>
                      </a:xfrm>
                    </wpg:grpSpPr>
                    <wps:wsp>
                      <wps:cNvPr id="13" name="Free-form: Shape 1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4" name="Graphic 12"/>
                      <wpg:cNvGrpSpPr/>
                      <wpg:grpSpPr>
                        <a:xfrm>
                          <a:off x="6074833" y="0"/>
                          <a:ext cx="909822" cy="717430"/>
                          <a:chOff x="7420355" y="214883"/>
                          <a:chExt cx="682371" cy="537210"/>
                        </a:xfrm>
                      </wpg:grpSpPr>
                      <wps:wsp>
                        <wps:cNvPr id="15" name="Free-form: Shape 15"/>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Shape 16"/>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Shape 18"/>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arto="http://schemas.microsoft.com/office/word/2006/arto">
          <w:pict>
            <v:group w14:anchorId="0E6F2D8E" id="Group 12" o:spid="_x0000_s1026" alt="&quot;&quot;" style="position:absolute;margin-left:22.65pt;margin-top:22.65pt;width:549.95pt;height:56.5pt;z-index:-251657216;mso-position-horizontal-relative:page;mso-position-vertical-relative:page"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">
              <v:shape id="Free-form: Shape 1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Shape 15"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" path="m155067,l,325755r224504,l379476,,155067,r,l155067,xe" fillcolor="#00b1a9" stroked="f">
                  <v:stroke joinstyle="miter"/>
                  <v:path arrowok="t" o:connecttype="custom" o:connectlocs="155067,0;0,325755;224504,325755;379476,0;155067,0;155067,0;155067,0" o:connectangles="0,0,0,0,0,0,0"/>
                </v:shape>
                <v:shape id="Free-form: Shape 16"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17"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18"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r w:rsidRPr="00FD0FBF">
      <w:rPr>
        <w:noProof/>
      </w:rPr>
      <w:t xml:space="preserve"> </w:t>
    </w:r>
    <w:bookmarkEnd w:id="55"/>
    <w:bookmarkEnd w:id="56"/>
    <w:bookmarkEnd w:id="57"/>
    <w:bookmarkEnd w:id="5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DFDF19"/>
    <w:multiLevelType w:val="hybridMultilevel"/>
    <w:tmpl w:val="83EA32C2"/>
    <w:lvl w:ilvl="0" w:tplc="9A66B09E">
      <w:start w:val="1"/>
      <w:numFmt w:val="bullet"/>
      <w:pStyle w:val="Answer1"/>
      <w:lvlText w:val="•"/>
      <w:lvlJc w:val="left"/>
      <w:pPr>
        <w:ind w:left="720" w:firstLine="0"/>
      </w:pPr>
      <w:rPr>
        <w:sz w:val="24"/>
        <w:szCs w:val="24"/>
      </w:rPr>
    </w:lvl>
    <w:lvl w:ilvl="1" w:tplc="0C090003">
      <w:start w:val="1"/>
      <w:numFmt w:val="bullet"/>
      <w:lvlText w:val="o"/>
      <w:lvlJc w:val="left"/>
      <w:pPr>
        <w:ind w:left="720" w:firstLine="0"/>
      </w:pPr>
      <w:rPr>
        <w:rFonts w:ascii="Courier New" w:hAnsi="Courier New" w:cs="Courier New" w:hint="default"/>
      </w:rPr>
    </w:lvl>
    <w:lvl w:ilvl="2" w:tplc="FFFFFFFF">
      <w:numFmt w:val="decimal"/>
      <w:lvlText w:val=""/>
      <w:lvlJc w:val="left"/>
      <w:pPr>
        <w:ind w:left="720" w:firstLine="0"/>
      </w:pPr>
    </w:lvl>
    <w:lvl w:ilvl="3" w:tplc="FFFFFFFF">
      <w:numFmt w:val="decimal"/>
      <w:lvlText w:val=""/>
      <w:lvlJc w:val="left"/>
      <w:pPr>
        <w:ind w:left="720" w:firstLine="0"/>
      </w:pPr>
    </w:lvl>
    <w:lvl w:ilvl="4" w:tplc="FFFFFFFF">
      <w:numFmt w:val="decimal"/>
      <w:lvlText w:val=""/>
      <w:lvlJc w:val="left"/>
      <w:pPr>
        <w:ind w:left="720" w:firstLine="0"/>
      </w:pPr>
    </w:lvl>
    <w:lvl w:ilvl="5" w:tplc="FFFFFFFF">
      <w:numFmt w:val="decimal"/>
      <w:lvlText w:val=""/>
      <w:lvlJc w:val="left"/>
      <w:pPr>
        <w:ind w:left="720" w:firstLine="0"/>
      </w:pPr>
    </w:lvl>
    <w:lvl w:ilvl="6" w:tplc="FFFFFFFF">
      <w:numFmt w:val="decimal"/>
      <w:lvlText w:val=""/>
      <w:lvlJc w:val="left"/>
      <w:pPr>
        <w:ind w:left="720" w:firstLine="0"/>
      </w:pPr>
    </w:lvl>
    <w:lvl w:ilvl="7" w:tplc="FFFFFFFF">
      <w:numFmt w:val="decimal"/>
      <w:lvlText w:val=""/>
      <w:lvlJc w:val="left"/>
      <w:pPr>
        <w:ind w:left="720" w:firstLine="0"/>
      </w:pPr>
    </w:lvl>
    <w:lvl w:ilvl="8" w:tplc="FFFFFFFF">
      <w:numFmt w:val="decimal"/>
      <w:lvlText w:val=""/>
      <w:lvlJc w:val="left"/>
      <w:pPr>
        <w:ind w:left="720" w:firstLine="0"/>
      </w:pPr>
    </w:lvl>
  </w:abstractNum>
  <w:abstractNum w:abstractNumId="1" w15:restartNumberingAfterBreak="0">
    <w:nsid w:val="00415AC8"/>
    <w:multiLevelType w:val="hybridMultilevel"/>
    <w:tmpl w:val="A314DDE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37B3194"/>
    <w:multiLevelType w:val="hybridMultilevel"/>
    <w:tmpl w:val="6D7EEB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8D61E86"/>
    <w:multiLevelType w:val="hybridMultilevel"/>
    <w:tmpl w:val="5C861A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0517ED"/>
    <w:multiLevelType w:val="hybridMultilevel"/>
    <w:tmpl w:val="3678F7BE"/>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F3C21BE"/>
    <w:multiLevelType w:val="hybridMultilevel"/>
    <w:tmpl w:val="7AE89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8" w15:restartNumberingAfterBreak="0">
    <w:nsid w:val="14930C61"/>
    <w:multiLevelType w:val="hybridMultilevel"/>
    <w:tmpl w:val="49941B48"/>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4D849BA"/>
    <w:multiLevelType w:val="hybridMultilevel"/>
    <w:tmpl w:val="49C229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AB668D"/>
    <w:multiLevelType w:val="hybridMultilevel"/>
    <w:tmpl w:val="66B46BEA"/>
    <w:lvl w:ilvl="0" w:tplc="FFFFFFFF">
      <w:start w:val="1"/>
      <w:numFmt w:val="bullet"/>
      <w:lvlText w:val="•"/>
      <w:lvlJc w:val="left"/>
      <w:pPr>
        <w:ind w:left="0" w:firstLine="0"/>
      </w:pPr>
      <w:rPr>
        <w:sz w:val="24"/>
        <w:szCs w:val="24"/>
      </w:rPr>
    </w:lvl>
    <w:lvl w:ilvl="1" w:tplc="FFFFFFFF">
      <w:start w:val="1"/>
      <w:numFmt w:val="bullet"/>
      <w:lvlText w:val="o"/>
      <w:lvlJc w:val="left"/>
      <w:pPr>
        <w:ind w:left="0" w:firstLine="0"/>
      </w:pPr>
      <w:rPr>
        <w:rFonts w:ascii="Courier New" w:hAnsi="Courier New" w:cs="Courier New" w:hint="default"/>
      </w:rPr>
    </w:lvl>
    <w:lvl w:ilvl="2" w:tplc="FFFFFFFF">
      <w:start w:val="1"/>
      <w:numFmt w:val="bullet"/>
      <w:lvlText w:val=""/>
      <w:lvlJc w:val="left"/>
      <w:pPr>
        <w:ind w:left="360" w:hanging="360"/>
      </w:pPr>
      <w:rPr>
        <w:rFonts w:ascii="Symbol" w:hAnsi="Symbol" w:hint="default"/>
      </w:r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0C090001">
      <w:start w:val="1"/>
      <w:numFmt w:val="bullet"/>
      <w:lvlText w:val=""/>
      <w:lvlJc w:val="left"/>
      <w:pPr>
        <w:ind w:left="360" w:hanging="360"/>
      </w:pPr>
      <w:rPr>
        <w:rFonts w:ascii="Symbol" w:hAnsi="Symbol" w:hint="default"/>
      </w:rPr>
    </w:lvl>
  </w:abstractNum>
  <w:abstractNum w:abstractNumId="12" w15:restartNumberingAfterBreak="0">
    <w:nsid w:val="30474A23"/>
    <w:multiLevelType w:val="multilevel"/>
    <w:tmpl w:val="50041352"/>
    <w:numStyleLink w:val="ListHeadings"/>
  </w:abstractNum>
  <w:abstractNum w:abstractNumId="13" w15:restartNumberingAfterBreak="0">
    <w:nsid w:val="37D11CD0"/>
    <w:multiLevelType w:val="hybridMultilevel"/>
    <w:tmpl w:val="0BA879F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CCE7D92"/>
    <w:multiLevelType w:val="hybridMultilevel"/>
    <w:tmpl w:val="2AD23D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83439EA"/>
    <w:multiLevelType w:val="multilevel"/>
    <w:tmpl w:val="D97275E8"/>
    <w:numStyleLink w:val="Bullets"/>
  </w:abstractNum>
  <w:abstractNum w:abstractNumId="16" w15:restartNumberingAfterBreak="0">
    <w:nsid w:val="50CD0A65"/>
    <w:multiLevelType w:val="hybridMultilevel"/>
    <w:tmpl w:val="041AA7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82554A8"/>
    <w:multiLevelType w:val="hybridMultilevel"/>
    <w:tmpl w:val="CF78DED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8B73D84"/>
    <w:multiLevelType w:val="multilevel"/>
    <w:tmpl w:val="50041352"/>
    <w:numStyleLink w:val="ListHeadings"/>
  </w:abstractNum>
  <w:abstractNum w:abstractNumId="19" w15:restartNumberingAfterBreak="0">
    <w:nsid w:val="596A0C8C"/>
    <w:multiLevelType w:val="multilevel"/>
    <w:tmpl w:val="97DAEA0E"/>
    <w:numStyleLink w:val="Numbering"/>
  </w:abstractNum>
  <w:abstractNum w:abstractNumId="20" w15:restartNumberingAfterBreak="0">
    <w:nsid w:val="5B3E1151"/>
    <w:multiLevelType w:val="hybridMultilevel"/>
    <w:tmpl w:val="1F1021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0E1502C"/>
    <w:multiLevelType w:val="multilevel"/>
    <w:tmpl w:val="D97275E8"/>
    <w:styleLink w:val="Bullets"/>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pStyle w:val="ListBullet4"/>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2" w15:restartNumberingAfterBreak="0">
    <w:nsid w:val="650834EE"/>
    <w:multiLevelType w:val="hybridMultilevel"/>
    <w:tmpl w:val="AB322D9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A601E9"/>
    <w:multiLevelType w:val="hybridMultilevel"/>
    <w:tmpl w:val="ED965B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46D38AC"/>
    <w:multiLevelType w:val="hybridMultilevel"/>
    <w:tmpl w:val="D97E322A"/>
    <w:lvl w:ilvl="0" w:tplc="BB286C72">
      <w:start w:val="1"/>
      <w:numFmt w:val="bullet"/>
      <w:lvlText w:val="•"/>
      <w:lvlJc w:val="left"/>
      <w:pPr>
        <w:ind w:left="0" w:firstLine="0"/>
      </w:pPr>
      <w:rPr>
        <w:sz w:val="24"/>
        <w:szCs w:val="24"/>
      </w:rPr>
    </w:lvl>
    <w:lvl w:ilvl="1" w:tplc="0C090003">
      <w:start w:val="1"/>
      <w:numFmt w:val="bullet"/>
      <w:lvlText w:val="o"/>
      <w:lvlJc w:val="left"/>
      <w:pPr>
        <w:ind w:left="0" w:firstLine="0"/>
      </w:pPr>
      <w:rPr>
        <w:rFonts w:ascii="Courier New" w:hAnsi="Courier New" w:cs="Courier New" w:hint="default"/>
      </w:rPr>
    </w:lvl>
    <w:lvl w:ilvl="2" w:tplc="029A4AE2">
      <w:start w:val="1"/>
      <w:numFmt w:val="bullet"/>
      <w:pStyle w:val="Answer2"/>
      <w:lvlText w:val="o"/>
      <w:lvlJc w:val="left"/>
      <w:pPr>
        <w:ind w:left="0" w:firstLine="0"/>
      </w:pPr>
      <w:rPr>
        <w:rFonts w:ascii="Courier New" w:hAnsi="Courier New" w:cs="Courier New" w:hint="default"/>
      </w:r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5" w15:restartNumberingAfterBreak="0">
    <w:nsid w:val="7787581B"/>
    <w:multiLevelType w:val="multilevel"/>
    <w:tmpl w:val="09BCEE98"/>
    <w:lvl w:ilvl="0">
      <w:start w:val="1"/>
      <w:numFmt w:val="decimal"/>
      <w:pStyle w:val="Heading1-Numbered0"/>
      <w:lvlText w:val="%1."/>
      <w:lvlJc w:val="left"/>
      <w:pPr>
        <w:ind w:left="360" w:hanging="360"/>
      </w:pPr>
    </w:lvl>
    <w:lvl w:ilvl="1">
      <w:start w:val="1"/>
      <w:numFmt w:val="decimal"/>
      <w:pStyle w:val="Heading2-Numbered0"/>
      <w:lvlText w:val="%1.%2."/>
      <w:lvlJc w:val="left"/>
      <w:pPr>
        <w:ind w:left="792" w:hanging="432"/>
      </w:pPr>
    </w:lvl>
    <w:lvl w:ilvl="2">
      <w:start w:val="1"/>
      <w:numFmt w:val="decimal"/>
      <w:pStyle w:val="Heading3-Numbered"/>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CE6B38"/>
    <w:multiLevelType w:val="hybridMultilevel"/>
    <w:tmpl w:val="744E40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03418277">
    <w:abstractNumId w:val="21"/>
  </w:num>
  <w:num w:numId="2" w16cid:durableId="846598071">
    <w:abstractNumId w:val="7"/>
  </w:num>
  <w:num w:numId="3" w16cid:durableId="659580476">
    <w:abstractNumId w:val="4"/>
  </w:num>
  <w:num w:numId="4" w16cid:durableId="1737582058">
    <w:abstractNumId w:val="19"/>
  </w:num>
  <w:num w:numId="5" w16cid:durableId="974717717">
    <w:abstractNumId w:val="18"/>
  </w:num>
  <w:num w:numId="6" w16cid:durableId="444039133">
    <w:abstractNumId w:val="10"/>
  </w:num>
  <w:num w:numId="7" w16cid:durableId="1680767902">
    <w:abstractNumId w:val="12"/>
    <w:lvlOverride w:ilvl="0">
      <w:lvl w:ilvl="0">
        <w:start w:val="1"/>
        <w:numFmt w:val="decimal"/>
        <w:pStyle w:val="Heading1-numbered"/>
        <w:lvlText w:val="%1."/>
        <w:lvlJc w:val="left"/>
        <w:pPr>
          <w:tabs>
            <w:tab w:val="num" w:pos="360"/>
          </w:tabs>
          <w:ind w:left="340" w:hanging="340"/>
        </w:pPr>
        <w:rPr>
          <w:rFonts w:hint="default"/>
        </w:rPr>
      </w:lvl>
    </w:lvlOverride>
    <w:lvlOverride w:ilvl="1">
      <w:lvl w:ilvl="1">
        <w:start w:val="1"/>
        <w:numFmt w:val="decimal"/>
        <w:pStyle w:val="Heading2-numbered"/>
        <w:lvlText w:val="%1.%2."/>
        <w:lvlJc w:val="left"/>
        <w:pPr>
          <w:ind w:left="680" w:hanging="680"/>
        </w:pPr>
        <w:rPr>
          <w:rFonts w:hint="default"/>
        </w:rPr>
      </w:lvl>
    </w:lvlOverride>
    <w:lvlOverride w:ilvl="2">
      <w:lvl w:ilvl="2">
        <w:start w:val="1"/>
        <w:numFmt w:val="decimal"/>
        <w:lvlText w:val="%1.%2.%3."/>
        <w:lvlJc w:val="left"/>
        <w:pPr>
          <w:ind w:left="1021" w:hanging="1021"/>
        </w:pPr>
        <w:rPr>
          <w:rFonts w:hint="default"/>
        </w:rPr>
      </w:lvl>
    </w:lvlOverride>
  </w:num>
  <w:num w:numId="8" w16cid:durableId="1893927797">
    <w:abstractNumId w:val="15"/>
  </w:num>
  <w:num w:numId="9" w16cid:durableId="1442264948">
    <w:abstractNumId w:val="5"/>
  </w:num>
  <w:num w:numId="10" w16cid:durableId="357898058">
    <w:abstractNumId w:val="13"/>
  </w:num>
  <w:num w:numId="11" w16cid:durableId="2083872978">
    <w:abstractNumId w:val="1"/>
  </w:num>
  <w:num w:numId="12" w16cid:durableId="866022562">
    <w:abstractNumId w:val="20"/>
  </w:num>
  <w:num w:numId="13" w16cid:durableId="862863890">
    <w:abstractNumId w:val="16"/>
  </w:num>
  <w:num w:numId="14" w16cid:durableId="1693607902">
    <w:abstractNumId w:val="14"/>
  </w:num>
  <w:num w:numId="15" w16cid:durableId="233785516">
    <w:abstractNumId w:val="3"/>
  </w:num>
  <w:num w:numId="16" w16cid:durableId="302271049">
    <w:abstractNumId w:val="22"/>
  </w:num>
  <w:num w:numId="17" w16cid:durableId="1440683561">
    <w:abstractNumId w:val="24"/>
  </w:num>
  <w:num w:numId="18" w16cid:durableId="1241982495">
    <w:abstractNumId w:val="0"/>
  </w:num>
  <w:num w:numId="19" w16cid:durableId="1904214644">
    <w:abstractNumId w:val="11"/>
  </w:num>
  <w:num w:numId="20" w16cid:durableId="1079134938">
    <w:abstractNumId w:val="17"/>
  </w:num>
  <w:num w:numId="21" w16cid:durableId="1319765307">
    <w:abstractNumId w:val="6"/>
  </w:num>
  <w:num w:numId="22" w16cid:durableId="1380015803">
    <w:abstractNumId w:val="9"/>
  </w:num>
  <w:num w:numId="23" w16cid:durableId="652292404">
    <w:abstractNumId w:val="8"/>
  </w:num>
  <w:num w:numId="24" w16cid:durableId="592519345">
    <w:abstractNumId w:val="26"/>
  </w:num>
  <w:num w:numId="25" w16cid:durableId="1430737138">
    <w:abstractNumId w:val="2"/>
  </w:num>
  <w:num w:numId="26" w16cid:durableId="556622353">
    <w:abstractNumId w:val="23"/>
  </w:num>
  <w:num w:numId="27" w16cid:durableId="743530782">
    <w:abstractNumId w:val="25"/>
  </w:num>
  <w:num w:numId="28" w16cid:durableId="13595483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D8"/>
    <w:rsid w:val="00003F92"/>
    <w:rsid w:val="000058FF"/>
    <w:rsid w:val="00010E16"/>
    <w:rsid w:val="0002010F"/>
    <w:rsid w:val="00027052"/>
    <w:rsid w:val="00027CB3"/>
    <w:rsid w:val="000300AF"/>
    <w:rsid w:val="00032582"/>
    <w:rsid w:val="0003274D"/>
    <w:rsid w:val="000427EE"/>
    <w:rsid w:val="00044C18"/>
    <w:rsid w:val="00044D37"/>
    <w:rsid w:val="00054909"/>
    <w:rsid w:val="0006139C"/>
    <w:rsid w:val="00063B36"/>
    <w:rsid w:val="000724AE"/>
    <w:rsid w:val="00074BF8"/>
    <w:rsid w:val="0008037D"/>
    <w:rsid w:val="00083CAC"/>
    <w:rsid w:val="00085258"/>
    <w:rsid w:val="00086925"/>
    <w:rsid w:val="000973D6"/>
    <w:rsid w:val="000A193F"/>
    <w:rsid w:val="000A4E6A"/>
    <w:rsid w:val="000A539F"/>
    <w:rsid w:val="000A685C"/>
    <w:rsid w:val="000A767D"/>
    <w:rsid w:val="000B0AC3"/>
    <w:rsid w:val="000B497F"/>
    <w:rsid w:val="000C6401"/>
    <w:rsid w:val="000C7313"/>
    <w:rsid w:val="000D3A60"/>
    <w:rsid w:val="000D4559"/>
    <w:rsid w:val="000D6820"/>
    <w:rsid w:val="000D7EE8"/>
    <w:rsid w:val="000E172F"/>
    <w:rsid w:val="00102E1A"/>
    <w:rsid w:val="00103CEB"/>
    <w:rsid w:val="00112E8F"/>
    <w:rsid w:val="00120F94"/>
    <w:rsid w:val="00121EFA"/>
    <w:rsid w:val="001245D0"/>
    <w:rsid w:val="001268BC"/>
    <w:rsid w:val="00130752"/>
    <w:rsid w:val="00133A2E"/>
    <w:rsid w:val="00134595"/>
    <w:rsid w:val="00135376"/>
    <w:rsid w:val="00140680"/>
    <w:rsid w:val="00141C61"/>
    <w:rsid w:val="00147108"/>
    <w:rsid w:val="00152863"/>
    <w:rsid w:val="00161415"/>
    <w:rsid w:val="0016693D"/>
    <w:rsid w:val="00176EEE"/>
    <w:rsid w:val="001778E4"/>
    <w:rsid w:val="00180149"/>
    <w:rsid w:val="00181C75"/>
    <w:rsid w:val="00184500"/>
    <w:rsid w:val="0018495C"/>
    <w:rsid w:val="001863C7"/>
    <w:rsid w:val="001875B4"/>
    <w:rsid w:val="00187D6D"/>
    <w:rsid w:val="00193657"/>
    <w:rsid w:val="00196897"/>
    <w:rsid w:val="00197DD0"/>
    <w:rsid w:val="001A0D77"/>
    <w:rsid w:val="001A53FB"/>
    <w:rsid w:val="001A5586"/>
    <w:rsid w:val="001A5AA5"/>
    <w:rsid w:val="001A637D"/>
    <w:rsid w:val="001B1ED3"/>
    <w:rsid w:val="001B7910"/>
    <w:rsid w:val="001C148D"/>
    <w:rsid w:val="001C3271"/>
    <w:rsid w:val="001C3A13"/>
    <w:rsid w:val="001C439C"/>
    <w:rsid w:val="001C7835"/>
    <w:rsid w:val="001D0940"/>
    <w:rsid w:val="001D58B0"/>
    <w:rsid w:val="001D7887"/>
    <w:rsid w:val="001E06D1"/>
    <w:rsid w:val="001E30A5"/>
    <w:rsid w:val="001E4C19"/>
    <w:rsid w:val="001F13C1"/>
    <w:rsid w:val="001F37B8"/>
    <w:rsid w:val="001F446D"/>
    <w:rsid w:val="001F6090"/>
    <w:rsid w:val="001F6314"/>
    <w:rsid w:val="00201D22"/>
    <w:rsid w:val="00203689"/>
    <w:rsid w:val="00203FC4"/>
    <w:rsid w:val="00205279"/>
    <w:rsid w:val="002068CA"/>
    <w:rsid w:val="00207299"/>
    <w:rsid w:val="00221AB7"/>
    <w:rsid w:val="0022245A"/>
    <w:rsid w:val="00224369"/>
    <w:rsid w:val="0022482A"/>
    <w:rsid w:val="00227D1D"/>
    <w:rsid w:val="002300F6"/>
    <w:rsid w:val="002323A0"/>
    <w:rsid w:val="0023439D"/>
    <w:rsid w:val="0024075C"/>
    <w:rsid w:val="00241113"/>
    <w:rsid w:val="00246435"/>
    <w:rsid w:val="00246BCF"/>
    <w:rsid w:val="002512CF"/>
    <w:rsid w:val="002536DD"/>
    <w:rsid w:val="00257019"/>
    <w:rsid w:val="00270834"/>
    <w:rsid w:val="00271BE0"/>
    <w:rsid w:val="002750E1"/>
    <w:rsid w:val="00277468"/>
    <w:rsid w:val="00277DA3"/>
    <w:rsid w:val="002807A5"/>
    <w:rsid w:val="002814E6"/>
    <w:rsid w:val="00285570"/>
    <w:rsid w:val="00287F0C"/>
    <w:rsid w:val="0029480B"/>
    <w:rsid w:val="002965C0"/>
    <w:rsid w:val="00296B07"/>
    <w:rsid w:val="002A113E"/>
    <w:rsid w:val="002A2436"/>
    <w:rsid w:val="002A425C"/>
    <w:rsid w:val="002A49F4"/>
    <w:rsid w:val="002A5B53"/>
    <w:rsid w:val="002C29E4"/>
    <w:rsid w:val="002D001E"/>
    <w:rsid w:val="002D0DD6"/>
    <w:rsid w:val="002E0EDA"/>
    <w:rsid w:val="002E2FA8"/>
    <w:rsid w:val="002E52B4"/>
    <w:rsid w:val="002E6928"/>
    <w:rsid w:val="002E6A4B"/>
    <w:rsid w:val="002E6CA9"/>
    <w:rsid w:val="002E7A9E"/>
    <w:rsid w:val="002F0B69"/>
    <w:rsid w:val="002F3758"/>
    <w:rsid w:val="002F7E09"/>
    <w:rsid w:val="00305171"/>
    <w:rsid w:val="00312AC5"/>
    <w:rsid w:val="00325034"/>
    <w:rsid w:val="00325CB4"/>
    <w:rsid w:val="00327C9A"/>
    <w:rsid w:val="00332A22"/>
    <w:rsid w:val="00332CBB"/>
    <w:rsid w:val="0034680A"/>
    <w:rsid w:val="00350EFD"/>
    <w:rsid w:val="00363FF8"/>
    <w:rsid w:val="003657EF"/>
    <w:rsid w:val="00372D9B"/>
    <w:rsid w:val="00373057"/>
    <w:rsid w:val="00374847"/>
    <w:rsid w:val="00374D1F"/>
    <w:rsid w:val="0037721D"/>
    <w:rsid w:val="0038102A"/>
    <w:rsid w:val="00381DDF"/>
    <w:rsid w:val="003938FB"/>
    <w:rsid w:val="003A00A5"/>
    <w:rsid w:val="003A7FA8"/>
    <w:rsid w:val="003B0325"/>
    <w:rsid w:val="003B2396"/>
    <w:rsid w:val="003D23A3"/>
    <w:rsid w:val="003D3729"/>
    <w:rsid w:val="003D3C51"/>
    <w:rsid w:val="003D5856"/>
    <w:rsid w:val="003D58DA"/>
    <w:rsid w:val="003E0B23"/>
    <w:rsid w:val="003E45F8"/>
    <w:rsid w:val="003E7411"/>
    <w:rsid w:val="003E7563"/>
    <w:rsid w:val="003F25F1"/>
    <w:rsid w:val="003F490F"/>
    <w:rsid w:val="003F69E8"/>
    <w:rsid w:val="00404E4F"/>
    <w:rsid w:val="00412CDA"/>
    <w:rsid w:val="00415546"/>
    <w:rsid w:val="00415F69"/>
    <w:rsid w:val="0041673A"/>
    <w:rsid w:val="00422F3C"/>
    <w:rsid w:val="0042339A"/>
    <w:rsid w:val="0042367F"/>
    <w:rsid w:val="004242CC"/>
    <w:rsid w:val="0042508F"/>
    <w:rsid w:val="004411F6"/>
    <w:rsid w:val="004424D0"/>
    <w:rsid w:val="00444774"/>
    <w:rsid w:val="004635FD"/>
    <w:rsid w:val="00472CC3"/>
    <w:rsid w:val="0047421F"/>
    <w:rsid w:val="0047463C"/>
    <w:rsid w:val="00474CF2"/>
    <w:rsid w:val="00475DB2"/>
    <w:rsid w:val="004B5670"/>
    <w:rsid w:val="004B609E"/>
    <w:rsid w:val="004B7536"/>
    <w:rsid w:val="004C6311"/>
    <w:rsid w:val="004D0322"/>
    <w:rsid w:val="004D23E4"/>
    <w:rsid w:val="004E0289"/>
    <w:rsid w:val="004E0833"/>
    <w:rsid w:val="004E28C6"/>
    <w:rsid w:val="004E2BAD"/>
    <w:rsid w:val="004F138F"/>
    <w:rsid w:val="00500AC1"/>
    <w:rsid w:val="00500C61"/>
    <w:rsid w:val="00501C3F"/>
    <w:rsid w:val="00502144"/>
    <w:rsid w:val="00502372"/>
    <w:rsid w:val="00505DFC"/>
    <w:rsid w:val="0050670B"/>
    <w:rsid w:val="0050682E"/>
    <w:rsid w:val="00510D22"/>
    <w:rsid w:val="00511525"/>
    <w:rsid w:val="00512991"/>
    <w:rsid w:val="005140E1"/>
    <w:rsid w:val="005141E8"/>
    <w:rsid w:val="005259E6"/>
    <w:rsid w:val="005328D8"/>
    <w:rsid w:val="00534D4F"/>
    <w:rsid w:val="005404ED"/>
    <w:rsid w:val="005438F4"/>
    <w:rsid w:val="0054499D"/>
    <w:rsid w:val="00550C99"/>
    <w:rsid w:val="00553413"/>
    <w:rsid w:val="00555C4B"/>
    <w:rsid w:val="00556416"/>
    <w:rsid w:val="00557F85"/>
    <w:rsid w:val="00560EDB"/>
    <w:rsid w:val="0056212C"/>
    <w:rsid w:val="00565BF1"/>
    <w:rsid w:val="00574462"/>
    <w:rsid w:val="00577E2E"/>
    <w:rsid w:val="00582E66"/>
    <w:rsid w:val="0058369E"/>
    <w:rsid w:val="00587051"/>
    <w:rsid w:val="005872F1"/>
    <w:rsid w:val="00593314"/>
    <w:rsid w:val="00594496"/>
    <w:rsid w:val="005C2246"/>
    <w:rsid w:val="005C6618"/>
    <w:rsid w:val="005C6BFA"/>
    <w:rsid w:val="005D08D7"/>
    <w:rsid w:val="005D381F"/>
    <w:rsid w:val="005D5234"/>
    <w:rsid w:val="005E2B7E"/>
    <w:rsid w:val="005E32D8"/>
    <w:rsid w:val="005E390C"/>
    <w:rsid w:val="005E52DC"/>
    <w:rsid w:val="005E5984"/>
    <w:rsid w:val="005E791E"/>
    <w:rsid w:val="005F69C7"/>
    <w:rsid w:val="005F69D8"/>
    <w:rsid w:val="00602C13"/>
    <w:rsid w:val="00603FD5"/>
    <w:rsid w:val="00606728"/>
    <w:rsid w:val="00610364"/>
    <w:rsid w:val="00611F4C"/>
    <w:rsid w:val="00616DC8"/>
    <w:rsid w:val="00620563"/>
    <w:rsid w:val="006229FB"/>
    <w:rsid w:val="006231C7"/>
    <w:rsid w:val="00624C94"/>
    <w:rsid w:val="00631A62"/>
    <w:rsid w:val="00643ACA"/>
    <w:rsid w:val="0064570B"/>
    <w:rsid w:val="00647DA4"/>
    <w:rsid w:val="00655A1A"/>
    <w:rsid w:val="00662850"/>
    <w:rsid w:val="006650A7"/>
    <w:rsid w:val="0067014A"/>
    <w:rsid w:val="00672E85"/>
    <w:rsid w:val="00677643"/>
    <w:rsid w:val="0068137B"/>
    <w:rsid w:val="0068215D"/>
    <w:rsid w:val="00685EFB"/>
    <w:rsid w:val="00685F58"/>
    <w:rsid w:val="0068724F"/>
    <w:rsid w:val="00692D04"/>
    <w:rsid w:val="00693358"/>
    <w:rsid w:val="00695759"/>
    <w:rsid w:val="006A0231"/>
    <w:rsid w:val="006A1DEF"/>
    <w:rsid w:val="006A28EA"/>
    <w:rsid w:val="006B24FB"/>
    <w:rsid w:val="006B3887"/>
    <w:rsid w:val="006C2359"/>
    <w:rsid w:val="006C4AF4"/>
    <w:rsid w:val="006C4BD7"/>
    <w:rsid w:val="006D1C93"/>
    <w:rsid w:val="006D23D3"/>
    <w:rsid w:val="006D27D4"/>
    <w:rsid w:val="006D3F2F"/>
    <w:rsid w:val="006E1F74"/>
    <w:rsid w:val="006E3536"/>
    <w:rsid w:val="006E38F5"/>
    <w:rsid w:val="006E5683"/>
    <w:rsid w:val="006F5547"/>
    <w:rsid w:val="006F7593"/>
    <w:rsid w:val="006F7D86"/>
    <w:rsid w:val="007025AE"/>
    <w:rsid w:val="00702C5F"/>
    <w:rsid w:val="0070342B"/>
    <w:rsid w:val="0070413F"/>
    <w:rsid w:val="0071129C"/>
    <w:rsid w:val="00711BA2"/>
    <w:rsid w:val="00714488"/>
    <w:rsid w:val="0071760E"/>
    <w:rsid w:val="007251DF"/>
    <w:rsid w:val="007254A7"/>
    <w:rsid w:val="007324D6"/>
    <w:rsid w:val="007328AA"/>
    <w:rsid w:val="00742202"/>
    <w:rsid w:val="00750D9E"/>
    <w:rsid w:val="007519DB"/>
    <w:rsid w:val="007803C4"/>
    <w:rsid w:val="00785242"/>
    <w:rsid w:val="0079068C"/>
    <w:rsid w:val="00792F12"/>
    <w:rsid w:val="007A0363"/>
    <w:rsid w:val="007A03BE"/>
    <w:rsid w:val="007A2584"/>
    <w:rsid w:val="007A3B64"/>
    <w:rsid w:val="007A490E"/>
    <w:rsid w:val="007A4FF9"/>
    <w:rsid w:val="007B3E7B"/>
    <w:rsid w:val="007B440C"/>
    <w:rsid w:val="007C57D9"/>
    <w:rsid w:val="007C5A93"/>
    <w:rsid w:val="007D2B7C"/>
    <w:rsid w:val="007D395F"/>
    <w:rsid w:val="007D59F4"/>
    <w:rsid w:val="007E57ED"/>
    <w:rsid w:val="007E6BEA"/>
    <w:rsid w:val="007F6144"/>
    <w:rsid w:val="007F6AE6"/>
    <w:rsid w:val="008018CD"/>
    <w:rsid w:val="00805ECB"/>
    <w:rsid w:val="00807C40"/>
    <w:rsid w:val="0081155C"/>
    <w:rsid w:val="00812A8A"/>
    <w:rsid w:val="0081533C"/>
    <w:rsid w:val="00823308"/>
    <w:rsid w:val="00831448"/>
    <w:rsid w:val="0083152A"/>
    <w:rsid w:val="00833BA3"/>
    <w:rsid w:val="00836B0E"/>
    <w:rsid w:val="00842CFF"/>
    <w:rsid w:val="00846EB1"/>
    <w:rsid w:val="0084702D"/>
    <w:rsid w:val="0085439B"/>
    <w:rsid w:val="00861723"/>
    <w:rsid w:val="00863125"/>
    <w:rsid w:val="00875DD3"/>
    <w:rsid w:val="00881165"/>
    <w:rsid w:val="00881B3E"/>
    <w:rsid w:val="0089026B"/>
    <w:rsid w:val="008A493F"/>
    <w:rsid w:val="008A4DD0"/>
    <w:rsid w:val="008A5D5A"/>
    <w:rsid w:val="008B05C3"/>
    <w:rsid w:val="008B2E2F"/>
    <w:rsid w:val="008B4965"/>
    <w:rsid w:val="008B5824"/>
    <w:rsid w:val="008D1ABD"/>
    <w:rsid w:val="008D499A"/>
    <w:rsid w:val="008E13CE"/>
    <w:rsid w:val="008E5977"/>
    <w:rsid w:val="008E7812"/>
    <w:rsid w:val="008F03D6"/>
    <w:rsid w:val="008F70D1"/>
    <w:rsid w:val="0090137A"/>
    <w:rsid w:val="00902AB2"/>
    <w:rsid w:val="0091171B"/>
    <w:rsid w:val="00911A3D"/>
    <w:rsid w:val="00922640"/>
    <w:rsid w:val="00925B52"/>
    <w:rsid w:val="009264A2"/>
    <w:rsid w:val="00930B94"/>
    <w:rsid w:val="0093348E"/>
    <w:rsid w:val="0093572B"/>
    <w:rsid w:val="00936068"/>
    <w:rsid w:val="0093720F"/>
    <w:rsid w:val="00937B80"/>
    <w:rsid w:val="009425F5"/>
    <w:rsid w:val="00947246"/>
    <w:rsid w:val="009517CC"/>
    <w:rsid w:val="00955968"/>
    <w:rsid w:val="00957692"/>
    <w:rsid w:val="009615D4"/>
    <w:rsid w:val="00964AF3"/>
    <w:rsid w:val="00964DE0"/>
    <w:rsid w:val="00967564"/>
    <w:rsid w:val="00974677"/>
    <w:rsid w:val="009808DB"/>
    <w:rsid w:val="00982707"/>
    <w:rsid w:val="009827C2"/>
    <w:rsid w:val="0098334C"/>
    <w:rsid w:val="009844D7"/>
    <w:rsid w:val="00985C98"/>
    <w:rsid w:val="009960FB"/>
    <w:rsid w:val="009A12C3"/>
    <w:rsid w:val="009A2F17"/>
    <w:rsid w:val="009B3C30"/>
    <w:rsid w:val="009B7254"/>
    <w:rsid w:val="009C006B"/>
    <w:rsid w:val="009C01F4"/>
    <w:rsid w:val="009C5432"/>
    <w:rsid w:val="009C7A08"/>
    <w:rsid w:val="009D24F5"/>
    <w:rsid w:val="009D4F57"/>
    <w:rsid w:val="009D7009"/>
    <w:rsid w:val="009E51BB"/>
    <w:rsid w:val="009E7300"/>
    <w:rsid w:val="009F1343"/>
    <w:rsid w:val="009F19A0"/>
    <w:rsid w:val="009F500D"/>
    <w:rsid w:val="00A0013D"/>
    <w:rsid w:val="00A019BD"/>
    <w:rsid w:val="00A13664"/>
    <w:rsid w:val="00A15470"/>
    <w:rsid w:val="00A21C46"/>
    <w:rsid w:val="00A24EF4"/>
    <w:rsid w:val="00A26DB0"/>
    <w:rsid w:val="00A27FD6"/>
    <w:rsid w:val="00A303E6"/>
    <w:rsid w:val="00A30722"/>
    <w:rsid w:val="00A33747"/>
    <w:rsid w:val="00A361DA"/>
    <w:rsid w:val="00A36493"/>
    <w:rsid w:val="00A36EE4"/>
    <w:rsid w:val="00A448CB"/>
    <w:rsid w:val="00A46092"/>
    <w:rsid w:val="00A47E81"/>
    <w:rsid w:val="00A47EB8"/>
    <w:rsid w:val="00A53052"/>
    <w:rsid w:val="00A54C97"/>
    <w:rsid w:val="00A57BEA"/>
    <w:rsid w:val="00A60D9C"/>
    <w:rsid w:val="00A62827"/>
    <w:rsid w:val="00A63380"/>
    <w:rsid w:val="00A66161"/>
    <w:rsid w:val="00A80901"/>
    <w:rsid w:val="00A81D9E"/>
    <w:rsid w:val="00A82EDC"/>
    <w:rsid w:val="00A87814"/>
    <w:rsid w:val="00A90151"/>
    <w:rsid w:val="00A90CD7"/>
    <w:rsid w:val="00A9359B"/>
    <w:rsid w:val="00A94AFE"/>
    <w:rsid w:val="00A95AB4"/>
    <w:rsid w:val="00A965AF"/>
    <w:rsid w:val="00AA163B"/>
    <w:rsid w:val="00AA271A"/>
    <w:rsid w:val="00AB02CB"/>
    <w:rsid w:val="00AB194F"/>
    <w:rsid w:val="00AB2EDC"/>
    <w:rsid w:val="00AB5F12"/>
    <w:rsid w:val="00AB66FB"/>
    <w:rsid w:val="00AC0558"/>
    <w:rsid w:val="00AC643D"/>
    <w:rsid w:val="00AF2097"/>
    <w:rsid w:val="00AF371A"/>
    <w:rsid w:val="00B0070E"/>
    <w:rsid w:val="00B02873"/>
    <w:rsid w:val="00B153EB"/>
    <w:rsid w:val="00B15EB7"/>
    <w:rsid w:val="00B23603"/>
    <w:rsid w:val="00B24860"/>
    <w:rsid w:val="00B24D35"/>
    <w:rsid w:val="00B251A4"/>
    <w:rsid w:val="00B255CB"/>
    <w:rsid w:val="00B275C5"/>
    <w:rsid w:val="00B32D6C"/>
    <w:rsid w:val="00B3749D"/>
    <w:rsid w:val="00B42306"/>
    <w:rsid w:val="00B46B7F"/>
    <w:rsid w:val="00B5536A"/>
    <w:rsid w:val="00B65DAA"/>
    <w:rsid w:val="00B66B2F"/>
    <w:rsid w:val="00B74F7F"/>
    <w:rsid w:val="00B75B08"/>
    <w:rsid w:val="00B82C5D"/>
    <w:rsid w:val="00B84C82"/>
    <w:rsid w:val="00B85E28"/>
    <w:rsid w:val="00B87859"/>
    <w:rsid w:val="00B91D47"/>
    <w:rsid w:val="00B97E77"/>
    <w:rsid w:val="00BA3CB8"/>
    <w:rsid w:val="00BA5306"/>
    <w:rsid w:val="00BA5417"/>
    <w:rsid w:val="00BA7317"/>
    <w:rsid w:val="00BA7623"/>
    <w:rsid w:val="00BB0DAC"/>
    <w:rsid w:val="00BB0E0F"/>
    <w:rsid w:val="00BB5E31"/>
    <w:rsid w:val="00BC2AB6"/>
    <w:rsid w:val="00BC3A68"/>
    <w:rsid w:val="00BC403C"/>
    <w:rsid w:val="00BC5DA8"/>
    <w:rsid w:val="00BD0463"/>
    <w:rsid w:val="00BD084C"/>
    <w:rsid w:val="00BD0A92"/>
    <w:rsid w:val="00BD1BCE"/>
    <w:rsid w:val="00BD1C5F"/>
    <w:rsid w:val="00BD3A31"/>
    <w:rsid w:val="00BD79A9"/>
    <w:rsid w:val="00BD7ED8"/>
    <w:rsid w:val="00BD7FE2"/>
    <w:rsid w:val="00BE22D5"/>
    <w:rsid w:val="00BE247F"/>
    <w:rsid w:val="00BE5CF3"/>
    <w:rsid w:val="00BF093C"/>
    <w:rsid w:val="00BF0E62"/>
    <w:rsid w:val="00BF68C8"/>
    <w:rsid w:val="00C01E68"/>
    <w:rsid w:val="00C04C28"/>
    <w:rsid w:val="00C11924"/>
    <w:rsid w:val="00C1259D"/>
    <w:rsid w:val="00C133EC"/>
    <w:rsid w:val="00C137AB"/>
    <w:rsid w:val="00C1443F"/>
    <w:rsid w:val="00C23B32"/>
    <w:rsid w:val="00C26A0F"/>
    <w:rsid w:val="00C3123F"/>
    <w:rsid w:val="00C326F9"/>
    <w:rsid w:val="00C37A29"/>
    <w:rsid w:val="00C41DED"/>
    <w:rsid w:val="00C50155"/>
    <w:rsid w:val="00C50858"/>
    <w:rsid w:val="00C510C1"/>
    <w:rsid w:val="00C51177"/>
    <w:rsid w:val="00C55C51"/>
    <w:rsid w:val="00C70738"/>
    <w:rsid w:val="00C70EFC"/>
    <w:rsid w:val="00C721A9"/>
    <w:rsid w:val="00C7446D"/>
    <w:rsid w:val="00C81C77"/>
    <w:rsid w:val="00C81E1F"/>
    <w:rsid w:val="00C8373C"/>
    <w:rsid w:val="00C85C6D"/>
    <w:rsid w:val="00C865C3"/>
    <w:rsid w:val="00C87EA3"/>
    <w:rsid w:val="00C932F3"/>
    <w:rsid w:val="00CD42AE"/>
    <w:rsid w:val="00CD61EB"/>
    <w:rsid w:val="00CD66D5"/>
    <w:rsid w:val="00CD7F29"/>
    <w:rsid w:val="00CE1F67"/>
    <w:rsid w:val="00CE4043"/>
    <w:rsid w:val="00CF02AC"/>
    <w:rsid w:val="00CF02F0"/>
    <w:rsid w:val="00D03D18"/>
    <w:rsid w:val="00D04ADE"/>
    <w:rsid w:val="00D1510E"/>
    <w:rsid w:val="00D158B0"/>
    <w:rsid w:val="00D1673D"/>
    <w:rsid w:val="00D16F74"/>
    <w:rsid w:val="00D20F74"/>
    <w:rsid w:val="00D2148A"/>
    <w:rsid w:val="00D2299D"/>
    <w:rsid w:val="00D33F80"/>
    <w:rsid w:val="00D40DA9"/>
    <w:rsid w:val="00D432D3"/>
    <w:rsid w:val="00D46A2E"/>
    <w:rsid w:val="00D5053D"/>
    <w:rsid w:val="00D54C33"/>
    <w:rsid w:val="00D5574B"/>
    <w:rsid w:val="00D567C3"/>
    <w:rsid w:val="00D57926"/>
    <w:rsid w:val="00D60649"/>
    <w:rsid w:val="00D61E88"/>
    <w:rsid w:val="00D679AA"/>
    <w:rsid w:val="00D702F5"/>
    <w:rsid w:val="00D8033D"/>
    <w:rsid w:val="00D82889"/>
    <w:rsid w:val="00D83923"/>
    <w:rsid w:val="00D83A1F"/>
    <w:rsid w:val="00D84DD8"/>
    <w:rsid w:val="00D85041"/>
    <w:rsid w:val="00D8652E"/>
    <w:rsid w:val="00D91E61"/>
    <w:rsid w:val="00D931DB"/>
    <w:rsid w:val="00D938C6"/>
    <w:rsid w:val="00D9419D"/>
    <w:rsid w:val="00D942EF"/>
    <w:rsid w:val="00D977AF"/>
    <w:rsid w:val="00D979E5"/>
    <w:rsid w:val="00DA3052"/>
    <w:rsid w:val="00DB1BDB"/>
    <w:rsid w:val="00DB23B4"/>
    <w:rsid w:val="00DB40C3"/>
    <w:rsid w:val="00DB4149"/>
    <w:rsid w:val="00DC6E40"/>
    <w:rsid w:val="00DD48AC"/>
    <w:rsid w:val="00DE48D7"/>
    <w:rsid w:val="00DE5461"/>
    <w:rsid w:val="00DE69C1"/>
    <w:rsid w:val="00DE6F07"/>
    <w:rsid w:val="00DF0CDB"/>
    <w:rsid w:val="00DF376B"/>
    <w:rsid w:val="00DF460A"/>
    <w:rsid w:val="00DF4E3E"/>
    <w:rsid w:val="00DF5598"/>
    <w:rsid w:val="00DF6BF4"/>
    <w:rsid w:val="00E00F93"/>
    <w:rsid w:val="00E0453D"/>
    <w:rsid w:val="00E05FA6"/>
    <w:rsid w:val="00E07546"/>
    <w:rsid w:val="00E13FBF"/>
    <w:rsid w:val="00E14322"/>
    <w:rsid w:val="00E15F4E"/>
    <w:rsid w:val="00E25474"/>
    <w:rsid w:val="00E26448"/>
    <w:rsid w:val="00E32F93"/>
    <w:rsid w:val="00E35BD0"/>
    <w:rsid w:val="00E40815"/>
    <w:rsid w:val="00E42E3C"/>
    <w:rsid w:val="00E46573"/>
    <w:rsid w:val="00E471B5"/>
    <w:rsid w:val="00E47FB6"/>
    <w:rsid w:val="00E515F9"/>
    <w:rsid w:val="00E54B2B"/>
    <w:rsid w:val="00E550B7"/>
    <w:rsid w:val="00E55A4A"/>
    <w:rsid w:val="00E63B8D"/>
    <w:rsid w:val="00E63BC0"/>
    <w:rsid w:val="00E65717"/>
    <w:rsid w:val="00E67344"/>
    <w:rsid w:val="00E80F52"/>
    <w:rsid w:val="00E912EA"/>
    <w:rsid w:val="00E95F42"/>
    <w:rsid w:val="00E97D4F"/>
    <w:rsid w:val="00EA1943"/>
    <w:rsid w:val="00EA3FEF"/>
    <w:rsid w:val="00EA75A3"/>
    <w:rsid w:val="00EA78EC"/>
    <w:rsid w:val="00EB6757"/>
    <w:rsid w:val="00EC2377"/>
    <w:rsid w:val="00EC4610"/>
    <w:rsid w:val="00EC5B1E"/>
    <w:rsid w:val="00EC6446"/>
    <w:rsid w:val="00EC7A0E"/>
    <w:rsid w:val="00EE24ED"/>
    <w:rsid w:val="00EE3064"/>
    <w:rsid w:val="00EE6F14"/>
    <w:rsid w:val="00EF3F23"/>
    <w:rsid w:val="00EF58E7"/>
    <w:rsid w:val="00EF64D9"/>
    <w:rsid w:val="00F0108B"/>
    <w:rsid w:val="00F023A8"/>
    <w:rsid w:val="00F02BF7"/>
    <w:rsid w:val="00F0711D"/>
    <w:rsid w:val="00F16030"/>
    <w:rsid w:val="00F162D4"/>
    <w:rsid w:val="00F17583"/>
    <w:rsid w:val="00F17CA9"/>
    <w:rsid w:val="00F24DB4"/>
    <w:rsid w:val="00F26CC6"/>
    <w:rsid w:val="00F270C5"/>
    <w:rsid w:val="00F35A02"/>
    <w:rsid w:val="00F36E89"/>
    <w:rsid w:val="00F4010B"/>
    <w:rsid w:val="00F40FAB"/>
    <w:rsid w:val="00F459F3"/>
    <w:rsid w:val="00F4702C"/>
    <w:rsid w:val="00F505B8"/>
    <w:rsid w:val="00F53397"/>
    <w:rsid w:val="00F5658E"/>
    <w:rsid w:val="00F576A9"/>
    <w:rsid w:val="00F57B89"/>
    <w:rsid w:val="00F606B4"/>
    <w:rsid w:val="00F634F6"/>
    <w:rsid w:val="00F64343"/>
    <w:rsid w:val="00F8331E"/>
    <w:rsid w:val="00F863F7"/>
    <w:rsid w:val="00F874A5"/>
    <w:rsid w:val="00F87B07"/>
    <w:rsid w:val="00F90745"/>
    <w:rsid w:val="00F93598"/>
    <w:rsid w:val="00F94880"/>
    <w:rsid w:val="00F97B8B"/>
    <w:rsid w:val="00FA076C"/>
    <w:rsid w:val="00FA3493"/>
    <w:rsid w:val="00FA3AA5"/>
    <w:rsid w:val="00FB0D65"/>
    <w:rsid w:val="00FB165E"/>
    <w:rsid w:val="00FB4714"/>
    <w:rsid w:val="00FB4A9F"/>
    <w:rsid w:val="00FC1B2A"/>
    <w:rsid w:val="00FC2D8B"/>
    <w:rsid w:val="00FC3416"/>
    <w:rsid w:val="00FC716F"/>
    <w:rsid w:val="00FD0FBF"/>
    <w:rsid w:val="00FD3306"/>
    <w:rsid w:val="00FD335B"/>
    <w:rsid w:val="00FD4108"/>
    <w:rsid w:val="00FD56D5"/>
    <w:rsid w:val="00FD5C07"/>
    <w:rsid w:val="00FD6549"/>
    <w:rsid w:val="00FE1754"/>
    <w:rsid w:val="00FE57D8"/>
    <w:rsid w:val="00FE7D3C"/>
    <w:rsid w:val="00FF2632"/>
    <w:rsid w:val="00FF505A"/>
    <w:rsid w:val="00FF5B08"/>
    <w:rsid w:val="00FF769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AA5E6"/>
  <w15:chartTrackingRefBased/>
  <w15:docId w15:val="{01B9B0EC-DB3A-4F46-B7FB-AAA08CFE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52"/>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9B3C30"/>
    <w:pPr>
      <w:numPr>
        <w:numId w:val="8"/>
      </w:numPr>
      <w:contextualSpacing/>
    </w:pPr>
  </w:style>
  <w:style w:type="paragraph" w:styleId="ListBullet2">
    <w:name w:val="List Bullet 2"/>
    <w:basedOn w:val="Normal"/>
    <w:unhideWhenUsed/>
    <w:qFormat/>
    <w:rsid w:val="009B3C30"/>
    <w:pPr>
      <w:numPr>
        <w:ilvl w:val="1"/>
        <w:numId w:val="8"/>
      </w:numPr>
      <w:contextualSpacing/>
    </w:pPr>
  </w:style>
  <w:style w:type="paragraph" w:styleId="ListNumber">
    <w:name w:val="List Number"/>
    <w:basedOn w:val="Normal"/>
    <w:uiPriority w:val="99"/>
    <w:unhideWhenUsed/>
    <w:qFormat/>
    <w:rsid w:val="00D16F74"/>
    <w:pPr>
      <w:numPr>
        <w:numId w:val="4"/>
      </w:numPr>
      <w:contextualSpacing/>
    </w:pPr>
  </w:style>
  <w:style w:type="numbering" w:customStyle="1" w:styleId="Bullets">
    <w:name w:val="Bullets"/>
    <w:uiPriority w:val="99"/>
    <w:rsid w:val="009B3C30"/>
    <w:pPr>
      <w:numPr>
        <w:numId w:val="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4"/>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aliases w:val="DdeM 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2"/>
      </w:numPr>
    </w:pPr>
  </w:style>
  <w:style w:type="paragraph" w:styleId="ListBullet3">
    <w:name w:val="List Bullet 3"/>
    <w:basedOn w:val="Normal"/>
    <w:unhideWhenUsed/>
    <w:rsid w:val="009B3C30"/>
    <w:pPr>
      <w:numPr>
        <w:ilvl w:val="2"/>
        <w:numId w:val="8"/>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4"/>
      </w:numPr>
      <w:contextualSpacing/>
    </w:pPr>
  </w:style>
  <w:style w:type="paragraph" w:styleId="ListNumber4">
    <w:name w:val="List Number 4"/>
    <w:basedOn w:val="Normal"/>
    <w:uiPriority w:val="99"/>
    <w:unhideWhenUsed/>
    <w:qFormat/>
    <w:rsid w:val="00D16F74"/>
    <w:pPr>
      <w:numPr>
        <w:ilvl w:val="3"/>
        <w:numId w:val="4"/>
      </w:numPr>
      <w:contextualSpacing/>
    </w:pPr>
  </w:style>
  <w:style w:type="paragraph" w:styleId="ListNumber5">
    <w:name w:val="List Number 5"/>
    <w:basedOn w:val="Normal"/>
    <w:uiPriority w:val="99"/>
    <w:unhideWhenUsed/>
    <w:rsid w:val="00D16F74"/>
    <w:pPr>
      <w:numPr>
        <w:ilvl w:val="4"/>
        <w:numId w:val="4"/>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3"/>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7"/>
      </w:numPr>
    </w:pPr>
  </w:style>
  <w:style w:type="paragraph" w:customStyle="1" w:styleId="Heading2-numbered">
    <w:name w:val="Heading 2-numbered"/>
    <w:basedOn w:val="Heading2"/>
    <w:next w:val="Normal"/>
    <w:link w:val="Heading2-numberedChar"/>
    <w:uiPriority w:val="9"/>
    <w:semiHidden/>
    <w:rsid w:val="00D16F74"/>
    <w:pPr>
      <w:numPr>
        <w:ilvl w:val="1"/>
        <w:numId w:val="7"/>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6"/>
      </w:numPr>
      <w:contextualSpacing/>
    </w:pPr>
  </w:style>
  <w:style w:type="paragraph" w:styleId="List2">
    <w:name w:val="List 2"/>
    <w:basedOn w:val="Normal"/>
    <w:uiPriority w:val="99"/>
    <w:unhideWhenUsed/>
    <w:qFormat/>
    <w:rsid w:val="00E25474"/>
    <w:pPr>
      <w:numPr>
        <w:ilvl w:val="1"/>
        <w:numId w:val="6"/>
      </w:numPr>
      <w:contextualSpacing/>
    </w:pPr>
  </w:style>
  <w:style w:type="numbering" w:customStyle="1" w:styleId="LetteredList">
    <w:name w:val="Lettered List"/>
    <w:uiPriority w:val="99"/>
    <w:rsid w:val="00E25474"/>
    <w:pPr>
      <w:numPr>
        <w:numId w:val="6"/>
      </w:numPr>
    </w:pPr>
  </w:style>
  <w:style w:type="paragraph" w:styleId="Subtitle">
    <w:name w:val="Subtitle"/>
    <w:basedOn w:val="Title"/>
    <w:next w:val="Normal"/>
    <w:link w:val="SubtitleChar"/>
    <w:uiPriority w:val="11"/>
    <w:rsid w:val="009B3C30"/>
    <w:pPr>
      <w:framePr w:wrap="around"/>
    </w:pPr>
    <w:rPr>
      <w:b w:val="0"/>
      <w:color w:val="404040" w:themeColor="text1" w:themeTint="BF"/>
      <w:spacing w:val="0"/>
      <w:sz w:val="22"/>
    </w:rPr>
  </w:style>
  <w:style w:type="character" w:customStyle="1" w:styleId="SubtitleChar">
    <w:name w:val="Subtitle Char"/>
    <w:basedOn w:val="DefaultParagraphFont"/>
    <w:link w:val="Subtitle"/>
    <w:uiPriority w:val="11"/>
    <w:rsid w:val="009B3C30"/>
    <w:rPr>
      <w:rFonts w:asciiTheme="majorHAnsi" w:eastAsiaTheme="majorEastAsia" w:hAnsiTheme="majorHAnsi" w:cstheme="majorBidi"/>
      <w:color w:val="404040" w:themeColor="text1" w:themeTint="BF"/>
      <w:kern w:val="28"/>
      <w:szCs w:val="56"/>
    </w:rPr>
  </w:style>
  <w:style w:type="paragraph" w:styleId="TOCHeading">
    <w:name w:val="TOC Heading"/>
    <w:basedOn w:val="Heading1"/>
    <w:next w:val="Normal"/>
    <w:uiPriority w:val="39"/>
    <w:unhideWhenUsed/>
    <w:qFormat/>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FA3493"/>
    <w:pPr>
      <w:spacing w:before="120" w:after="100"/>
    </w:pPr>
    <w:rPr>
      <w:b/>
      <w:sz w:val="22"/>
    </w:r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1D58B0"/>
    <w:pPr>
      <w:spacing w:before="60"/>
    </w:pPr>
    <w:rPr>
      <w:color w:val="404040" w:themeColor="text1" w:themeTint="BF"/>
    </w:rPr>
  </w:style>
  <w:style w:type="character" w:customStyle="1" w:styleId="GreyTextChar">
    <w:name w:val="Grey Text Char"/>
    <w:basedOn w:val="DefaultParagraphFont"/>
    <w:link w:val="GreyText"/>
    <w:uiPriority w:val="1"/>
    <w:rsid w:val="001D58B0"/>
    <w:rPr>
      <w:color w:val="404040" w:themeColor="text1" w:themeTint="BF"/>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9B3C30"/>
    <w:pPr>
      <w:numPr>
        <w:ilvl w:val="3"/>
        <w:numId w:val="8"/>
      </w:numPr>
      <w:contextualSpacing/>
    </w:pPr>
  </w:style>
  <w:style w:type="paragraph" w:customStyle="1" w:styleId="Heading1-Numbered0">
    <w:name w:val="Heading 1 - Numbered"/>
    <w:basedOn w:val="Heading1"/>
    <w:next w:val="Normal"/>
    <w:link w:val="Heading1-NumberedChar0"/>
    <w:uiPriority w:val="9"/>
    <w:qFormat/>
    <w:rsid w:val="00422F3C"/>
    <w:pPr>
      <w:numPr>
        <w:numId w:val="27"/>
      </w:numPr>
      <w:contextualSpacing/>
    </w:pPr>
  </w:style>
  <w:style w:type="paragraph" w:customStyle="1" w:styleId="Heading2-Numbered0">
    <w:name w:val="Heading 2 - Numbered"/>
    <w:basedOn w:val="Heading2"/>
    <w:next w:val="Normal"/>
    <w:link w:val="Heading2-NumberedChar0"/>
    <w:uiPriority w:val="9"/>
    <w:qFormat/>
    <w:rsid w:val="00422F3C"/>
    <w:pPr>
      <w:numPr>
        <w:ilvl w:val="1"/>
        <w:numId w:val="27"/>
      </w:numPr>
      <w:contextualSpacing/>
    </w:pPr>
  </w:style>
  <w:style w:type="character" w:customStyle="1" w:styleId="Heading1-NumberedChar0">
    <w:name w:val="Heading 1 - Numbered Char"/>
    <w:basedOn w:val="Heading1Char"/>
    <w:link w:val="Heading1-Numbered0"/>
    <w:uiPriority w:val="9"/>
    <w:rsid w:val="00422F3C"/>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422F3C"/>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422F3C"/>
    <w:pPr>
      <w:keepNext w:val="0"/>
      <w:keepLines w:val="0"/>
      <w:numPr>
        <w:ilvl w:val="2"/>
        <w:numId w:val="27"/>
      </w:numPr>
      <w:spacing w:before="60" w:after="120"/>
    </w:pPr>
  </w:style>
  <w:style w:type="paragraph" w:customStyle="1" w:styleId="Heading4-Numbered">
    <w:name w:val="Heading 4 - Numbered"/>
    <w:basedOn w:val="Heading4"/>
    <w:link w:val="Heading4-NumberedChar"/>
    <w:uiPriority w:val="9"/>
    <w:qFormat/>
    <w:rsid w:val="001F37B8"/>
    <w:pPr>
      <w:keepNext w:val="0"/>
      <w:keepLines w:val="0"/>
      <w:spacing w:before="60"/>
      <w:ind w:left="1134" w:hanging="1134"/>
    </w:pPr>
    <w:rPr>
      <w:b w:val="0"/>
      <w:iCs w:val="0"/>
      <w:color w:val="000000" w:themeColor="text1"/>
      <w:sz w:val="18"/>
    </w:rPr>
  </w:style>
  <w:style w:type="character" w:customStyle="1" w:styleId="Heading3-NumberedChar">
    <w:name w:val="Heading 3 - Numbered Char"/>
    <w:basedOn w:val="Heading3Char"/>
    <w:link w:val="Heading3-Numbered"/>
    <w:uiPriority w:val="9"/>
    <w:rsid w:val="00422F3C"/>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1F37B8"/>
    <w:rPr>
      <w:rFonts w:asciiTheme="majorHAnsi" w:eastAsiaTheme="majorEastAsia" w:hAnsiTheme="majorHAnsi" w:cstheme="majorBidi"/>
      <w:b w:val="0"/>
      <w:iCs w:val="0"/>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paragraph" w:customStyle="1" w:styleId="BannerLogo">
    <w:name w:val="Banner Logo"/>
    <w:basedOn w:val="Normal"/>
    <w:link w:val="BannerLogoChar"/>
    <w:rsid w:val="00A66161"/>
    <w:pPr>
      <w:framePr w:h="851" w:hRule="exact" w:wrap="around" w:vAnchor="page" w:hAnchor="page" w:x="8704" w:y="1617" w:anchorLock="1"/>
    </w:pPr>
    <w:rPr>
      <w:noProof/>
    </w:rPr>
  </w:style>
  <w:style w:type="character" w:customStyle="1" w:styleId="BannerLogoChar">
    <w:name w:val="Banner Logo Char"/>
    <w:basedOn w:val="DefaultParagraphFont"/>
    <w:link w:val="BannerLogo"/>
    <w:rsid w:val="00A66161"/>
    <w:rPr>
      <w:noProof/>
      <w:sz w:val="20"/>
    </w:rPr>
  </w:style>
  <w:style w:type="character" w:styleId="UnresolvedMention">
    <w:name w:val="Unresolved Mention"/>
    <w:basedOn w:val="DefaultParagraphFont"/>
    <w:uiPriority w:val="99"/>
    <w:semiHidden/>
    <w:unhideWhenUsed/>
    <w:rsid w:val="00C51177"/>
    <w:rPr>
      <w:color w:val="605E5C"/>
      <w:shd w:val="clear" w:color="auto" w:fill="E1DFDD"/>
    </w:rPr>
  </w:style>
  <w:style w:type="character" w:styleId="FollowedHyperlink">
    <w:name w:val="FollowedHyperlink"/>
    <w:basedOn w:val="DefaultParagraphFont"/>
    <w:uiPriority w:val="99"/>
    <w:semiHidden/>
    <w:unhideWhenUsed/>
    <w:rsid w:val="00C51177"/>
    <w:rPr>
      <w:color w:val="53565A" w:themeColor="followedHyperlink"/>
      <w:u w:val="single"/>
    </w:rPr>
  </w:style>
  <w:style w:type="character" w:styleId="CommentReference">
    <w:name w:val="annotation reference"/>
    <w:basedOn w:val="DefaultParagraphFont"/>
    <w:uiPriority w:val="99"/>
    <w:semiHidden/>
    <w:unhideWhenUsed/>
    <w:rsid w:val="00C51177"/>
    <w:rPr>
      <w:sz w:val="16"/>
      <w:szCs w:val="16"/>
    </w:rPr>
  </w:style>
  <w:style w:type="paragraph" w:styleId="CommentText">
    <w:name w:val="annotation text"/>
    <w:basedOn w:val="Normal"/>
    <w:link w:val="CommentTextChar"/>
    <w:uiPriority w:val="99"/>
    <w:unhideWhenUsed/>
    <w:rsid w:val="00C51177"/>
    <w:pPr>
      <w:spacing w:before="0" w:after="160"/>
    </w:pPr>
    <w:rPr>
      <w:szCs w:val="20"/>
    </w:rPr>
  </w:style>
  <w:style w:type="character" w:customStyle="1" w:styleId="CommentTextChar">
    <w:name w:val="Comment Text Char"/>
    <w:basedOn w:val="DefaultParagraphFont"/>
    <w:link w:val="CommentText"/>
    <w:uiPriority w:val="99"/>
    <w:rsid w:val="00C51177"/>
    <w:rPr>
      <w:sz w:val="20"/>
      <w:szCs w:val="20"/>
    </w:rPr>
  </w:style>
  <w:style w:type="paragraph" w:styleId="CommentSubject">
    <w:name w:val="annotation subject"/>
    <w:basedOn w:val="CommentText"/>
    <w:next w:val="CommentText"/>
    <w:link w:val="CommentSubjectChar"/>
    <w:uiPriority w:val="99"/>
    <w:semiHidden/>
    <w:unhideWhenUsed/>
    <w:rsid w:val="00C51177"/>
    <w:rPr>
      <w:b/>
      <w:bCs/>
    </w:rPr>
  </w:style>
  <w:style w:type="character" w:customStyle="1" w:styleId="CommentSubjectChar">
    <w:name w:val="Comment Subject Char"/>
    <w:basedOn w:val="CommentTextChar"/>
    <w:link w:val="CommentSubject"/>
    <w:uiPriority w:val="99"/>
    <w:semiHidden/>
    <w:rsid w:val="00C51177"/>
    <w:rPr>
      <w:b/>
      <w:bCs/>
      <w:sz w:val="20"/>
      <w:szCs w:val="20"/>
    </w:rPr>
  </w:style>
  <w:style w:type="paragraph" w:styleId="FootnoteText">
    <w:name w:val="footnote text"/>
    <w:basedOn w:val="Normal"/>
    <w:link w:val="FootnoteTextChar"/>
    <w:uiPriority w:val="99"/>
    <w:semiHidden/>
    <w:unhideWhenUsed/>
    <w:rsid w:val="00C51177"/>
    <w:pPr>
      <w:spacing w:before="0" w:after="0"/>
    </w:pPr>
    <w:rPr>
      <w:szCs w:val="20"/>
    </w:rPr>
  </w:style>
  <w:style w:type="character" w:customStyle="1" w:styleId="FootnoteTextChar">
    <w:name w:val="Footnote Text Char"/>
    <w:basedOn w:val="DefaultParagraphFont"/>
    <w:link w:val="FootnoteText"/>
    <w:uiPriority w:val="99"/>
    <w:semiHidden/>
    <w:rsid w:val="00C51177"/>
    <w:rPr>
      <w:sz w:val="20"/>
      <w:szCs w:val="20"/>
    </w:rPr>
  </w:style>
  <w:style w:type="character" w:styleId="FootnoteReference">
    <w:name w:val="footnote reference"/>
    <w:basedOn w:val="DefaultParagraphFont"/>
    <w:uiPriority w:val="99"/>
    <w:semiHidden/>
    <w:unhideWhenUsed/>
    <w:rsid w:val="00C51177"/>
    <w:rPr>
      <w:vertAlign w:val="superscript"/>
    </w:rPr>
  </w:style>
  <w:style w:type="character" w:styleId="Emphasis">
    <w:name w:val="Emphasis"/>
    <w:basedOn w:val="DefaultParagraphFont"/>
    <w:uiPriority w:val="20"/>
    <w:qFormat/>
    <w:rsid w:val="00C51177"/>
    <w:rPr>
      <w:i/>
      <w:iCs/>
      <w:u w:val="single"/>
    </w:rPr>
  </w:style>
  <w:style w:type="character" w:customStyle="1" w:styleId="ui-provider">
    <w:name w:val="ui-provider"/>
    <w:basedOn w:val="DefaultParagraphFont"/>
    <w:rsid w:val="00C51177"/>
  </w:style>
  <w:style w:type="paragraph" w:styleId="Revision">
    <w:name w:val="Revision"/>
    <w:hidden/>
    <w:uiPriority w:val="99"/>
    <w:semiHidden/>
    <w:rsid w:val="00C51177"/>
    <w:pPr>
      <w:spacing w:after="0" w:line="240" w:lineRule="auto"/>
    </w:pPr>
  </w:style>
  <w:style w:type="paragraph" w:customStyle="1" w:styleId="xmsonormal">
    <w:name w:val="x_msonormal"/>
    <w:basedOn w:val="Normal"/>
    <w:rsid w:val="00C51177"/>
    <w:pPr>
      <w:spacing w:before="0" w:after="0"/>
    </w:pPr>
    <w:rPr>
      <w:rFonts w:ascii="Calibri" w:hAnsi="Calibri" w:cs="Calibri"/>
      <w:sz w:val="22"/>
      <w:lang w:eastAsia="en-AU"/>
    </w:rPr>
  </w:style>
  <w:style w:type="character" w:customStyle="1" w:styleId="Answer2Char">
    <w:name w:val="Answer2 Char"/>
    <w:basedOn w:val="DefaultParagraphFont"/>
    <w:link w:val="Answer2"/>
    <w:locked/>
    <w:rsid w:val="00C51177"/>
    <w:rPr>
      <w:rFonts w:ascii="Calibri" w:hAnsi="Calibri" w:cs="Calibri"/>
      <w:color w:val="000000"/>
    </w:rPr>
  </w:style>
  <w:style w:type="paragraph" w:customStyle="1" w:styleId="Answer2">
    <w:name w:val="Answer2"/>
    <w:basedOn w:val="Normal"/>
    <w:link w:val="Answer2Char"/>
    <w:rsid w:val="00C51177"/>
    <w:pPr>
      <w:numPr>
        <w:ilvl w:val="2"/>
        <w:numId w:val="17"/>
      </w:numPr>
      <w:autoSpaceDE w:val="0"/>
      <w:autoSpaceDN w:val="0"/>
      <w:spacing w:before="120" w:after="160"/>
    </w:pPr>
    <w:rPr>
      <w:rFonts w:ascii="Calibri" w:hAnsi="Calibri" w:cs="Calibri"/>
      <w:color w:val="000000"/>
      <w:sz w:val="22"/>
    </w:rPr>
  </w:style>
  <w:style w:type="paragraph" w:customStyle="1" w:styleId="Answer1">
    <w:name w:val="Answer1"/>
    <w:basedOn w:val="Normal"/>
    <w:rsid w:val="00C51177"/>
    <w:pPr>
      <w:numPr>
        <w:numId w:val="18"/>
      </w:numPr>
      <w:autoSpaceDE w:val="0"/>
      <w:autoSpaceDN w:val="0"/>
      <w:spacing w:before="120" w:after="160"/>
    </w:pPr>
    <w:rPr>
      <w:rFonts w:ascii="Calibri" w:hAnsi="Calibri" w:cs="Calibri"/>
      <w:color w:val="000000"/>
      <w:sz w:val="22"/>
    </w:rPr>
  </w:style>
  <w:style w:type="character" w:styleId="Mention">
    <w:name w:val="Mention"/>
    <w:basedOn w:val="DefaultParagraphFont"/>
    <w:uiPriority w:val="99"/>
    <w:unhideWhenUsed/>
    <w:rsid w:val="00C51177"/>
    <w:rPr>
      <w:color w:val="2B579A"/>
      <w:shd w:val="clear" w:color="auto" w:fill="E1DFDD"/>
    </w:rPr>
  </w:style>
  <w:style w:type="paragraph" w:styleId="TOC2">
    <w:name w:val="toc 2"/>
    <w:basedOn w:val="Normal"/>
    <w:next w:val="Normal"/>
    <w:autoRedefine/>
    <w:uiPriority w:val="39"/>
    <w:unhideWhenUsed/>
    <w:rsid w:val="007A4FF9"/>
    <w:pPr>
      <w:spacing w:after="100"/>
      <w:ind w:left="200"/>
    </w:pPr>
    <w:rPr>
      <w:sz w:val="18"/>
    </w:rPr>
  </w:style>
  <w:style w:type="paragraph" w:styleId="TOC3">
    <w:name w:val="toc 3"/>
    <w:basedOn w:val="Normal"/>
    <w:next w:val="Normal"/>
    <w:autoRedefine/>
    <w:uiPriority w:val="39"/>
    <w:unhideWhenUsed/>
    <w:rsid w:val="007A4FF9"/>
    <w:pPr>
      <w:spacing w:after="100"/>
      <w:ind w:left="284"/>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lbourne.vic.gov.au/parking-and-transport/Pages/e-scooters.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micromobilityreport.com.au/uncategorised/share-scooter-leaders-co-create-10-rules-for-best-industry-regul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D5301218F24E63BF7E004CEB5B6D4D"/>
        <w:category>
          <w:name w:val="General"/>
          <w:gallery w:val="placeholder"/>
        </w:category>
        <w:types>
          <w:type w:val="bbPlcHdr"/>
        </w:types>
        <w:behaviors>
          <w:behavior w:val="content"/>
        </w:behaviors>
        <w:guid w:val="{24F50352-FF30-47BF-992B-D2CFED50378B}"/>
      </w:docPartPr>
      <w:docPartBody>
        <w:p w:rsidR="00C86417" w:rsidRDefault="008D2918">
          <w:pPr>
            <w:pStyle w:val="65D5301218F24E63BF7E004CEB5B6D4D"/>
          </w:pPr>
          <w:r>
            <w:rPr>
              <w:highlight w:val="lightGray"/>
            </w:rPr>
            <w:t>[Enter names of all 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C3"/>
    <w:rsid w:val="00020A7A"/>
    <w:rsid w:val="0003505B"/>
    <w:rsid w:val="000647AB"/>
    <w:rsid w:val="00351871"/>
    <w:rsid w:val="00701689"/>
    <w:rsid w:val="007B7E40"/>
    <w:rsid w:val="007D7B98"/>
    <w:rsid w:val="008D2918"/>
    <w:rsid w:val="00A27DCD"/>
    <w:rsid w:val="00AC6AC3"/>
    <w:rsid w:val="00AE15AE"/>
    <w:rsid w:val="00C60CF6"/>
    <w:rsid w:val="00C72C72"/>
    <w:rsid w:val="00C86417"/>
    <w:rsid w:val="00CF76CF"/>
    <w:rsid w:val="00E4512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65D5301218F24E63BF7E004CEB5B6D4D">
    <w:name w:val="65D5301218F24E63BF7E004CEB5B6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A610364C6FC2469AB718E1280A8D1D" ma:contentTypeVersion="3" ma:contentTypeDescription="Create a new document." ma:contentTypeScope="" ma:versionID="7931d22fc8abf1201cc121c3da4d50bd">
  <xsd:schema xmlns:xsd="http://www.w3.org/2001/XMLSchema" xmlns:xs="http://www.w3.org/2001/XMLSchema" xmlns:p="http://schemas.microsoft.com/office/2006/metadata/properties" xmlns:ns2="19a467ab-4635-456d-b243-68f2c4e8771d" xmlns:ns3="e045f7bf-ab77-4e87-b75a-8c520ec77f24" targetNamespace="http://schemas.microsoft.com/office/2006/metadata/properties" ma:root="true" ma:fieldsID="3771d731d49fabe1f000c2aee251dff2" ns2:_="" ns3:_="">
    <xsd:import namespace="19a467ab-4635-456d-b243-68f2c4e8771d"/>
    <xsd:import namespace="e045f7bf-ab77-4e87-b75a-8c520ec77f24"/>
    <xsd:element name="properties">
      <xsd:complexType>
        <xsd:sequence>
          <xsd:element name="documentManagement">
            <xsd:complexType>
              <xsd:all>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467ab-4635-456d-b243-68f2c4e8771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45f7bf-ab77-4e87-b75a-8c520ec77f2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048184d-b49a-4d93-a7f2-cbc1fd86335a}" ma:internalName="TaxCatchAll" ma:showField="CatchAllData" ma:web="e045f7bf-ab77-4e87-b75a-8c520ec77f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045f7bf-ab77-4e87-b75a-8c520ec77f24" xsi:nil="true"/>
    <lcf76f155ced4ddcb4097134ff3c332f xmlns="19a467ab-4635-456d-b243-68f2c4e877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565CC6FF-5503-458A-BEA3-AF94E2E3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467ab-4635-456d-b243-68f2c4e8771d"/>
    <ds:schemaRef ds:uri="e045f7bf-ab77-4e87-b75a-8c520ec77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4.xml><?xml version="1.0" encoding="utf-8"?>
<ds:datastoreItem xmlns:ds="http://schemas.openxmlformats.org/officeDocument/2006/customXml" ds:itemID="{CBD1FBF4-259D-42E9-BE04-B4742E28C755}">
  <ds:schemaRefs>
    <ds:schemaRef ds:uri="http://schemas.microsoft.com/office/2006/metadata/properties"/>
    <ds:schemaRef ds:uri="http://schemas.microsoft.com/office/infopath/2007/PartnerControls"/>
    <ds:schemaRef ds:uri="e045f7bf-ab77-4e87-b75a-8c520ec77f24"/>
    <ds:schemaRef ds:uri="19a467ab-4635-456d-b243-68f2c4e8771d"/>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16</Pages>
  <Words>6284</Words>
  <Characters>35824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42024</CharactersWithSpaces>
  <SharedDoc>false</SharedDoc>
  <HLinks>
    <vt:vector size="222" baseType="variant">
      <vt:variant>
        <vt:i4>4390981</vt:i4>
      </vt:variant>
      <vt:variant>
        <vt:i4>225</vt:i4>
      </vt:variant>
      <vt:variant>
        <vt:i4>0</vt:i4>
      </vt:variant>
      <vt:variant>
        <vt:i4>5</vt:i4>
      </vt:variant>
      <vt:variant>
        <vt:lpwstr>https://www.melbourne.vic.gov.au/parking-and-transport/Pages/e-scooters.aspx</vt:lpwstr>
      </vt:variant>
      <vt:variant>
        <vt:lpwstr/>
      </vt:variant>
      <vt:variant>
        <vt:i4>1835071</vt:i4>
      </vt:variant>
      <vt:variant>
        <vt:i4>206</vt:i4>
      </vt:variant>
      <vt:variant>
        <vt:i4>0</vt:i4>
      </vt:variant>
      <vt:variant>
        <vt:i4>5</vt:i4>
      </vt:variant>
      <vt:variant>
        <vt:lpwstr/>
      </vt:variant>
      <vt:variant>
        <vt:lpwstr>_Toc162349871</vt:lpwstr>
      </vt:variant>
      <vt:variant>
        <vt:i4>1835071</vt:i4>
      </vt:variant>
      <vt:variant>
        <vt:i4>200</vt:i4>
      </vt:variant>
      <vt:variant>
        <vt:i4>0</vt:i4>
      </vt:variant>
      <vt:variant>
        <vt:i4>5</vt:i4>
      </vt:variant>
      <vt:variant>
        <vt:lpwstr/>
      </vt:variant>
      <vt:variant>
        <vt:lpwstr>_Toc162349870</vt:lpwstr>
      </vt:variant>
      <vt:variant>
        <vt:i4>1900607</vt:i4>
      </vt:variant>
      <vt:variant>
        <vt:i4>194</vt:i4>
      </vt:variant>
      <vt:variant>
        <vt:i4>0</vt:i4>
      </vt:variant>
      <vt:variant>
        <vt:i4>5</vt:i4>
      </vt:variant>
      <vt:variant>
        <vt:lpwstr/>
      </vt:variant>
      <vt:variant>
        <vt:lpwstr>_Toc162349869</vt:lpwstr>
      </vt:variant>
      <vt:variant>
        <vt:i4>1900607</vt:i4>
      </vt:variant>
      <vt:variant>
        <vt:i4>188</vt:i4>
      </vt:variant>
      <vt:variant>
        <vt:i4>0</vt:i4>
      </vt:variant>
      <vt:variant>
        <vt:i4>5</vt:i4>
      </vt:variant>
      <vt:variant>
        <vt:lpwstr/>
      </vt:variant>
      <vt:variant>
        <vt:lpwstr>_Toc162349868</vt:lpwstr>
      </vt:variant>
      <vt:variant>
        <vt:i4>1900607</vt:i4>
      </vt:variant>
      <vt:variant>
        <vt:i4>182</vt:i4>
      </vt:variant>
      <vt:variant>
        <vt:i4>0</vt:i4>
      </vt:variant>
      <vt:variant>
        <vt:i4>5</vt:i4>
      </vt:variant>
      <vt:variant>
        <vt:lpwstr/>
      </vt:variant>
      <vt:variant>
        <vt:lpwstr>_Toc162349867</vt:lpwstr>
      </vt:variant>
      <vt:variant>
        <vt:i4>1900607</vt:i4>
      </vt:variant>
      <vt:variant>
        <vt:i4>176</vt:i4>
      </vt:variant>
      <vt:variant>
        <vt:i4>0</vt:i4>
      </vt:variant>
      <vt:variant>
        <vt:i4>5</vt:i4>
      </vt:variant>
      <vt:variant>
        <vt:lpwstr/>
      </vt:variant>
      <vt:variant>
        <vt:lpwstr>_Toc162349866</vt:lpwstr>
      </vt:variant>
      <vt:variant>
        <vt:i4>1900607</vt:i4>
      </vt:variant>
      <vt:variant>
        <vt:i4>170</vt:i4>
      </vt:variant>
      <vt:variant>
        <vt:i4>0</vt:i4>
      </vt:variant>
      <vt:variant>
        <vt:i4>5</vt:i4>
      </vt:variant>
      <vt:variant>
        <vt:lpwstr/>
      </vt:variant>
      <vt:variant>
        <vt:lpwstr>_Toc162349865</vt:lpwstr>
      </vt:variant>
      <vt:variant>
        <vt:i4>1900607</vt:i4>
      </vt:variant>
      <vt:variant>
        <vt:i4>164</vt:i4>
      </vt:variant>
      <vt:variant>
        <vt:i4>0</vt:i4>
      </vt:variant>
      <vt:variant>
        <vt:i4>5</vt:i4>
      </vt:variant>
      <vt:variant>
        <vt:lpwstr/>
      </vt:variant>
      <vt:variant>
        <vt:lpwstr>_Toc162349864</vt:lpwstr>
      </vt:variant>
      <vt:variant>
        <vt:i4>1900607</vt:i4>
      </vt:variant>
      <vt:variant>
        <vt:i4>158</vt:i4>
      </vt:variant>
      <vt:variant>
        <vt:i4>0</vt:i4>
      </vt:variant>
      <vt:variant>
        <vt:i4>5</vt:i4>
      </vt:variant>
      <vt:variant>
        <vt:lpwstr/>
      </vt:variant>
      <vt:variant>
        <vt:lpwstr>_Toc162349863</vt:lpwstr>
      </vt:variant>
      <vt:variant>
        <vt:i4>1900607</vt:i4>
      </vt:variant>
      <vt:variant>
        <vt:i4>152</vt:i4>
      </vt:variant>
      <vt:variant>
        <vt:i4>0</vt:i4>
      </vt:variant>
      <vt:variant>
        <vt:i4>5</vt:i4>
      </vt:variant>
      <vt:variant>
        <vt:lpwstr/>
      </vt:variant>
      <vt:variant>
        <vt:lpwstr>_Toc162349862</vt:lpwstr>
      </vt:variant>
      <vt:variant>
        <vt:i4>1900607</vt:i4>
      </vt:variant>
      <vt:variant>
        <vt:i4>146</vt:i4>
      </vt:variant>
      <vt:variant>
        <vt:i4>0</vt:i4>
      </vt:variant>
      <vt:variant>
        <vt:i4>5</vt:i4>
      </vt:variant>
      <vt:variant>
        <vt:lpwstr/>
      </vt:variant>
      <vt:variant>
        <vt:lpwstr>_Toc162349861</vt:lpwstr>
      </vt:variant>
      <vt:variant>
        <vt:i4>1900607</vt:i4>
      </vt:variant>
      <vt:variant>
        <vt:i4>140</vt:i4>
      </vt:variant>
      <vt:variant>
        <vt:i4>0</vt:i4>
      </vt:variant>
      <vt:variant>
        <vt:i4>5</vt:i4>
      </vt:variant>
      <vt:variant>
        <vt:lpwstr/>
      </vt:variant>
      <vt:variant>
        <vt:lpwstr>_Toc162349860</vt:lpwstr>
      </vt:variant>
      <vt:variant>
        <vt:i4>1966143</vt:i4>
      </vt:variant>
      <vt:variant>
        <vt:i4>134</vt:i4>
      </vt:variant>
      <vt:variant>
        <vt:i4>0</vt:i4>
      </vt:variant>
      <vt:variant>
        <vt:i4>5</vt:i4>
      </vt:variant>
      <vt:variant>
        <vt:lpwstr/>
      </vt:variant>
      <vt:variant>
        <vt:lpwstr>_Toc162349859</vt:lpwstr>
      </vt:variant>
      <vt:variant>
        <vt:i4>1966143</vt:i4>
      </vt:variant>
      <vt:variant>
        <vt:i4>128</vt:i4>
      </vt:variant>
      <vt:variant>
        <vt:i4>0</vt:i4>
      </vt:variant>
      <vt:variant>
        <vt:i4>5</vt:i4>
      </vt:variant>
      <vt:variant>
        <vt:lpwstr/>
      </vt:variant>
      <vt:variant>
        <vt:lpwstr>_Toc162349858</vt:lpwstr>
      </vt:variant>
      <vt:variant>
        <vt:i4>1966143</vt:i4>
      </vt:variant>
      <vt:variant>
        <vt:i4>122</vt:i4>
      </vt:variant>
      <vt:variant>
        <vt:i4>0</vt:i4>
      </vt:variant>
      <vt:variant>
        <vt:i4>5</vt:i4>
      </vt:variant>
      <vt:variant>
        <vt:lpwstr/>
      </vt:variant>
      <vt:variant>
        <vt:lpwstr>_Toc162349857</vt:lpwstr>
      </vt:variant>
      <vt:variant>
        <vt:i4>1966143</vt:i4>
      </vt:variant>
      <vt:variant>
        <vt:i4>116</vt:i4>
      </vt:variant>
      <vt:variant>
        <vt:i4>0</vt:i4>
      </vt:variant>
      <vt:variant>
        <vt:i4>5</vt:i4>
      </vt:variant>
      <vt:variant>
        <vt:lpwstr/>
      </vt:variant>
      <vt:variant>
        <vt:lpwstr>_Toc162349856</vt:lpwstr>
      </vt:variant>
      <vt:variant>
        <vt:i4>1966143</vt:i4>
      </vt:variant>
      <vt:variant>
        <vt:i4>110</vt:i4>
      </vt:variant>
      <vt:variant>
        <vt:i4>0</vt:i4>
      </vt:variant>
      <vt:variant>
        <vt:i4>5</vt:i4>
      </vt:variant>
      <vt:variant>
        <vt:lpwstr/>
      </vt:variant>
      <vt:variant>
        <vt:lpwstr>_Toc162349855</vt:lpwstr>
      </vt:variant>
      <vt:variant>
        <vt:i4>1966143</vt:i4>
      </vt:variant>
      <vt:variant>
        <vt:i4>104</vt:i4>
      </vt:variant>
      <vt:variant>
        <vt:i4>0</vt:i4>
      </vt:variant>
      <vt:variant>
        <vt:i4>5</vt:i4>
      </vt:variant>
      <vt:variant>
        <vt:lpwstr/>
      </vt:variant>
      <vt:variant>
        <vt:lpwstr>_Toc162349854</vt:lpwstr>
      </vt:variant>
      <vt:variant>
        <vt:i4>1966143</vt:i4>
      </vt:variant>
      <vt:variant>
        <vt:i4>98</vt:i4>
      </vt:variant>
      <vt:variant>
        <vt:i4>0</vt:i4>
      </vt:variant>
      <vt:variant>
        <vt:i4>5</vt:i4>
      </vt:variant>
      <vt:variant>
        <vt:lpwstr/>
      </vt:variant>
      <vt:variant>
        <vt:lpwstr>_Toc162349853</vt:lpwstr>
      </vt:variant>
      <vt:variant>
        <vt:i4>1966143</vt:i4>
      </vt:variant>
      <vt:variant>
        <vt:i4>92</vt:i4>
      </vt:variant>
      <vt:variant>
        <vt:i4>0</vt:i4>
      </vt:variant>
      <vt:variant>
        <vt:i4>5</vt:i4>
      </vt:variant>
      <vt:variant>
        <vt:lpwstr/>
      </vt:variant>
      <vt:variant>
        <vt:lpwstr>_Toc162349852</vt:lpwstr>
      </vt:variant>
      <vt:variant>
        <vt:i4>1966143</vt:i4>
      </vt:variant>
      <vt:variant>
        <vt:i4>86</vt:i4>
      </vt:variant>
      <vt:variant>
        <vt:i4>0</vt:i4>
      </vt:variant>
      <vt:variant>
        <vt:i4>5</vt:i4>
      </vt:variant>
      <vt:variant>
        <vt:lpwstr/>
      </vt:variant>
      <vt:variant>
        <vt:lpwstr>_Toc162349851</vt:lpwstr>
      </vt:variant>
      <vt:variant>
        <vt:i4>1966143</vt:i4>
      </vt:variant>
      <vt:variant>
        <vt:i4>80</vt:i4>
      </vt:variant>
      <vt:variant>
        <vt:i4>0</vt:i4>
      </vt:variant>
      <vt:variant>
        <vt:i4>5</vt:i4>
      </vt:variant>
      <vt:variant>
        <vt:lpwstr/>
      </vt:variant>
      <vt:variant>
        <vt:lpwstr>_Toc162349850</vt:lpwstr>
      </vt:variant>
      <vt:variant>
        <vt:i4>2031679</vt:i4>
      </vt:variant>
      <vt:variant>
        <vt:i4>74</vt:i4>
      </vt:variant>
      <vt:variant>
        <vt:i4>0</vt:i4>
      </vt:variant>
      <vt:variant>
        <vt:i4>5</vt:i4>
      </vt:variant>
      <vt:variant>
        <vt:lpwstr/>
      </vt:variant>
      <vt:variant>
        <vt:lpwstr>_Toc162349849</vt:lpwstr>
      </vt:variant>
      <vt:variant>
        <vt:i4>2031679</vt:i4>
      </vt:variant>
      <vt:variant>
        <vt:i4>68</vt:i4>
      </vt:variant>
      <vt:variant>
        <vt:i4>0</vt:i4>
      </vt:variant>
      <vt:variant>
        <vt:i4>5</vt:i4>
      </vt:variant>
      <vt:variant>
        <vt:lpwstr/>
      </vt:variant>
      <vt:variant>
        <vt:lpwstr>_Toc162349848</vt:lpwstr>
      </vt:variant>
      <vt:variant>
        <vt:i4>2031679</vt:i4>
      </vt:variant>
      <vt:variant>
        <vt:i4>62</vt:i4>
      </vt:variant>
      <vt:variant>
        <vt:i4>0</vt:i4>
      </vt:variant>
      <vt:variant>
        <vt:i4>5</vt:i4>
      </vt:variant>
      <vt:variant>
        <vt:lpwstr/>
      </vt:variant>
      <vt:variant>
        <vt:lpwstr>_Toc162349847</vt:lpwstr>
      </vt:variant>
      <vt:variant>
        <vt:i4>2031679</vt:i4>
      </vt:variant>
      <vt:variant>
        <vt:i4>56</vt:i4>
      </vt:variant>
      <vt:variant>
        <vt:i4>0</vt:i4>
      </vt:variant>
      <vt:variant>
        <vt:i4>5</vt:i4>
      </vt:variant>
      <vt:variant>
        <vt:lpwstr/>
      </vt:variant>
      <vt:variant>
        <vt:lpwstr>_Toc162349846</vt:lpwstr>
      </vt:variant>
      <vt:variant>
        <vt:i4>2031679</vt:i4>
      </vt:variant>
      <vt:variant>
        <vt:i4>50</vt:i4>
      </vt:variant>
      <vt:variant>
        <vt:i4>0</vt:i4>
      </vt:variant>
      <vt:variant>
        <vt:i4>5</vt:i4>
      </vt:variant>
      <vt:variant>
        <vt:lpwstr/>
      </vt:variant>
      <vt:variant>
        <vt:lpwstr>_Toc162349845</vt:lpwstr>
      </vt:variant>
      <vt:variant>
        <vt:i4>2031679</vt:i4>
      </vt:variant>
      <vt:variant>
        <vt:i4>44</vt:i4>
      </vt:variant>
      <vt:variant>
        <vt:i4>0</vt:i4>
      </vt:variant>
      <vt:variant>
        <vt:i4>5</vt:i4>
      </vt:variant>
      <vt:variant>
        <vt:lpwstr/>
      </vt:variant>
      <vt:variant>
        <vt:lpwstr>_Toc162349844</vt:lpwstr>
      </vt:variant>
      <vt:variant>
        <vt:i4>2031679</vt:i4>
      </vt:variant>
      <vt:variant>
        <vt:i4>38</vt:i4>
      </vt:variant>
      <vt:variant>
        <vt:i4>0</vt:i4>
      </vt:variant>
      <vt:variant>
        <vt:i4>5</vt:i4>
      </vt:variant>
      <vt:variant>
        <vt:lpwstr/>
      </vt:variant>
      <vt:variant>
        <vt:lpwstr>_Toc162349843</vt:lpwstr>
      </vt:variant>
      <vt:variant>
        <vt:i4>2031679</vt:i4>
      </vt:variant>
      <vt:variant>
        <vt:i4>32</vt:i4>
      </vt:variant>
      <vt:variant>
        <vt:i4>0</vt:i4>
      </vt:variant>
      <vt:variant>
        <vt:i4>5</vt:i4>
      </vt:variant>
      <vt:variant>
        <vt:lpwstr/>
      </vt:variant>
      <vt:variant>
        <vt:lpwstr>_Toc162349842</vt:lpwstr>
      </vt:variant>
      <vt:variant>
        <vt:i4>2031679</vt:i4>
      </vt:variant>
      <vt:variant>
        <vt:i4>26</vt:i4>
      </vt:variant>
      <vt:variant>
        <vt:i4>0</vt:i4>
      </vt:variant>
      <vt:variant>
        <vt:i4>5</vt:i4>
      </vt:variant>
      <vt:variant>
        <vt:lpwstr/>
      </vt:variant>
      <vt:variant>
        <vt:lpwstr>_Toc162349841</vt:lpwstr>
      </vt:variant>
      <vt:variant>
        <vt:i4>2031679</vt:i4>
      </vt:variant>
      <vt:variant>
        <vt:i4>20</vt:i4>
      </vt:variant>
      <vt:variant>
        <vt:i4>0</vt:i4>
      </vt:variant>
      <vt:variant>
        <vt:i4>5</vt:i4>
      </vt:variant>
      <vt:variant>
        <vt:lpwstr/>
      </vt:variant>
      <vt:variant>
        <vt:lpwstr>_Toc162349840</vt:lpwstr>
      </vt:variant>
      <vt:variant>
        <vt:i4>1572927</vt:i4>
      </vt:variant>
      <vt:variant>
        <vt:i4>14</vt:i4>
      </vt:variant>
      <vt:variant>
        <vt:i4>0</vt:i4>
      </vt:variant>
      <vt:variant>
        <vt:i4>5</vt:i4>
      </vt:variant>
      <vt:variant>
        <vt:lpwstr/>
      </vt:variant>
      <vt:variant>
        <vt:lpwstr>_Toc162349839</vt:lpwstr>
      </vt:variant>
      <vt:variant>
        <vt:i4>1572927</vt:i4>
      </vt:variant>
      <vt:variant>
        <vt:i4>8</vt:i4>
      </vt:variant>
      <vt:variant>
        <vt:i4>0</vt:i4>
      </vt:variant>
      <vt:variant>
        <vt:i4>5</vt:i4>
      </vt:variant>
      <vt:variant>
        <vt:lpwstr/>
      </vt:variant>
      <vt:variant>
        <vt:lpwstr>_Toc162349838</vt:lpwstr>
      </vt:variant>
      <vt:variant>
        <vt:i4>1572927</vt:i4>
      </vt:variant>
      <vt:variant>
        <vt:i4>2</vt:i4>
      </vt:variant>
      <vt:variant>
        <vt:i4>0</vt:i4>
      </vt:variant>
      <vt:variant>
        <vt:i4>5</vt:i4>
      </vt:variant>
      <vt:variant>
        <vt:lpwstr/>
      </vt:variant>
      <vt:variant>
        <vt:lpwstr>_Toc162349837</vt:lpwstr>
      </vt:variant>
      <vt:variant>
        <vt:i4>8126515</vt:i4>
      </vt:variant>
      <vt:variant>
        <vt:i4>0</vt:i4>
      </vt:variant>
      <vt:variant>
        <vt:i4>0</vt:i4>
      </vt:variant>
      <vt:variant>
        <vt:i4>5</vt:i4>
      </vt:variant>
      <vt:variant>
        <vt:lpwstr>https://micromobilityreport.com.au/uncategorised/share-scooter-leaders-co-create-10-rules-for-best-industry-regulation/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Council Guidance</dc:subject>
  <dc:creator>Scott Bellairs</dc:creator>
  <cp:keywords/>
  <dc:description/>
  <cp:lastModifiedBy>Daniel J Vigilante (DTP)</cp:lastModifiedBy>
  <cp:revision>4</cp:revision>
  <cp:lastPrinted>2024-04-08T00:41:00Z</cp:lastPrinted>
  <dcterms:created xsi:type="dcterms:W3CDTF">2024-04-03T06:14:00Z</dcterms:created>
  <dcterms:modified xsi:type="dcterms:W3CDTF">2024-04-08T00:41:00Z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0x01010068A610364C6FC2469AB718E1280A8D1D</vt:lpwstr>
  </property>
  <property fmtid="{D5CDD505-2E9C-101B-9397-08002B2CF9AE}" pid="3" name="MediaServiceImageTags">
    <vt:lpwstr/>
  </property>
</Properties>
</file>