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06F60" w14:textId="77777777" w:rsidR="003F07FF" w:rsidRDefault="003F07FF" w:rsidP="003F07FF">
      <w:pPr>
        <w:spacing w:after="240"/>
        <w:rPr>
          <w:rFonts w:ascii="Verdana" w:hAnsi="Verdana"/>
          <w:b/>
          <w:sz w:val="40"/>
          <w:szCs w:val="40"/>
        </w:rPr>
      </w:pPr>
      <w:r>
        <w:rPr>
          <w:rFonts w:ascii="Verdana" w:hAnsi="Verdana"/>
          <w:b/>
          <w:sz w:val="40"/>
          <w:szCs w:val="40"/>
        </w:rPr>
        <w:t>Read to share insurance content</w:t>
      </w:r>
    </w:p>
    <w:p w14:paraId="490D8839" w14:textId="77777777" w:rsidR="003F07FF" w:rsidRPr="00573AED" w:rsidRDefault="003F07FF" w:rsidP="003F07FF">
      <w:pPr>
        <w:spacing w:after="240"/>
        <w:rPr>
          <w:rFonts w:ascii="Verdana" w:hAnsi="Verdana"/>
          <w:color w:val="4472C4" w:themeColor="accent1"/>
          <w:sz w:val="28"/>
          <w:szCs w:val="28"/>
        </w:rPr>
      </w:pPr>
      <w:r w:rsidRPr="00573AED">
        <w:rPr>
          <w:rFonts w:ascii="Verdana" w:hAnsi="Verdana"/>
          <w:color w:val="4472C4" w:themeColor="accent1"/>
          <w:sz w:val="28"/>
          <w:szCs w:val="28"/>
        </w:rPr>
        <w:t>Tools you can customise by Zurich/OnePath Life Insurance</w:t>
      </w:r>
    </w:p>
    <w:p w14:paraId="272FBE16" w14:textId="77777777" w:rsidR="003F07FF" w:rsidRPr="00D544B1" w:rsidRDefault="003F07FF" w:rsidP="003F07FF">
      <w:pPr>
        <w:pBdr>
          <w:bottom w:val="single" w:sz="4" w:space="1" w:color="auto"/>
        </w:pBdr>
        <w:spacing w:line="240" w:lineRule="auto"/>
        <w:rPr>
          <w:rFonts w:ascii="Verdana" w:hAnsi="Verdana" w:cstheme="minorHAnsi"/>
          <w:b/>
        </w:rPr>
      </w:pPr>
    </w:p>
    <w:p w14:paraId="6D9C217D" w14:textId="77777777" w:rsidR="003F07FF" w:rsidRPr="00573AED" w:rsidRDefault="003F07FF" w:rsidP="003F07FF">
      <w:pPr>
        <w:spacing w:line="240" w:lineRule="auto"/>
        <w:rPr>
          <w:rFonts w:ascii="Verdana" w:hAnsi="Verdana" w:cstheme="minorHAnsi"/>
          <w:color w:val="4472C4" w:themeColor="accent1"/>
          <w:sz w:val="28"/>
          <w:szCs w:val="28"/>
        </w:rPr>
      </w:pPr>
      <w:r w:rsidRPr="00573AED">
        <w:rPr>
          <w:rFonts w:ascii="Verdana" w:hAnsi="Verdana" w:cstheme="minorHAnsi"/>
          <w:color w:val="4472C4" w:themeColor="accent1"/>
          <w:sz w:val="28"/>
          <w:szCs w:val="28"/>
        </w:rPr>
        <w:t>Top 3 things you need to know about income protection</w:t>
      </w:r>
    </w:p>
    <w:p w14:paraId="19BDADE6" w14:textId="77777777" w:rsidR="003F07FF" w:rsidRDefault="003F07FF" w:rsidP="003F07FF">
      <w:pPr>
        <w:spacing w:line="240" w:lineRule="auto"/>
        <w:rPr>
          <w:rFonts w:ascii="Verdana" w:hAnsi="Verdana" w:cstheme="minorHAnsi"/>
          <w:b/>
          <w:color w:val="808080" w:themeColor="background1" w:themeShade="80"/>
        </w:rPr>
      </w:pPr>
    </w:p>
    <w:p w14:paraId="1CC52334" w14:textId="77777777" w:rsidR="003F07FF" w:rsidRPr="00D544B1" w:rsidRDefault="003F07FF" w:rsidP="003F07FF">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14:paraId="51E442C7" w14:textId="77777777" w:rsidR="003F07FF" w:rsidRPr="003D650A" w:rsidRDefault="003F07FF" w:rsidP="003F07FF">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14:paraId="3CE2B1AC" w14:textId="77777777" w:rsidR="003F07FF" w:rsidRPr="003D650A" w:rsidRDefault="003F07FF" w:rsidP="003F07FF">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w:t>
      </w:r>
      <w:r>
        <w:rPr>
          <w:rFonts w:ascii="Verdana" w:hAnsi="Verdana"/>
          <w:b/>
          <w:bCs/>
          <w:color w:val="808080" w:themeColor="background1" w:themeShade="80"/>
        </w:rPr>
        <w:t>insurance</w:t>
      </w:r>
      <w:r w:rsidRPr="003D650A">
        <w:rPr>
          <w:rFonts w:ascii="Verdana" w:hAnsi="Verdana"/>
          <w:b/>
          <w:bCs/>
          <w:color w:val="808080" w:themeColor="background1" w:themeShade="80"/>
        </w:rPr>
        <w:t>clarity</w:t>
      </w:r>
    </w:p>
    <w:p w14:paraId="5FC6E41B" w14:textId="77777777" w:rsidR="003F07FF" w:rsidRPr="003D650A" w:rsidRDefault="003F07FF" w:rsidP="003F07FF">
      <w:pPr>
        <w:rPr>
          <w:rFonts w:ascii="Verdana" w:hAnsi="Verdana"/>
          <w:color w:val="808080" w:themeColor="background1" w:themeShade="80"/>
        </w:rPr>
      </w:pPr>
      <w:r w:rsidRPr="003D650A">
        <w:rPr>
          <w:rFonts w:ascii="Verdana" w:hAnsi="Verdana"/>
          <w:color w:val="808080" w:themeColor="background1" w:themeShade="80"/>
        </w:rPr>
        <w:t>#</w:t>
      </w:r>
      <w:r>
        <w:rPr>
          <w:rFonts w:ascii="Verdana" w:hAnsi="Verdana"/>
          <w:color w:val="808080" w:themeColor="background1" w:themeShade="80"/>
        </w:rPr>
        <w:t>insurance</w:t>
      </w: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14:paraId="6C29CABB" w14:textId="77777777" w:rsidR="003F07FF" w:rsidRPr="003D650A" w:rsidRDefault="003F07FF" w:rsidP="003F07FF">
      <w:pPr>
        <w:spacing w:line="240" w:lineRule="auto"/>
        <w:rPr>
          <w:rFonts w:ascii="Verdana" w:hAnsi="Verdana" w:cstheme="minorHAnsi"/>
          <w:b/>
          <w:sz w:val="16"/>
          <w:szCs w:val="16"/>
        </w:rPr>
      </w:pPr>
    </w:p>
    <w:p w14:paraId="1A53497E" w14:textId="77777777" w:rsidR="003F07FF" w:rsidRPr="004F5282" w:rsidRDefault="003F07FF" w:rsidP="003F07FF">
      <w:pPr>
        <w:spacing w:line="240" w:lineRule="auto"/>
        <w:ind w:left="720"/>
        <w:rPr>
          <w:rFonts w:ascii="Verdana" w:hAnsi="Verdana" w:cstheme="minorHAnsi"/>
          <w:b/>
        </w:rPr>
      </w:pPr>
      <w:r w:rsidRPr="004F5282">
        <w:rPr>
          <w:rFonts w:ascii="Verdana" w:hAnsi="Verdana" w:cstheme="minorHAnsi"/>
          <w:b/>
        </w:rPr>
        <w:t xml:space="preserve">SOCIAL MEDIA POST </w:t>
      </w:r>
    </w:p>
    <w:p w14:paraId="08372D6F" w14:textId="77777777" w:rsidR="003F07FF" w:rsidRPr="00B6286C" w:rsidRDefault="003F07FF" w:rsidP="003F07FF">
      <w:pPr>
        <w:ind w:left="720"/>
        <w:rPr>
          <w:rFonts w:ascii="Verdana" w:hAnsi="Verdana" w:cstheme="minorHAnsi"/>
        </w:rPr>
      </w:pPr>
      <w:r w:rsidRPr="00B6286C">
        <w:rPr>
          <w:rFonts w:ascii="Verdana" w:hAnsi="Verdana" w:cstheme="minorHAnsi"/>
          <w:shd w:val="clear" w:color="auto" w:fill="FFFFFF"/>
        </w:rPr>
        <w:t>There are a key decisions you need to make when you take out income protection. Here we look at what your options are, and what difference they make at claim time.</w:t>
      </w:r>
      <w:r>
        <w:rPr>
          <w:rFonts w:ascii="Verdana" w:hAnsi="Verdana" w:cstheme="minorHAnsi"/>
          <w:shd w:val="clear" w:color="auto" w:fill="FFFFFF"/>
        </w:rPr>
        <w:t xml:space="preserve"> #insuranceclarity</w:t>
      </w:r>
      <w:r w:rsidRPr="00B6286C">
        <w:rPr>
          <w:rFonts w:ascii="Verdana" w:hAnsi="Verdana" w:cstheme="minorHAnsi"/>
          <w:shd w:val="clear" w:color="auto" w:fill="FFFFFF"/>
        </w:rPr>
        <w:t xml:space="preserve"> </w:t>
      </w:r>
      <w:r w:rsidRPr="00B6286C">
        <w:rPr>
          <w:rFonts w:ascii="Verdana" w:hAnsi="Verdana" w:cstheme="minorHAnsi"/>
          <w:color w:val="00B0F0"/>
          <w:u w:val="single"/>
          <w:lang w:eastAsia="en-AU"/>
        </w:rPr>
        <w:t>Read more</w:t>
      </w:r>
    </w:p>
    <w:p w14:paraId="47D6B9D0" w14:textId="77777777" w:rsidR="003F07FF" w:rsidRPr="00544211" w:rsidRDefault="003F07FF" w:rsidP="003F07FF">
      <w:pPr>
        <w:ind w:left="720"/>
        <w:rPr>
          <w:rFonts w:ascii="Verdana" w:hAnsi="Verdana" w:cstheme="minorHAnsi"/>
        </w:rPr>
      </w:pPr>
      <w:r w:rsidRPr="00544211">
        <w:rPr>
          <w:rFonts w:ascii="Verdana" w:hAnsi="Verdana" w:cstheme="minorHAnsi"/>
          <w:highlight w:val="lightGray"/>
        </w:rPr>
        <w:t>&lt;Link to the article below either on your website or within the social platform&gt;</w:t>
      </w:r>
    </w:p>
    <w:p w14:paraId="13A34D23" w14:textId="77777777" w:rsidR="003F07FF" w:rsidRPr="004F5282" w:rsidRDefault="003F07FF" w:rsidP="003F07FF">
      <w:pPr>
        <w:pBdr>
          <w:bottom w:val="single" w:sz="4" w:space="1" w:color="auto"/>
        </w:pBdr>
        <w:spacing w:line="240" w:lineRule="auto"/>
        <w:rPr>
          <w:rFonts w:ascii="Verdana" w:hAnsi="Verdana" w:cstheme="minorHAnsi"/>
          <w:b/>
          <w:color w:val="A6A6A6" w:themeColor="background1" w:themeShade="A6"/>
        </w:rPr>
      </w:pPr>
    </w:p>
    <w:p w14:paraId="7AD2F2C1" w14:textId="77777777" w:rsidR="003F07FF" w:rsidRDefault="003F07FF" w:rsidP="003F07FF">
      <w:pPr>
        <w:spacing w:line="240" w:lineRule="auto"/>
        <w:rPr>
          <w:rFonts w:ascii="Verdana" w:hAnsi="Verdana" w:cstheme="minorHAnsi"/>
          <w:b/>
          <w:color w:val="808080" w:themeColor="background1" w:themeShade="80"/>
        </w:rPr>
      </w:pPr>
    </w:p>
    <w:p w14:paraId="09B7DB6A" w14:textId="77777777" w:rsidR="003F07FF" w:rsidRPr="003D650A" w:rsidRDefault="003F07FF" w:rsidP="003F07FF">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14:paraId="6D692A60" w14:textId="77777777" w:rsidR="003F07FF" w:rsidRDefault="003F07FF" w:rsidP="003F07FF">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w:t>
      </w:r>
      <w:r>
        <w:rPr>
          <w:rFonts w:ascii="Verdana" w:hAnsi="Verdana"/>
          <w:color w:val="808080" w:themeColor="background1" w:themeShade="80"/>
        </w:rPr>
        <w:t xml:space="preserve"> but at your sole risk</w:t>
      </w:r>
      <w:r w:rsidRPr="003D650A">
        <w:rPr>
          <w:rFonts w:ascii="Verdana" w:hAnsi="Verdana"/>
          <w:color w:val="808080" w:themeColor="background1" w:themeShade="80"/>
        </w:rPr>
        <w:t xml:space="preserve">)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14:paraId="768B9FE7" w14:textId="77777777" w:rsidR="003F07FF" w:rsidRPr="003D650A" w:rsidRDefault="003F07FF" w:rsidP="003F07FF">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14:paraId="65826B02" w14:textId="77777777" w:rsidR="003F07FF" w:rsidRPr="003D650A" w:rsidRDefault="003F07FF" w:rsidP="003F07FF">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14:paraId="575022F0" w14:textId="77777777" w:rsidR="003F07FF" w:rsidRDefault="003F07FF" w:rsidP="003F07FF">
      <w:pPr>
        <w:ind w:left="360"/>
        <w:rPr>
          <w:rFonts w:ascii="Verdana" w:hAnsi="Verdana"/>
          <w:b/>
        </w:rPr>
      </w:pPr>
    </w:p>
    <w:p w14:paraId="38592AA7" w14:textId="77777777" w:rsidR="003F07FF" w:rsidRPr="003D650A" w:rsidRDefault="003F07FF" w:rsidP="003F07FF">
      <w:pPr>
        <w:ind w:left="360"/>
        <w:rPr>
          <w:rFonts w:ascii="Verdana" w:hAnsi="Verdana"/>
          <w:b/>
        </w:rPr>
      </w:pPr>
      <w:r w:rsidRPr="003D650A">
        <w:rPr>
          <w:rFonts w:ascii="Verdana" w:hAnsi="Verdana"/>
          <w:b/>
        </w:rPr>
        <w:t>ARTICLE</w:t>
      </w:r>
    </w:p>
    <w:p w14:paraId="4FC61DDC" w14:textId="77777777" w:rsidR="003F07FF" w:rsidRPr="00A732EC" w:rsidRDefault="003F07FF" w:rsidP="003F07FF">
      <w:pPr>
        <w:ind w:left="360"/>
        <w:rPr>
          <w:rFonts w:ascii="Verdana" w:hAnsi="Verdana" w:cstheme="minorHAnsi"/>
          <w:b/>
          <w:sz w:val="28"/>
          <w:szCs w:val="28"/>
        </w:rPr>
      </w:pPr>
      <w:r w:rsidRPr="00A732EC">
        <w:rPr>
          <w:rFonts w:ascii="Verdana" w:hAnsi="Verdana" w:cstheme="minorHAnsi"/>
          <w:b/>
          <w:sz w:val="28"/>
          <w:szCs w:val="28"/>
        </w:rPr>
        <w:t>Income protection 101</w:t>
      </w:r>
    </w:p>
    <w:p w14:paraId="7E746EEA" w14:textId="77777777" w:rsidR="003F07FF" w:rsidRDefault="003F07FF" w:rsidP="003F07FF">
      <w:pPr>
        <w:pStyle w:val="NormalWeb"/>
        <w:spacing w:before="0" w:beforeAutospacing="0" w:after="150" w:afterAutospacing="0" w:line="336" w:lineRule="atLeast"/>
        <w:ind w:left="360"/>
        <w:rPr>
          <w:rFonts w:ascii="Verdana" w:eastAsiaTheme="minorHAnsi" w:hAnsi="Verdana" w:cstheme="minorHAnsi"/>
          <w:sz w:val="22"/>
          <w:szCs w:val="22"/>
          <w:shd w:val="clear" w:color="auto" w:fill="FFFFFF"/>
          <w:lang w:val="en-GB" w:eastAsia="en-US"/>
        </w:rPr>
      </w:pPr>
      <w:r w:rsidRPr="00A732EC">
        <w:rPr>
          <w:rFonts w:ascii="Verdana" w:eastAsiaTheme="minorHAnsi" w:hAnsi="Verdana" w:cstheme="minorHAnsi"/>
          <w:sz w:val="22"/>
          <w:szCs w:val="22"/>
          <w:shd w:val="clear" w:color="auto" w:fill="FFFFFF"/>
          <w:lang w:val="en-GB" w:eastAsia="en-US"/>
        </w:rPr>
        <w:lastRenderedPageBreak/>
        <w:t xml:space="preserve">There's not much you can do without an income. In monetary terms, your ability to earn an income is </w:t>
      </w:r>
      <w:r>
        <w:rPr>
          <w:rFonts w:ascii="Verdana" w:eastAsiaTheme="minorHAnsi" w:hAnsi="Verdana" w:cstheme="minorHAnsi"/>
          <w:sz w:val="22"/>
          <w:szCs w:val="22"/>
          <w:shd w:val="clear" w:color="auto" w:fill="FFFFFF"/>
          <w:lang w:val="en-GB" w:eastAsia="en-US"/>
        </w:rPr>
        <w:t xml:space="preserve">likely to be </w:t>
      </w:r>
      <w:r w:rsidRPr="00A732EC">
        <w:rPr>
          <w:rFonts w:ascii="Verdana" w:eastAsiaTheme="minorHAnsi" w:hAnsi="Verdana" w:cstheme="minorHAnsi"/>
          <w:sz w:val="22"/>
          <w:szCs w:val="22"/>
          <w:shd w:val="clear" w:color="auto" w:fill="FFFFFF"/>
          <w:lang w:val="en-GB" w:eastAsia="en-US"/>
        </w:rPr>
        <w:t>your biggest asset - which is why income protection</w:t>
      </w:r>
      <w:r>
        <w:rPr>
          <w:rFonts w:ascii="Verdana" w:eastAsiaTheme="minorHAnsi" w:hAnsi="Verdana" w:cstheme="minorHAnsi"/>
          <w:sz w:val="22"/>
          <w:szCs w:val="22"/>
          <w:shd w:val="clear" w:color="auto" w:fill="FFFFFF"/>
          <w:lang w:val="en-GB" w:eastAsia="en-US"/>
        </w:rPr>
        <w:t xml:space="preserve"> insurance (also known as salary continuance insurance)</w:t>
      </w:r>
      <w:r w:rsidRPr="00A732EC">
        <w:rPr>
          <w:rFonts w:ascii="Verdana" w:eastAsiaTheme="minorHAnsi" w:hAnsi="Verdana" w:cstheme="minorHAnsi"/>
          <w:sz w:val="22"/>
          <w:szCs w:val="22"/>
          <w:shd w:val="clear" w:color="auto" w:fill="FFFFFF"/>
          <w:lang w:val="en-GB" w:eastAsia="en-US"/>
        </w:rPr>
        <w:t xml:space="preserve"> </w:t>
      </w:r>
      <w:r>
        <w:rPr>
          <w:rFonts w:ascii="Verdana" w:eastAsiaTheme="minorHAnsi" w:hAnsi="Verdana" w:cstheme="minorHAnsi"/>
          <w:sz w:val="22"/>
          <w:szCs w:val="22"/>
          <w:shd w:val="clear" w:color="auto" w:fill="FFFFFF"/>
          <w:lang w:val="en-GB" w:eastAsia="en-US"/>
        </w:rPr>
        <w:t xml:space="preserve">can be </w:t>
      </w:r>
      <w:r w:rsidRPr="00A732EC">
        <w:rPr>
          <w:rFonts w:ascii="Verdana" w:eastAsiaTheme="minorHAnsi" w:hAnsi="Verdana" w:cstheme="minorHAnsi"/>
          <w:sz w:val="22"/>
          <w:szCs w:val="22"/>
          <w:shd w:val="clear" w:color="auto" w:fill="FFFFFF"/>
          <w:lang w:val="en-GB" w:eastAsia="en-US"/>
        </w:rPr>
        <w:t xml:space="preserve">so important. </w:t>
      </w:r>
    </w:p>
    <w:p w14:paraId="53CFF9B9" w14:textId="77777777" w:rsidR="003F07FF" w:rsidRPr="00A732EC" w:rsidRDefault="003F07FF" w:rsidP="003F07FF">
      <w:pPr>
        <w:pStyle w:val="NormalWeb"/>
        <w:spacing w:before="0" w:beforeAutospacing="0" w:after="150" w:afterAutospacing="0" w:line="336" w:lineRule="atLeast"/>
        <w:ind w:left="360"/>
        <w:rPr>
          <w:rFonts w:ascii="Verdana" w:eastAsiaTheme="minorHAnsi" w:hAnsi="Verdana" w:cstheme="minorHAnsi"/>
          <w:sz w:val="22"/>
          <w:szCs w:val="22"/>
          <w:shd w:val="clear" w:color="auto" w:fill="FFFFFF"/>
          <w:lang w:val="en-GB" w:eastAsia="en-US"/>
        </w:rPr>
      </w:pPr>
      <w:r w:rsidRPr="00A732EC">
        <w:rPr>
          <w:rFonts w:ascii="Verdana" w:eastAsiaTheme="minorHAnsi" w:hAnsi="Verdana" w:cstheme="minorHAnsi"/>
          <w:sz w:val="22"/>
          <w:szCs w:val="22"/>
          <w:shd w:val="clear" w:color="auto" w:fill="FFFFFF"/>
          <w:lang w:val="en-GB" w:eastAsia="en-US"/>
        </w:rPr>
        <w:t xml:space="preserve">When </w:t>
      </w:r>
      <w:r>
        <w:rPr>
          <w:rFonts w:ascii="Verdana" w:eastAsiaTheme="minorHAnsi" w:hAnsi="Verdana" w:cstheme="minorHAnsi"/>
          <w:sz w:val="22"/>
          <w:szCs w:val="22"/>
          <w:shd w:val="clear" w:color="auto" w:fill="FFFFFF"/>
          <w:lang w:val="en-GB" w:eastAsia="en-US"/>
        </w:rPr>
        <w:t>considering income protection insurance</w:t>
      </w:r>
      <w:r w:rsidRPr="00A732EC">
        <w:rPr>
          <w:rFonts w:ascii="Verdana" w:eastAsiaTheme="minorHAnsi" w:hAnsi="Verdana" w:cstheme="minorHAnsi"/>
          <w:sz w:val="22"/>
          <w:szCs w:val="22"/>
          <w:shd w:val="clear" w:color="auto" w:fill="FFFFFF"/>
          <w:lang w:val="en-GB" w:eastAsia="en-US"/>
        </w:rPr>
        <w:t xml:space="preserve">, there are </w:t>
      </w:r>
      <w:r w:rsidRPr="00A732EC">
        <w:rPr>
          <w:rFonts w:ascii="Verdana" w:eastAsiaTheme="minorHAnsi" w:hAnsi="Verdana" w:cstheme="minorHAnsi"/>
          <w:b/>
          <w:bCs/>
          <w:sz w:val="22"/>
          <w:szCs w:val="22"/>
          <w:shd w:val="clear" w:color="auto" w:fill="FFFFFF"/>
          <w:lang w:val="en-GB" w:eastAsia="en-US"/>
        </w:rPr>
        <w:t>3 things you need to understand</w:t>
      </w:r>
      <w:r w:rsidRPr="00A732EC">
        <w:rPr>
          <w:rFonts w:ascii="Verdana" w:eastAsiaTheme="minorHAnsi" w:hAnsi="Verdana" w:cstheme="minorHAnsi"/>
          <w:sz w:val="22"/>
          <w:szCs w:val="22"/>
          <w:shd w:val="clear" w:color="auto" w:fill="FFFFFF"/>
          <w:lang w:val="en-GB" w:eastAsia="en-US"/>
        </w:rPr>
        <w:t xml:space="preserve"> so you know what you’re covered for, and what that means at claim time:</w:t>
      </w:r>
    </w:p>
    <w:p w14:paraId="6CAC0BA4" w14:textId="77777777" w:rsidR="003F07FF" w:rsidRPr="00A732EC" w:rsidRDefault="003F07FF" w:rsidP="003F07FF">
      <w:pPr>
        <w:numPr>
          <w:ilvl w:val="0"/>
          <w:numId w:val="1"/>
        </w:numPr>
        <w:tabs>
          <w:tab w:val="clear" w:pos="720"/>
          <w:tab w:val="num" w:pos="1080"/>
        </w:tabs>
        <w:spacing w:after="75" w:line="336" w:lineRule="atLeast"/>
        <w:ind w:left="1080"/>
        <w:rPr>
          <w:rFonts w:ascii="Verdana" w:hAnsi="Verdana" w:cstheme="minorHAnsi"/>
          <w:shd w:val="clear" w:color="auto" w:fill="FFFFFF"/>
        </w:rPr>
      </w:pPr>
      <w:r w:rsidRPr="00A732EC">
        <w:rPr>
          <w:rFonts w:ascii="Verdana" w:hAnsi="Verdana" w:cstheme="minorHAnsi"/>
          <w:shd w:val="clear" w:color="auto" w:fill="FFFFFF"/>
        </w:rPr>
        <w:t xml:space="preserve">How much you’re covered for – amount insured </w:t>
      </w:r>
    </w:p>
    <w:p w14:paraId="1F477FD3" w14:textId="77777777" w:rsidR="003F07FF" w:rsidRPr="00A732EC" w:rsidRDefault="003F07FF" w:rsidP="003F07FF">
      <w:pPr>
        <w:numPr>
          <w:ilvl w:val="0"/>
          <w:numId w:val="1"/>
        </w:numPr>
        <w:tabs>
          <w:tab w:val="clear" w:pos="720"/>
          <w:tab w:val="num" w:pos="1080"/>
        </w:tabs>
        <w:spacing w:after="75" w:line="336" w:lineRule="atLeast"/>
        <w:ind w:left="1080"/>
        <w:rPr>
          <w:rFonts w:ascii="Verdana" w:hAnsi="Verdana" w:cstheme="minorHAnsi"/>
          <w:shd w:val="clear" w:color="auto" w:fill="FFFFFF"/>
        </w:rPr>
      </w:pPr>
      <w:r w:rsidRPr="00A732EC">
        <w:rPr>
          <w:rFonts w:ascii="Verdana" w:hAnsi="Verdana" w:cstheme="minorHAnsi"/>
          <w:shd w:val="clear" w:color="auto" w:fill="FFFFFF"/>
        </w:rPr>
        <w:t>How long you need to wait for your claim to be paid – the</w:t>
      </w:r>
      <w:r w:rsidRPr="00A732EC">
        <w:rPr>
          <w:rFonts w:ascii="Verdana" w:hAnsi="Verdana" w:cstheme="minorHAnsi"/>
          <w:i/>
          <w:iCs/>
          <w:shd w:val="clear" w:color="auto" w:fill="FFFFFF"/>
        </w:rPr>
        <w:t xml:space="preserve"> waiting period</w:t>
      </w:r>
    </w:p>
    <w:p w14:paraId="14FF9533" w14:textId="77777777" w:rsidR="003F07FF" w:rsidRPr="00A732EC" w:rsidRDefault="003F07FF" w:rsidP="003F07FF">
      <w:pPr>
        <w:numPr>
          <w:ilvl w:val="0"/>
          <w:numId w:val="1"/>
        </w:numPr>
        <w:tabs>
          <w:tab w:val="clear" w:pos="720"/>
          <w:tab w:val="num" w:pos="1080"/>
        </w:tabs>
        <w:spacing w:after="75" w:line="336" w:lineRule="atLeast"/>
        <w:ind w:left="1080"/>
        <w:rPr>
          <w:rFonts w:ascii="Verdana" w:hAnsi="Verdana" w:cstheme="minorHAnsi"/>
          <w:shd w:val="clear" w:color="auto" w:fill="FFFFFF"/>
        </w:rPr>
      </w:pPr>
      <w:r w:rsidRPr="00A732EC">
        <w:rPr>
          <w:rFonts w:ascii="Verdana" w:hAnsi="Verdana" w:cstheme="minorHAnsi"/>
          <w:shd w:val="clear" w:color="auto" w:fill="FFFFFF"/>
        </w:rPr>
        <w:t xml:space="preserve">How long your claim will be paid for – the </w:t>
      </w:r>
      <w:r w:rsidRPr="00A732EC">
        <w:rPr>
          <w:rFonts w:ascii="Verdana" w:hAnsi="Verdana" w:cstheme="minorHAnsi"/>
          <w:i/>
          <w:iCs/>
          <w:shd w:val="clear" w:color="auto" w:fill="FFFFFF"/>
        </w:rPr>
        <w:t>benefit period</w:t>
      </w:r>
    </w:p>
    <w:p w14:paraId="2C0B8D4F" w14:textId="77777777" w:rsidR="003F07FF" w:rsidRDefault="003F07FF" w:rsidP="003F07FF">
      <w:pPr>
        <w:pStyle w:val="Heading3"/>
        <w:numPr>
          <w:ilvl w:val="0"/>
          <w:numId w:val="2"/>
        </w:numPr>
        <w:rPr>
          <w:rFonts w:ascii="Verdana" w:hAnsi="Verdana" w:cstheme="minorHAnsi"/>
          <w:sz w:val="22"/>
          <w:szCs w:val="22"/>
        </w:rPr>
      </w:pPr>
      <w:r>
        <w:rPr>
          <w:rFonts w:ascii="Verdana" w:hAnsi="Verdana" w:cstheme="minorHAnsi"/>
          <w:sz w:val="22"/>
          <w:szCs w:val="22"/>
        </w:rPr>
        <w:t>Amount</w:t>
      </w:r>
      <w:r w:rsidRPr="00A732EC">
        <w:rPr>
          <w:rFonts w:ascii="Verdana" w:hAnsi="Verdana" w:cstheme="minorHAnsi"/>
          <w:sz w:val="22"/>
          <w:szCs w:val="22"/>
        </w:rPr>
        <w:t xml:space="preserve"> insured</w:t>
      </w:r>
    </w:p>
    <w:p w14:paraId="5238E9FD" w14:textId="77777777" w:rsidR="003F07FF" w:rsidRPr="00A732EC" w:rsidRDefault="003F07FF" w:rsidP="003F07FF">
      <w:pPr>
        <w:pStyle w:val="Heading3"/>
        <w:ind w:left="360"/>
        <w:rPr>
          <w:rFonts w:ascii="Verdana" w:hAnsi="Verdana" w:cstheme="minorHAnsi"/>
          <w:b w:val="0"/>
          <w:sz w:val="22"/>
          <w:szCs w:val="22"/>
        </w:rPr>
      </w:pPr>
      <w:r>
        <w:rPr>
          <w:rFonts w:ascii="Verdana" w:hAnsi="Verdana" w:cstheme="minorHAnsi"/>
          <w:b w:val="0"/>
          <w:sz w:val="22"/>
          <w:szCs w:val="22"/>
          <w:shd w:val="clear" w:color="auto" w:fill="FFFFFF"/>
        </w:rPr>
        <w:t>I</w:t>
      </w:r>
      <w:r w:rsidRPr="00A732EC">
        <w:rPr>
          <w:rFonts w:ascii="Verdana" w:hAnsi="Verdana" w:cstheme="minorHAnsi"/>
          <w:b w:val="0"/>
          <w:sz w:val="22"/>
          <w:szCs w:val="22"/>
          <w:shd w:val="clear" w:color="auto" w:fill="FFFFFF"/>
        </w:rPr>
        <w:t xml:space="preserve">ncome protection generally </w:t>
      </w:r>
      <w:r>
        <w:rPr>
          <w:rFonts w:ascii="Verdana" w:hAnsi="Verdana" w:cstheme="minorHAnsi"/>
          <w:b w:val="0"/>
          <w:sz w:val="22"/>
          <w:szCs w:val="22"/>
          <w:shd w:val="clear" w:color="auto" w:fill="FFFFFF"/>
        </w:rPr>
        <w:t xml:space="preserve">covers a percentage </w:t>
      </w:r>
      <w:r w:rsidRPr="00A732EC">
        <w:rPr>
          <w:rFonts w:ascii="Verdana" w:hAnsi="Verdana" w:cstheme="minorHAnsi"/>
          <w:b w:val="0"/>
          <w:sz w:val="22"/>
          <w:szCs w:val="22"/>
          <w:shd w:val="clear" w:color="auto" w:fill="FFFFFF"/>
        </w:rPr>
        <w:t>of your before-tax income</w:t>
      </w:r>
      <w:r>
        <w:rPr>
          <w:rFonts w:ascii="Verdana" w:hAnsi="Verdana" w:cstheme="minorHAnsi"/>
          <w:b w:val="0"/>
          <w:sz w:val="22"/>
          <w:szCs w:val="22"/>
          <w:shd w:val="clear" w:color="auto" w:fill="FFFFFF"/>
        </w:rPr>
        <w:t xml:space="preserve">. This may </w:t>
      </w:r>
      <w:r w:rsidRPr="00A732EC">
        <w:rPr>
          <w:rFonts w:ascii="Verdana" w:hAnsi="Verdana" w:cstheme="minorHAnsi"/>
          <w:b w:val="0"/>
          <w:sz w:val="22"/>
          <w:szCs w:val="22"/>
          <w:shd w:val="clear" w:color="auto" w:fill="FFFFFF"/>
        </w:rPr>
        <w:t>include super contributions</w:t>
      </w:r>
      <w:r>
        <w:rPr>
          <w:rFonts w:ascii="Verdana" w:hAnsi="Verdana" w:cstheme="minorHAnsi"/>
          <w:b w:val="0"/>
          <w:sz w:val="22"/>
          <w:szCs w:val="22"/>
          <w:shd w:val="clear" w:color="auto" w:fill="FFFFFF"/>
        </w:rPr>
        <w:t xml:space="preserve"> depending on your super fund</w:t>
      </w:r>
      <w:r w:rsidRPr="00A732EC">
        <w:rPr>
          <w:rFonts w:ascii="Verdana" w:hAnsi="Verdana" w:cstheme="minorHAnsi"/>
          <w:b w:val="0"/>
          <w:sz w:val="22"/>
          <w:szCs w:val="22"/>
          <w:shd w:val="clear" w:color="auto" w:fill="FFFFFF"/>
        </w:rPr>
        <w:t>.</w:t>
      </w:r>
      <w:r>
        <w:rPr>
          <w:rFonts w:ascii="Verdana" w:hAnsi="Verdana" w:cstheme="minorHAnsi"/>
          <w:b w:val="0"/>
          <w:sz w:val="22"/>
          <w:szCs w:val="22"/>
          <w:shd w:val="clear" w:color="auto" w:fill="FFFFFF"/>
        </w:rPr>
        <w:t xml:space="preserve"> This example shows an income protection policy covering 75% of your before-tax income:</w:t>
      </w:r>
    </w:p>
    <w:p w14:paraId="6C756407" w14:textId="77777777" w:rsidR="003F07FF" w:rsidRPr="00A732EC" w:rsidRDefault="003F07FF" w:rsidP="003F07FF">
      <w:pPr>
        <w:ind w:left="360"/>
        <w:jc w:val="center"/>
        <w:rPr>
          <w:rFonts w:ascii="Verdana" w:hAnsi="Verdana" w:cstheme="minorHAnsi"/>
        </w:rPr>
      </w:pPr>
      <w:r w:rsidRPr="00A732EC">
        <w:rPr>
          <w:rFonts w:ascii="Verdana" w:hAnsi="Verdana" w:cstheme="minorHAnsi"/>
          <w:noProof/>
          <w:lang w:val="en-AU" w:eastAsia="en-AU"/>
        </w:rPr>
        <w:drawing>
          <wp:inline distT="0" distB="0" distL="0" distR="0" wp14:anchorId="27CE7A1B" wp14:editId="372F33C1">
            <wp:extent cx="2752725" cy="1618554"/>
            <wp:effectExtent l="0" t="0" r="0" b="1270"/>
            <wp:docPr id="6" name="Picture 6" descr="https://uploads-ssl.webflow.com/5cc92324374adf52bb72adcd/5d12bba0b522452ceef38ad5_img-sum-ins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s-ssl.webflow.com/5cc92324374adf52bb72adcd/5d12bba0b522452ceef38ad5_img-sum-insur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4543" cy="1678421"/>
                    </a:xfrm>
                    <a:prstGeom prst="rect">
                      <a:avLst/>
                    </a:prstGeom>
                    <a:noFill/>
                    <a:ln>
                      <a:noFill/>
                    </a:ln>
                  </pic:spPr>
                </pic:pic>
              </a:graphicData>
            </a:graphic>
          </wp:inline>
        </w:drawing>
      </w:r>
    </w:p>
    <w:p w14:paraId="6E8B4791" w14:textId="77777777" w:rsidR="003F07FF" w:rsidRPr="00A732EC" w:rsidRDefault="003F07FF" w:rsidP="003F07FF">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Arial" w:hAnsi="Arial" w:cs="Arial"/>
          <w:sz w:val="22"/>
          <w:szCs w:val="22"/>
          <w:lang w:val="en-GB" w:eastAsia="en-GB"/>
        </w:rPr>
        <w:t>‍</w:t>
      </w:r>
      <w:r w:rsidRPr="00A732EC">
        <w:rPr>
          <w:rFonts w:ascii="Verdana" w:hAnsi="Verdana" w:cstheme="minorHAnsi"/>
          <w:sz w:val="22"/>
          <w:szCs w:val="22"/>
          <w:lang w:val="en-GB" w:eastAsia="en-GB"/>
        </w:rPr>
        <w:t xml:space="preserve">The higher your amount insured, the higher your premium will be. So you need to think about how much money you’ll really need to keep up with your everyday expenses (like your rent/mortgage, bills, school fees etc.). Just because </w:t>
      </w:r>
      <w:r>
        <w:rPr>
          <w:rFonts w:ascii="Verdana" w:hAnsi="Verdana" w:cstheme="minorHAnsi"/>
          <w:sz w:val="22"/>
          <w:szCs w:val="22"/>
          <w:lang w:val="en-GB" w:eastAsia="en-GB"/>
        </w:rPr>
        <w:t>this example</w:t>
      </w:r>
      <w:r w:rsidRPr="00A732EC">
        <w:rPr>
          <w:rFonts w:ascii="Verdana" w:hAnsi="Verdana" w:cstheme="minorHAnsi"/>
          <w:sz w:val="22"/>
          <w:szCs w:val="22"/>
          <w:lang w:val="en-GB" w:eastAsia="en-GB"/>
        </w:rPr>
        <w:t xml:space="preserve"> cover</w:t>
      </w:r>
      <w:r>
        <w:rPr>
          <w:rFonts w:ascii="Verdana" w:hAnsi="Verdana" w:cstheme="minorHAnsi"/>
          <w:sz w:val="22"/>
          <w:szCs w:val="22"/>
          <w:lang w:val="en-GB" w:eastAsia="en-GB"/>
        </w:rPr>
        <w:t>s</w:t>
      </w:r>
      <w:r w:rsidRPr="00A732EC">
        <w:rPr>
          <w:rFonts w:ascii="Verdana" w:hAnsi="Verdana" w:cstheme="minorHAnsi"/>
          <w:sz w:val="22"/>
          <w:szCs w:val="22"/>
          <w:lang w:val="en-GB" w:eastAsia="en-GB"/>
        </w:rPr>
        <w:t xml:space="preserve"> 75% of your income</w:t>
      </w:r>
      <w:r>
        <w:rPr>
          <w:rFonts w:ascii="Verdana" w:hAnsi="Verdana" w:cstheme="minorHAnsi"/>
          <w:sz w:val="22"/>
          <w:szCs w:val="22"/>
          <w:lang w:val="en-GB" w:eastAsia="en-GB"/>
        </w:rPr>
        <w:t>,</w:t>
      </w:r>
      <w:r w:rsidRPr="00A732EC">
        <w:rPr>
          <w:rFonts w:ascii="Verdana" w:hAnsi="Verdana" w:cstheme="minorHAnsi"/>
          <w:sz w:val="22"/>
          <w:szCs w:val="22"/>
          <w:lang w:val="en-GB" w:eastAsia="en-GB"/>
        </w:rPr>
        <w:t xml:space="preserve"> doesn’t mean you </w:t>
      </w:r>
      <w:r>
        <w:rPr>
          <w:rFonts w:ascii="Verdana" w:hAnsi="Verdana" w:cstheme="minorHAnsi"/>
          <w:sz w:val="22"/>
          <w:szCs w:val="22"/>
          <w:lang w:val="en-GB" w:eastAsia="en-GB"/>
        </w:rPr>
        <w:t>need this level of amount insured</w:t>
      </w:r>
      <w:r w:rsidRPr="00A732EC">
        <w:rPr>
          <w:rFonts w:ascii="Verdana" w:hAnsi="Verdana" w:cstheme="minorHAnsi"/>
          <w:sz w:val="22"/>
          <w:szCs w:val="22"/>
          <w:lang w:val="en-GB" w:eastAsia="en-GB"/>
        </w:rPr>
        <w:t>.</w:t>
      </w:r>
      <w:r>
        <w:rPr>
          <w:rFonts w:ascii="Verdana" w:hAnsi="Verdana" w:cstheme="minorHAnsi"/>
          <w:sz w:val="22"/>
          <w:szCs w:val="22"/>
          <w:lang w:val="en-GB" w:eastAsia="en-GB"/>
        </w:rPr>
        <w:t xml:space="preserve"> </w:t>
      </w:r>
    </w:p>
    <w:p w14:paraId="70457C96" w14:textId="77777777" w:rsidR="003F07FF" w:rsidRPr="00A732EC" w:rsidRDefault="003F07FF" w:rsidP="003F07FF">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For example, you might earn $10,000 per month but decide you only need $5,000 per month to keep up with your living costs. That may significantly reduce the cost of your cover (i.e. your premium).</w:t>
      </w:r>
    </w:p>
    <w:p w14:paraId="34C96A86" w14:textId="77777777" w:rsidR="003F07FF" w:rsidRPr="00A732EC" w:rsidRDefault="003F07FF" w:rsidP="003F07FF">
      <w:pPr>
        <w:pStyle w:val="NormalWeb"/>
        <w:spacing w:before="0" w:beforeAutospacing="0" w:after="150" w:afterAutospacing="0" w:line="336" w:lineRule="atLeast"/>
        <w:ind w:left="426"/>
        <w:rPr>
          <w:rFonts w:ascii="Verdana" w:hAnsi="Verdana" w:cs="Arial"/>
          <w:color w:val="333333"/>
          <w:sz w:val="22"/>
          <w:szCs w:val="22"/>
        </w:rPr>
      </w:pPr>
      <w:r>
        <w:rPr>
          <w:rFonts w:ascii="Verdana" w:hAnsi="Verdana" w:cstheme="minorHAnsi"/>
          <w:sz w:val="22"/>
          <w:szCs w:val="22"/>
          <w:lang w:val="en-GB" w:eastAsia="en-GB"/>
        </w:rPr>
        <w:t>Please note that you cannot be covered for more than your usual income.</w:t>
      </w:r>
    </w:p>
    <w:p w14:paraId="2E085D0A" w14:textId="77777777" w:rsidR="003F07FF" w:rsidRPr="00A732EC" w:rsidRDefault="003F07FF" w:rsidP="003F07FF">
      <w:pPr>
        <w:pStyle w:val="Heading3"/>
        <w:spacing w:before="450" w:after="150" w:line="432" w:lineRule="atLeast"/>
        <w:ind w:left="360"/>
        <w:rPr>
          <w:rFonts w:ascii="Verdana" w:hAnsi="Verdana" w:cs="Arial"/>
          <w:color w:val="415763"/>
          <w:sz w:val="22"/>
          <w:szCs w:val="22"/>
        </w:rPr>
      </w:pPr>
      <w:r w:rsidRPr="00A732EC">
        <w:rPr>
          <w:rFonts w:ascii="Verdana" w:hAnsi="Verdana" w:cs="Arial"/>
          <w:color w:val="415763"/>
          <w:sz w:val="22"/>
          <w:szCs w:val="22"/>
        </w:rPr>
        <w:t>2. Waiting period</w:t>
      </w:r>
    </w:p>
    <w:p w14:paraId="11E6119E" w14:textId="77777777" w:rsidR="003F07FF" w:rsidRDefault="003F07FF" w:rsidP="003F07FF">
      <w:pPr>
        <w:pStyle w:val="NormalWeb"/>
        <w:spacing w:before="0" w:beforeAutospacing="0" w:after="150" w:afterAutospacing="0" w:line="336" w:lineRule="atLeast"/>
        <w:ind w:left="360"/>
        <w:rPr>
          <w:rFonts w:ascii="Verdana" w:hAnsi="Verdana" w:cstheme="minorHAnsi"/>
          <w:sz w:val="22"/>
          <w:szCs w:val="22"/>
          <w:lang w:eastAsia="en-GB"/>
        </w:rPr>
      </w:pPr>
      <w:r w:rsidRPr="00A732EC">
        <w:rPr>
          <w:rFonts w:ascii="Verdana" w:hAnsi="Verdana" w:cstheme="minorHAnsi"/>
          <w:sz w:val="22"/>
          <w:szCs w:val="22"/>
          <w:lang w:eastAsia="en-GB"/>
        </w:rPr>
        <w:lastRenderedPageBreak/>
        <w:t xml:space="preserve">The waiting period is the number of days you </w:t>
      </w:r>
      <w:r>
        <w:rPr>
          <w:rFonts w:ascii="Verdana" w:hAnsi="Verdana" w:cstheme="minorHAnsi"/>
          <w:sz w:val="22"/>
          <w:szCs w:val="22"/>
          <w:lang w:eastAsia="en-GB"/>
        </w:rPr>
        <w:t xml:space="preserve">need to wait until you first are entitled to receive income payments. This is calculated from the </w:t>
      </w:r>
      <w:r w:rsidRPr="00A732EC">
        <w:rPr>
          <w:rFonts w:ascii="Verdana" w:hAnsi="Verdana" w:cstheme="minorHAnsi"/>
          <w:sz w:val="22"/>
          <w:szCs w:val="22"/>
          <w:lang w:eastAsia="en-GB"/>
        </w:rPr>
        <w:t xml:space="preserve">date </w:t>
      </w:r>
      <w:r>
        <w:rPr>
          <w:rFonts w:ascii="Verdana" w:hAnsi="Verdana" w:cstheme="minorHAnsi"/>
          <w:sz w:val="22"/>
          <w:szCs w:val="22"/>
          <w:lang w:eastAsia="en-GB"/>
        </w:rPr>
        <w:t xml:space="preserve">it is confirmed that </w:t>
      </w:r>
      <w:r w:rsidRPr="00A732EC">
        <w:rPr>
          <w:rFonts w:ascii="Verdana" w:hAnsi="Verdana" w:cstheme="minorHAnsi"/>
          <w:sz w:val="22"/>
          <w:szCs w:val="22"/>
          <w:lang w:eastAsia="en-GB"/>
        </w:rPr>
        <w:t>you are disabled</w:t>
      </w:r>
      <w:r>
        <w:rPr>
          <w:rFonts w:ascii="Verdana" w:hAnsi="Verdana" w:cstheme="minorHAnsi"/>
          <w:sz w:val="22"/>
          <w:szCs w:val="22"/>
          <w:lang w:eastAsia="en-GB"/>
        </w:rPr>
        <w:t xml:space="preserve"> and unable to work</w:t>
      </w:r>
      <w:r w:rsidRPr="00A732EC">
        <w:rPr>
          <w:rFonts w:ascii="Verdana" w:hAnsi="Verdana" w:cstheme="minorHAnsi"/>
          <w:sz w:val="22"/>
          <w:szCs w:val="22"/>
          <w:lang w:eastAsia="en-GB"/>
        </w:rPr>
        <w:t xml:space="preserve">. </w:t>
      </w:r>
      <w:r>
        <w:rPr>
          <w:rFonts w:ascii="Verdana" w:hAnsi="Verdana" w:cstheme="minorHAnsi"/>
          <w:sz w:val="22"/>
          <w:szCs w:val="22"/>
          <w:lang w:eastAsia="en-GB"/>
        </w:rPr>
        <w:t>C</w:t>
      </w:r>
      <w:r w:rsidRPr="00A732EC">
        <w:rPr>
          <w:rFonts w:ascii="Verdana" w:hAnsi="Verdana" w:cstheme="minorHAnsi"/>
          <w:sz w:val="22"/>
          <w:szCs w:val="22"/>
          <w:lang w:eastAsia="en-GB"/>
        </w:rPr>
        <w:t xml:space="preserve">ommon waiting period options are 30 days, 60 days </w:t>
      </w:r>
      <w:r>
        <w:rPr>
          <w:rFonts w:ascii="Verdana" w:hAnsi="Verdana" w:cstheme="minorHAnsi"/>
          <w:sz w:val="22"/>
          <w:szCs w:val="22"/>
          <w:lang w:eastAsia="en-GB"/>
        </w:rPr>
        <w:t>or</w:t>
      </w:r>
      <w:r w:rsidRPr="00A732EC">
        <w:rPr>
          <w:rFonts w:ascii="Verdana" w:hAnsi="Verdana" w:cstheme="minorHAnsi"/>
          <w:sz w:val="22"/>
          <w:szCs w:val="22"/>
          <w:lang w:eastAsia="en-GB"/>
        </w:rPr>
        <w:t xml:space="preserve"> 90 days</w:t>
      </w:r>
      <w:r>
        <w:rPr>
          <w:rFonts w:ascii="Verdana" w:hAnsi="Verdana" w:cstheme="minorHAnsi"/>
          <w:sz w:val="22"/>
          <w:szCs w:val="22"/>
          <w:lang w:eastAsia="en-GB"/>
        </w:rPr>
        <w:t xml:space="preserve">. </w:t>
      </w:r>
    </w:p>
    <w:p w14:paraId="423E8ABA" w14:textId="77777777" w:rsidR="003F07FF" w:rsidRPr="00A732EC" w:rsidRDefault="003F07FF" w:rsidP="003F07FF">
      <w:pPr>
        <w:pStyle w:val="NormalWeb"/>
        <w:spacing w:before="0" w:beforeAutospacing="0" w:after="150" w:afterAutospacing="0" w:line="336" w:lineRule="atLeast"/>
        <w:ind w:left="360"/>
        <w:rPr>
          <w:rFonts w:ascii="Verdana" w:hAnsi="Verdana" w:cstheme="minorHAnsi"/>
          <w:sz w:val="22"/>
          <w:szCs w:val="22"/>
          <w:lang w:val="en-GB" w:eastAsia="en-GB"/>
        </w:rPr>
      </w:pPr>
      <w:r>
        <w:rPr>
          <w:rFonts w:ascii="Verdana" w:hAnsi="Verdana" w:cstheme="minorHAnsi"/>
          <w:sz w:val="22"/>
          <w:szCs w:val="22"/>
          <w:lang w:val="en-GB" w:eastAsia="en-GB"/>
        </w:rPr>
        <w:t>However, you should note that i</w:t>
      </w:r>
      <w:r w:rsidRPr="00A732EC">
        <w:rPr>
          <w:rFonts w:ascii="Verdana" w:hAnsi="Verdana" w:cstheme="minorHAnsi"/>
          <w:sz w:val="22"/>
          <w:szCs w:val="22"/>
          <w:lang w:val="en-GB" w:eastAsia="en-GB"/>
        </w:rPr>
        <w:t xml:space="preserve">ncome protection payments are usually made monthly in arrears. So if you had a 30-day waiting period, your first payment would be made 60 days after you first became </w:t>
      </w:r>
      <w:r>
        <w:rPr>
          <w:rFonts w:ascii="Verdana" w:hAnsi="Verdana" w:cstheme="minorHAnsi"/>
          <w:sz w:val="22"/>
          <w:szCs w:val="22"/>
          <w:lang w:val="en-GB" w:eastAsia="en-GB"/>
        </w:rPr>
        <w:t>unable to work</w:t>
      </w:r>
      <w:r w:rsidRPr="00A732EC">
        <w:rPr>
          <w:rFonts w:ascii="Verdana" w:hAnsi="Verdana" w:cstheme="minorHAnsi"/>
          <w:sz w:val="22"/>
          <w:szCs w:val="22"/>
          <w:lang w:val="en-GB" w:eastAsia="en-GB"/>
        </w:rPr>
        <w:t>.</w:t>
      </w:r>
    </w:p>
    <w:p w14:paraId="745CE17A" w14:textId="77777777" w:rsidR="003F07FF" w:rsidRPr="00A732EC" w:rsidRDefault="003F07FF" w:rsidP="003F07FF">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 xml:space="preserve">The waiting period affects the premium. Naturally, a policy with a 30-day waiting period is more expensive than the same policy with a 90-day waiting period, because </w:t>
      </w:r>
      <w:r>
        <w:rPr>
          <w:rFonts w:ascii="Verdana" w:hAnsi="Verdana" w:cstheme="minorHAnsi"/>
          <w:sz w:val="22"/>
          <w:szCs w:val="22"/>
          <w:lang w:val="en-GB" w:eastAsia="en-GB"/>
        </w:rPr>
        <w:t>your payments would commence earlier and may not commence at all</w:t>
      </w:r>
      <w:r w:rsidRPr="00A732EC">
        <w:rPr>
          <w:rFonts w:ascii="Verdana" w:hAnsi="Verdana" w:cstheme="minorHAnsi"/>
          <w:sz w:val="22"/>
          <w:szCs w:val="22"/>
          <w:lang w:val="en-GB" w:eastAsia="en-GB"/>
        </w:rPr>
        <w:t>.</w:t>
      </w:r>
    </w:p>
    <w:p w14:paraId="2A42F258" w14:textId="77777777" w:rsidR="003F07FF" w:rsidRPr="00536ECB" w:rsidRDefault="003F07FF" w:rsidP="003F07FF">
      <w:pPr>
        <w:pStyle w:val="NormalWeb"/>
        <w:spacing w:before="0" w:beforeAutospacing="0" w:after="150" w:afterAutospacing="0" w:line="336" w:lineRule="atLeast"/>
        <w:ind w:left="360"/>
        <w:rPr>
          <w:rFonts w:ascii="Verdana" w:hAnsi="Verdana" w:cs="Arial"/>
          <w:color w:val="624E49"/>
          <w:sz w:val="22"/>
          <w:szCs w:val="22"/>
        </w:rPr>
      </w:pPr>
      <w:r w:rsidRPr="00A732EC">
        <w:rPr>
          <w:rFonts w:ascii="Verdana" w:hAnsi="Verdana" w:cstheme="minorHAnsi"/>
          <w:sz w:val="22"/>
          <w:szCs w:val="22"/>
          <w:lang w:val="en-GB" w:eastAsia="en-GB"/>
        </w:rPr>
        <w:t xml:space="preserve">For example, </w:t>
      </w:r>
      <w:r>
        <w:rPr>
          <w:rFonts w:ascii="Verdana" w:hAnsi="Verdana" w:cstheme="minorHAnsi"/>
          <w:sz w:val="22"/>
          <w:szCs w:val="22"/>
          <w:lang w:val="en-GB" w:eastAsia="en-GB"/>
        </w:rPr>
        <w:t xml:space="preserve">assume </w:t>
      </w:r>
      <w:r w:rsidRPr="00A732EC">
        <w:rPr>
          <w:rFonts w:ascii="Verdana" w:hAnsi="Verdana" w:cstheme="minorHAnsi"/>
          <w:sz w:val="22"/>
          <w:szCs w:val="22"/>
          <w:lang w:val="en-GB" w:eastAsia="en-GB"/>
        </w:rPr>
        <w:t xml:space="preserve">you’re </w:t>
      </w:r>
      <w:r>
        <w:rPr>
          <w:rFonts w:ascii="Verdana" w:hAnsi="Verdana" w:cstheme="minorHAnsi"/>
          <w:sz w:val="22"/>
          <w:szCs w:val="22"/>
          <w:lang w:val="en-GB" w:eastAsia="en-GB"/>
        </w:rPr>
        <w:t xml:space="preserve">disabled and unable to </w:t>
      </w:r>
      <w:r w:rsidRPr="00A732EC">
        <w:rPr>
          <w:rFonts w:ascii="Verdana" w:hAnsi="Verdana" w:cstheme="minorHAnsi"/>
          <w:sz w:val="22"/>
          <w:szCs w:val="22"/>
          <w:lang w:val="en-GB" w:eastAsia="en-GB"/>
        </w:rPr>
        <w:t>work for 80 days</w:t>
      </w:r>
      <w:r>
        <w:rPr>
          <w:rFonts w:ascii="Verdana" w:hAnsi="Verdana" w:cstheme="minorHAnsi"/>
          <w:sz w:val="22"/>
          <w:szCs w:val="22"/>
          <w:lang w:val="en-GB" w:eastAsia="en-GB"/>
        </w:rPr>
        <w:t xml:space="preserve">. If your income protection insurance </w:t>
      </w:r>
      <w:r w:rsidRPr="00A732EC">
        <w:rPr>
          <w:rFonts w:ascii="Verdana" w:hAnsi="Verdana" w:cstheme="minorHAnsi"/>
          <w:sz w:val="22"/>
          <w:szCs w:val="22"/>
          <w:lang w:val="en-GB" w:eastAsia="en-GB"/>
        </w:rPr>
        <w:t>ha</w:t>
      </w:r>
      <w:r>
        <w:rPr>
          <w:rFonts w:ascii="Verdana" w:hAnsi="Verdana" w:cstheme="minorHAnsi"/>
          <w:sz w:val="22"/>
          <w:szCs w:val="22"/>
          <w:lang w:val="en-GB" w:eastAsia="en-GB"/>
        </w:rPr>
        <w:t>s</w:t>
      </w:r>
      <w:r w:rsidRPr="00A732EC">
        <w:rPr>
          <w:rFonts w:ascii="Verdana" w:hAnsi="Verdana" w:cstheme="minorHAnsi"/>
          <w:sz w:val="22"/>
          <w:szCs w:val="22"/>
          <w:lang w:val="en-GB" w:eastAsia="en-GB"/>
        </w:rPr>
        <w:t xml:space="preserve"> a 30-day waiting period, you could potentially be paid your amount insured for </w:t>
      </w:r>
      <w:r>
        <w:rPr>
          <w:rFonts w:ascii="Verdana" w:hAnsi="Verdana" w:cstheme="minorHAnsi"/>
          <w:sz w:val="22"/>
          <w:szCs w:val="22"/>
          <w:lang w:val="en-GB" w:eastAsia="en-GB"/>
        </w:rPr>
        <w:t xml:space="preserve">a total of </w:t>
      </w:r>
      <w:r w:rsidRPr="00A732EC">
        <w:rPr>
          <w:rFonts w:ascii="Verdana" w:hAnsi="Verdana" w:cstheme="minorHAnsi"/>
          <w:sz w:val="22"/>
          <w:szCs w:val="22"/>
          <w:lang w:val="en-GB" w:eastAsia="en-GB"/>
        </w:rPr>
        <w:t xml:space="preserve">50 days. But if you have a 90-day waiting period, you </w:t>
      </w:r>
      <w:r>
        <w:rPr>
          <w:rFonts w:ascii="Verdana" w:hAnsi="Verdana" w:cstheme="minorHAnsi"/>
          <w:sz w:val="22"/>
          <w:szCs w:val="22"/>
          <w:lang w:val="en-GB" w:eastAsia="en-GB"/>
        </w:rPr>
        <w:t xml:space="preserve">would </w:t>
      </w:r>
      <w:r w:rsidRPr="00A732EC">
        <w:rPr>
          <w:rFonts w:ascii="Verdana" w:hAnsi="Verdana" w:cstheme="minorHAnsi"/>
          <w:sz w:val="22"/>
          <w:szCs w:val="22"/>
          <w:lang w:val="en-GB" w:eastAsia="en-GB"/>
        </w:rPr>
        <w:t>not be eligible to receive anything</w:t>
      </w:r>
      <w:r w:rsidRPr="00A732EC">
        <w:rPr>
          <w:rFonts w:ascii="Verdana" w:hAnsi="Verdana" w:cs="Arial"/>
          <w:color w:val="624E49"/>
          <w:sz w:val="22"/>
          <w:szCs w:val="22"/>
        </w:rPr>
        <w:t>.</w:t>
      </w:r>
    </w:p>
    <w:p w14:paraId="6557D888" w14:textId="77777777" w:rsidR="003F07FF" w:rsidRPr="00A732EC" w:rsidRDefault="003F07FF" w:rsidP="003F07FF">
      <w:pPr>
        <w:pStyle w:val="NormalWeb"/>
        <w:spacing w:before="0" w:beforeAutospacing="0" w:after="150" w:afterAutospacing="0" w:line="336" w:lineRule="atLeast"/>
        <w:ind w:left="360"/>
        <w:rPr>
          <w:rFonts w:ascii="Verdana" w:hAnsi="Verdana" w:cstheme="minorHAnsi"/>
          <w:lang w:eastAsia="en-GB"/>
        </w:rPr>
      </w:pPr>
      <w:r w:rsidRPr="00A732EC">
        <w:rPr>
          <w:rFonts w:ascii="Verdana" w:hAnsi="Verdana" w:cstheme="minorHAnsi"/>
          <w:sz w:val="22"/>
          <w:szCs w:val="22"/>
          <w:lang w:val="en-GB" w:eastAsia="en-GB"/>
        </w:rPr>
        <w:t xml:space="preserve">When choosing </w:t>
      </w:r>
      <w:r>
        <w:rPr>
          <w:rFonts w:ascii="Verdana" w:hAnsi="Verdana" w:cstheme="minorHAnsi"/>
          <w:sz w:val="22"/>
          <w:szCs w:val="22"/>
          <w:lang w:val="en-GB" w:eastAsia="en-GB"/>
        </w:rPr>
        <w:t>an appropriate</w:t>
      </w:r>
      <w:r w:rsidRPr="00A732EC">
        <w:rPr>
          <w:rFonts w:ascii="Verdana" w:hAnsi="Verdana" w:cstheme="minorHAnsi"/>
          <w:sz w:val="22"/>
          <w:szCs w:val="22"/>
          <w:lang w:val="en-GB" w:eastAsia="en-GB"/>
        </w:rPr>
        <w:t xml:space="preserve"> waiting period, you should think about how soon you’re likely to need financial support if your income stops</w:t>
      </w:r>
      <w:r>
        <w:rPr>
          <w:rFonts w:ascii="Verdana" w:hAnsi="Verdana" w:cstheme="minorHAnsi"/>
          <w:sz w:val="22"/>
          <w:szCs w:val="22"/>
          <w:lang w:val="en-GB" w:eastAsia="en-GB"/>
        </w:rPr>
        <w:t xml:space="preserve">. </w:t>
      </w:r>
      <w:r w:rsidRPr="00536ECB">
        <w:rPr>
          <w:rFonts w:ascii="Verdana" w:hAnsi="Verdana" w:cstheme="minorHAnsi"/>
          <w:lang w:eastAsia="en-GB"/>
        </w:rPr>
        <w:t>For example, if</w:t>
      </w:r>
      <w:r w:rsidRPr="00A732EC">
        <w:rPr>
          <w:rFonts w:ascii="Verdana" w:hAnsi="Verdana" w:cstheme="minorHAnsi"/>
          <w:lang w:eastAsia="en-GB"/>
        </w:rPr>
        <w:t xml:space="preserve"> you have access to </w:t>
      </w:r>
      <w:r>
        <w:rPr>
          <w:rFonts w:ascii="Verdana" w:hAnsi="Verdana" w:cstheme="minorHAnsi"/>
          <w:lang w:eastAsia="en-GB"/>
        </w:rPr>
        <w:t xml:space="preserve">generous </w:t>
      </w:r>
      <w:r w:rsidRPr="00A732EC">
        <w:rPr>
          <w:rFonts w:ascii="Verdana" w:hAnsi="Verdana" w:cstheme="minorHAnsi"/>
          <w:lang w:eastAsia="en-GB"/>
        </w:rPr>
        <w:t>sick leave or annual leave, or a high level of savings, you may be able to take a longer waiting period and reduce your premium.</w:t>
      </w:r>
    </w:p>
    <w:p w14:paraId="761ACCF1" w14:textId="77777777" w:rsidR="003F07FF" w:rsidRPr="00A732EC" w:rsidRDefault="003F07FF" w:rsidP="003F07FF">
      <w:pPr>
        <w:pStyle w:val="Heading3"/>
        <w:spacing w:before="450" w:after="150" w:line="432" w:lineRule="atLeast"/>
        <w:ind w:left="360"/>
        <w:rPr>
          <w:rFonts w:ascii="Verdana" w:hAnsi="Verdana" w:cs="Arial"/>
          <w:color w:val="415763"/>
          <w:sz w:val="22"/>
          <w:szCs w:val="22"/>
        </w:rPr>
      </w:pPr>
      <w:r w:rsidRPr="00A732EC">
        <w:rPr>
          <w:rFonts w:ascii="Verdana" w:hAnsi="Verdana" w:cs="Arial"/>
          <w:color w:val="415763"/>
          <w:sz w:val="22"/>
          <w:szCs w:val="22"/>
        </w:rPr>
        <w:t>3. Benefit period</w:t>
      </w:r>
    </w:p>
    <w:p w14:paraId="7D353D32" w14:textId="77777777" w:rsidR="003F07FF" w:rsidRDefault="003F07FF" w:rsidP="003F07FF">
      <w:pPr>
        <w:pStyle w:val="NormalWeb"/>
        <w:spacing w:before="0" w:beforeAutospacing="0" w:after="150" w:afterAutospacing="0" w:line="336" w:lineRule="atLeast"/>
        <w:ind w:left="360"/>
        <w:rPr>
          <w:rFonts w:ascii="Verdana" w:hAnsi="Verdana" w:cstheme="minorHAnsi"/>
          <w:sz w:val="22"/>
          <w:szCs w:val="22"/>
          <w:lang w:eastAsia="en-GB"/>
        </w:rPr>
      </w:pPr>
      <w:r w:rsidRPr="00A732EC">
        <w:rPr>
          <w:rFonts w:ascii="Verdana" w:hAnsi="Verdana" w:cstheme="minorHAnsi"/>
          <w:sz w:val="22"/>
          <w:szCs w:val="22"/>
          <w:lang w:eastAsia="en-GB"/>
        </w:rPr>
        <w:t>The benefit period is the maximum amount of time you can receive income protection payments for any claim while you are disabled. It can be based on time (e.g. 6 months, 2 years etc.) or age (e.g. to age 65, 70 etc.) and your choice can make a difference to the total amount you receive</w:t>
      </w:r>
      <w:r>
        <w:rPr>
          <w:rFonts w:ascii="Verdana" w:hAnsi="Verdana" w:cstheme="minorHAnsi"/>
          <w:sz w:val="22"/>
          <w:szCs w:val="22"/>
          <w:lang w:eastAsia="en-GB"/>
        </w:rPr>
        <w:t xml:space="preserve">. </w:t>
      </w:r>
    </w:p>
    <w:p w14:paraId="7E79ACE8" w14:textId="77777777" w:rsidR="003F07FF" w:rsidRPr="00A732EC" w:rsidRDefault="003F07FF" w:rsidP="003F07FF">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 xml:space="preserve">Say you’re aged 40 and you become </w:t>
      </w:r>
      <w:r>
        <w:rPr>
          <w:rFonts w:ascii="Verdana" w:hAnsi="Verdana" w:cstheme="minorHAnsi"/>
          <w:sz w:val="22"/>
          <w:szCs w:val="22"/>
          <w:lang w:val="en-GB" w:eastAsia="en-GB"/>
        </w:rPr>
        <w:t xml:space="preserve">disabled and are </w:t>
      </w:r>
      <w:r w:rsidRPr="00A732EC">
        <w:rPr>
          <w:rFonts w:ascii="Verdana" w:hAnsi="Verdana" w:cstheme="minorHAnsi"/>
          <w:sz w:val="22"/>
          <w:szCs w:val="22"/>
          <w:lang w:val="en-GB" w:eastAsia="en-GB"/>
        </w:rPr>
        <w:t>never able to return to work. If you had a 2-year benefit period, your benefit payments would stop when you’re aged 42. But if your benefit period was to age 65, you would continue to receive benefit payments for an additional 23 years.</w:t>
      </w:r>
    </w:p>
    <w:p w14:paraId="1CEB4954" w14:textId="77777777" w:rsidR="003F07FF" w:rsidRPr="00A732EC" w:rsidRDefault="003F07FF" w:rsidP="003F07FF">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 xml:space="preserve">Choosing a longer benefit period increases your premium because the potential payout is higher. However, be aware the benefit period is the </w:t>
      </w:r>
      <w:r w:rsidRPr="00A732EC">
        <w:rPr>
          <w:rFonts w:ascii="Verdana" w:hAnsi="Verdana" w:cstheme="minorHAnsi"/>
          <w:i/>
          <w:iCs/>
          <w:sz w:val="22"/>
          <w:szCs w:val="22"/>
          <w:lang w:val="en-GB" w:eastAsia="en-GB"/>
        </w:rPr>
        <w:t>maximum</w:t>
      </w:r>
      <w:r w:rsidRPr="00A732EC">
        <w:rPr>
          <w:rFonts w:ascii="Verdana" w:hAnsi="Verdana" w:cstheme="minorHAnsi"/>
          <w:sz w:val="22"/>
          <w:szCs w:val="22"/>
          <w:lang w:val="en-GB" w:eastAsia="en-GB"/>
        </w:rPr>
        <w:t xml:space="preserve"> amount of time you can receive payments. If you’re able to return to work</w:t>
      </w:r>
      <w:r>
        <w:rPr>
          <w:rFonts w:ascii="Verdana" w:hAnsi="Verdana" w:cstheme="minorHAnsi"/>
          <w:sz w:val="22"/>
          <w:szCs w:val="22"/>
          <w:lang w:val="en-GB" w:eastAsia="en-GB"/>
        </w:rPr>
        <w:t xml:space="preserve"> (which may be a similar or alternate occupation)</w:t>
      </w:r>
      <w:r w:rsidRPr="00A732EC">
        <w:rPr>
          <w:rFonts w:ascii="Verdana" w:hAnsi="Verdana" w:cstheme="minorHAnsi"/>
          <w:sz w:val="22"/>
          <w:szCs w:val="22"/>
          <w:lang w:val="en-GB" w:eastAsia="en-GB"/>
        </w:rPr>
        <w:t xml:space="preserve"> sooner than that, or you reach age 65, your payments will stop.</w:t>
      </w:r>
    </w:p>
    <w:p w14:paraId="0968D789" w14:textId="77777777" w:rsidR="003F07FF" w:rsidRPr="00A732EC" w:rsidRDefault="003F07FF" w:rsidP="003F07FF">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 xml:space="preserve">Also, if your policy offers ‘partial disability benefits’, you may be able to return to work part-time and receive reduced payments until you are able to </w:t>
      </w:r>
      <w:r w:rsidRPr="00A732EC">
        <w:rPr>
          <w:rFonts w:ascii="Verdana" w:hAnsi="Verdana" w:cstheme="minorHAnsi"/>
          <w:sz w:val="22"/>
          <w:szCs w:val="22"/>
          <w:lang w:val="en-GB" w:eastAsia="en-GB"/>
        </w:rPr>
        <w:lastRenderedPageBreak/>
        <w:t xml:space="preserve">return to </w:t>
      </w:r>
      <w:r>
        <w:rPr>
          <w:rFonts w:ascii="Verdana" w:hAnsi="Verdana" w:cstheme="minorHAnsi"/>
          <w:sz w:val="22"/>
          <w:szCs w:val="22"/>
          <w:lang w:val="en-GB" w:eastAsia="en-GB"/>
        </w:rPr>
        <w:t>full time work</w:t>
      </w:r>
      <w:r w:rsidRPr="00A732EC">
        <w:rPr>
          <w:rFonts w:ascii="Verdana" w:hAnsi="Verdana" w:cstheme="minorHAnsi"/>
          <w:sz w:val="22"/>
          <w:szCs w:val="22"/>
          <w:lang w:val="en-GB" w:eastAsia="en-GB"/>
        </w:rPr>
        <w:t xml:space="preserve">. This can be a great benefit to have as </w:t>
      </w:r>
      <w:r>
        <w:rPr>
          <w:rFonts w:ascii="Verdana" w:hAnsi="Verdana" w:cstheme="minorHAnsi"/>
          <w:sz w:val="22"/>
          <w:szCs w:val="22"/>
          <w:lang w:val="en-GB" w:eastAsia="en-GB"/>
        </w:rPr>
        <w:t>you transition back into the workforce after an injury or illness</w:t>
      </w:r>
      <w:r w:rsidRPr="00A732EC">
        <w:rPr>
          <w:rFonts w:ascii="Verdana" w:hAnsi="Verdana" w:cstheme="minorHAnsi"/>
          <w:sz w:val="22"/>
          <w:szCs w:val="22"/>
          <w:lang w:val="en-GB" w:eastAsia="en-GB"/>
        </w:rPr>
        <w:t>.</w:t>
      </w:r>
    </w:p>
    <w:p w14:paraId="16216934" w14:textId="77777777" w:rsidR="003F07FF" w:rsidRPr="00A732EC" w:rsidRDefault="003F07FF" w:rsidP="003F07FF">
      <w:pPr>
        <w:spacing w:after="150" w:line="336" w:lineRule="atLeast"/>
        <w:ind w:left="360"/>
        <w:rPr>
          <w:rFonts w:ascii="Verdana" w:eastAsia="Times New Roman" w:hAnsi="Verdana" w:cs="Arial"/>
          <w:b/>
          <w:bCs/>
          <w:color w:val="415763"/>
          <w:lang w:eastAsia="en-AU"/>
        </w:rPr>
      </w:pPr>
      <w:r w:rsidRPr="00A732EC">
        <w:rPr>
          <w:rFonts w:ascii="Verdana" w:eastAsia="Times New Roman" w:hAnsi="Verdana" w:cs="Arial"/>
          <w:b/>
          <w:bCs/>
          <w:color w:val="415763"/>
          <w:lang w:eastAsia="en-AU"/>
        </w:rPr>
        <w:t>Did you know?</w:t>
      </w:r>
    </w:p>
    <w:p w14:paraId="1ACDBFD7" w14:textId="77777777" w:rsidR="003F07FF" w:rsidRDefault="003F07FF" w:rsidP="003F07FF">
      <w:pPr>
        <w:spacing w:after="150" w:line="336" w:lineRule="atLeast"/>
        <w:ind w:left="360"/>
        <w:rPr>
          <w:rFonts w:ascii="Verdana" w:eastAsia="Times New Roman" w:hAnsi="Verdana" w:cstheme="minorHAnsi"/>
          <w:lang w:eastAsia="en-GB"/>
        </w:rPr>
      </w:pPr>
      <w:r>
        <w:rPr>
          <w:rFonts w:ascii="Verdana" w:eastAsia="Times New Roman" w:hAnsi="Verdana" w:cstheme="minorHAnsi"/>
          <w:lang w:eastAsia="en-GB"/>
        </w:rPr>
        <w:t>Y</w:t>
      </w:r>
      <w:r w:rsidRPr="00A732EC">
        <w:rPr>
          <w:rFonts w:ascii="Verdana" w:eastAsia="Times New Roman" w:hAnsi="Verdana" w:cstheme="minorHAnsi"/>
          <w:lang w:eastAsia="en-GB"/>
        </w:rPr>
        <w:t xml:space="preserve">ou generally won’t be covered </w:t>
      </w:r>
      <w:r>
        <w:rPr>
          <w:rFonts w:ascii="Verdana" w:eastAsia="Times New Roman" w:hAnsi="Verdana" w:cstheme="minorHAnsi"/>
          <w:lang w:eastAsia="en-GB"/>
        </w:rPr>
        <w:t xml:space="preserve">under income protection policies </w:t>
      </w:r>
      <w:r w:rsidRPr="00A732EC">
        <w:rPr>
          <w:rFonts w:ascii="Verdana" w:eastAsia="Times New Roman" w:hAnsi="Verdana" w:cstheme="minorHAnsi"/>
          <w:lang w:eastAsia="en-GB"/>
        </w:rPr>
        <w:t xml:space="preserve">if you suffer an injury or illness because of an intentional act. Also, </w:t>
      </w:r>
      <w:r>
        <w:rPr>
          <w:rFonts w:ascii="Verdana" w:eastAsia="Times New Roman" w:hAnsi="Verdana" w:cstheme="minorHAnsi"/>
          <w:lang w:eastAsia="en-GB"/>
        </w:rPr>
        <w:t>as</w:t>
      </w:r>
      <w:r w:rsidRPr="00A732EC">
        <w:rPr>
          <w:rFonts w:ascii="Verdana" w:eastAsia="Times New Roman" w:hAnsi="Verdana" w:cstheme="minorHAnsi"/>
          <w:lang w:eastAsia="en-GB"/>
        </w:rPr>
        <w:t xml:space="preserve"> your cover is held inside super, you’re generally not covered if you suffer an injury or illness while you’re unemployed. </w:t>
      </w:r>
      <w:r>
        <w:rPr>
          <w:rFonts w:ascii="Verdana" w:eastAsia="Times New Roman" w:hAnsi="Verdana" w:cstheme="minorHAnsi"/>
          <w:lang w:eastAsia="en-GB"/>
        </w:rPr>
        <w:t>Be sure to check out the policy terms and conditions for more information.</w:t>
      </w:r>
    </w:p>
    <w:p w14:paraId="62456DAD" w14:textId="77777777" w:rsidR="003F07FF" w:rsidRPr="00A732EC" w:rsidRDefault="003F07FF" w:rsidP="003F07FF">
      <w:pPr>
        <w:spacing w:after="150" w:line="336" w:lineRule="atLeast"/>
        <w:ind w:left="360"/>
        <w:rPr>
          <w:rFonts w:ascii="Verdana" w:eastAsia="Times New Roman" w:hAnsi="Verdana" w:cstheme="minorHAnsi"/>
          <w:lang w:eastAsia="en-GB"/>
        </w:rPr>
      </w:pPr>
    </w:p>
    <w:p w14:paraId="1C8D6622" w14:textId="77777777" w:rsidR="003F07FF" w:rsidRPr="0049753A" w:rsidRDefault="003F07FF" w:rsidP="003F07FF">
      <w:pPr>
        <w:spacing w:line="240" w:lineRule="auto"/>
        <w:ind w:left="360"/>
        <w:rPr>
          <w:rFonts w:ascii="Verdana" w:hAnsi="Verdana" w:cstheme="minorHAnsi"/>
          <w:b/>
        </w:rPr>
      </w:pPr>
      <w:r w:rsidRPr="0049753A">
        <w:rPr>
          <w:rFonts w:ascii="Verdana" w:hAnsi="Verdana" w:cstheme="minorHAnsi"/>
          <w:b/>
        </w:rPr>
        <w:t>Want to know more?</w:t>
      </w:r>
    </w:p>
    <w:p w14:paraId="7793E97C" w14:textId="77777777" w:rsidR="003F07FF" w:rsidRPr="0049753A" w:rsidRDefault="003F07FF" w:rsidP="003F07FF">
      <w:pPr>
        <w:spacing w:line="240" w:lineRule="auto"/>
        <w:ind w:left="360"/>
        <w:rPr>
          <w:rFonts w:ascii="Verdana" w:hAnsi="Verdana" w:cstheme="minorHAnsi"/>
        </w:rPr>
      </w:pPr>
      <w:r w:rsidRPr="0049753A">
        <w:rPr>
          <w:rFonts w:ascii="Verdana" w:hAnsi="Verdana" w:cstheme="minorHAnsi"/>
        </w:rPr>
        <w:t>If you’d like to discuss any of the content in this article and how it may apply to you, please call me on XXXXXXXXXX.</w:t>
      </w:r>
    </w:p>
    <w:p w14:paraId="007130AA" w14:textId="77777777" w:rsidR="003F07FF" w:rsidRDefault="003F07FF" w:rsidP="003F07FF">
      <w:pPr>
        <w:spacing w:line="240" w:lineRule="auto"/>
        <w:ind w:left="360"/>
        <w:rPr>
          <w:rFonts w:ascii="Verdana" w:hAnsi="Verdana"/>
          <w:u w:val="single"/>
          <w:lang w:eastAsia="en-AU"/>
        </w:rPr>
      </w:pPr>
    </w:p>
    <w:p w14:paraId="11648B8E" w14:textId="77777777" w:rsidR="003F07FF" w:rsidRPr="00AE6C4D" w:rsidRDefault="003F07FF" w:rsidP="003F07FF">
      <w:pPr>
        <w:spacing w:line="240" w:lineRule="auto"/>
        <w:ind w:left="360"/>
        <w:rPr>
          <w:rFonts w:ascii="Verdana" w:hAnsi="Verdana"/>
          <w:sz w:val="20"/>
          <w:szCs w:val="20"/>
          <w:lang w:eastAsia="en-AU"/>
        </w:rPr>
      </w:pPr>
      <w:r w:rsidRPr="00AE6C4D">
        <w:rPr>
          <w:rFonts w:ascii="Verdana" w:hAnsi="Verdana"/>
          <w:sz w:val="20"/>
          <w:szCs w:val="20"/>
          <w:lang w:eastAsia="en-AU"/>
        </w:rPr>
        <w:t>This information is prepared by [trustee name], the trustee of [Super fund name]. It is current as at [January 2021] but may be subject to change. Updated information will be available by contacting us on/at [details].</w:t>
      </w:r>
    </w:p>
    <w:p w14:paraId="594A76FD" w14:textId="77777777" w:rsidR="003F07FF" w:rsidRPr="00AE6C4D" w:rsidRDefault="003F07FF" w:rsidP="003F07FF">
      <w:pPr>
        <w:spacing w:line="240" w:lineRule="auto"/>
        <w:ind w:left="360"/>
        <w:rPr>
          <w:rFonts w:ascii="Verdana" w:hAnsi="Verdana"/>
          <w:sz w:val="20"/>
          <w:szCs w:val="20"/>
          <w:lang w:eastAsia="en-AU"/>
        </w:rPr>
      </w:pPr>
      <w:r w:rsidRPr="00AE6C4D">
        <w:rPr>
          <w:rFonts w:ascii="Verdana" w:hAnsi="Verdana"/>
          <w:sz w:val="20"/>
          <w:szCs w:val="20"/>
          <w:lang w:eastAsia="en-AU"/>
        </w:rPr>
        <w:t>The information provided is of a general nature and does not take into account any objectives, needs or financial circumstances. Readers should consider the appropriateness of the information, having regard to your objectives, financial situation and needs and seek financial advice specific to them before making any decision based on this information.</w:t>
      </w:r>
    </w:p>
    <w:p w14:paraId="18C3BA4A" w14:textId="77777777" w:rsidR="003F07FF" w:rsidRPr="00AE6C4D" w:rsidRDefault="003F07FF" w:rsidP="003F07FF">
      <w:pPr>
        <w:ind w:left="360"/>
        <w:rPr>
          <w:sz w:val="20"/>
          <w:szCs w:val="20"/>
        </w:rPr>
      </w:pPr>
      <w:r w:rsidRPr="00AE6C4D">
        <w:rPr>
          <w:rFonts w:ascii="Verdana" w:hAnsi="Verdana"/>
          <w:sz w:val="20"/>
          <w:szCs w:val="20"/>
          <w:lang w:eastAsia="en-AU"/>
        </w:rPr>
        <w:t>We recommend that you read the relevant Product Disclosure Statement available at [website details] or by contacting us on/at [details] before deciding to acquire, continue, or vary any insurance in [Super fund name].</w:t>
      </w:r>
    </w:p>
    <w:p w14:paraId="21934C46" w14:textId="77777777" w:rsidR="007611D1" w:rsidRDefault="003F07FF"/>
    <w:sectPr w:rsidR="007611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AF2A8" w14:textId="77777777" w:rsidR="00103D39" w:rsidRDefault="00103D39" w:rsidP="00103D39">
      <w:pPr>
        <w:spacing w:after="0" w:line="240" w:lineRule="auto"/>
      </w:pPr>
      <w:r>
        <w:separator/>
      </w:r>
    </w:p>
  </w:endnote>
  <w:endnote w:type="continuationSeparator" w:id="0">
    <w:p w14:paraId="3514513A" w14:textId="77777777" w:rsidR="00103D39" w:rsidRDefault="00103D39" w:rsidP="0010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A9E9B" w14:textId="77777777" w:rsidR="00103D39" w:rsidRDefault="00103D39" w:rsidP="00103D39">
      <w:pPr>
        <w:spacing w:after="0" w:line="240" w:lineRule="auto"/>
      </w:pPr>
      <w:r>
        <w:separator/>
      </w:r>
    </w:p>
  </w:footnote>
  <w:footnote w:type="continuationSeparator" w:id="0">
    <w:p w14:paraId="3751DCF1" w14:textId="77777777" w:rsidR="00103D39" w:rsidRDefault="00103D39" w:rsidP="0010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0624"/>
    <w:multiLevelType w:val="hybridMultilevel"/>
    <w:tmpl w:val="3222B0EE"/>
    <w:lvl w:ilvl="0" w:tplc="9D9866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9E117C2"/>
    <w:multiLevelType w:val="multilevel"/>
    <w:tmpl w:val="31C2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39"/>
    <w:rsid w:val="00103D39"/>
    <w:rsid w:val="003F07FF"/>
    <w:rsid w:val="005C6CA7"/>
    <w:rsid w:val="00AD7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DA6B"/>
  <w15:chartTrackingRefBased/>
  <w15:docId w15:val="{4B7E06E3-52F1-408A-9F4B-85455564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FF"/>
    <w:rPr>
      <w:lang w:val="en-GB"/>
    </w:rPr>
  </w:style>
  <w:style w:type="paragraph" w:styleId="Heading3">
    <w:name w:val="heading 3"/>
    <w:basedOn w:val="Normal"/>
    <w:link w:val="Heading3Char"/>
    <w:uiPriority w:val="9"/>
    <w:qFormat/>
    <w:rsid w:val="003F07F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07FF"/>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3F07FF"/>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Young</dc:creator>
  <cp:keywords/>
  <dc:description/>
  <cp:lastModifiedBy>Jo Young</cp:lastModifiedBy>
  <cp:revision>2</cp:revision>
  <dcterms:created xsi:type="dcterms:W3CDTF">2021-02-05T01:59:00Z</dcterms:created>
  <dcterms:modified xsi:type="dcterms:W3CDTF">2021-02-05T01:59:00Z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7e400-a07c-4077-92e8-ea6f7a01e9ad_Enabled">
    <vt:lpwstr>true</vt:lpwstr>
  </property>
  <property fmtid="{D5CDD505-2E9C-101B-9397-08002B2CF9AE}" pid="3" name="MSIP_Label_0837e400-a07c-4077-92e8-ea6f7a01e9ad_SetDate">
    <vt:lpwstr>2021-02-05T01:59:59Z</vt:lpwstr>
  </property>
  <property fmtid="{D5CDD505-2E9C-101B-9397-08002B2CF9AE}" pid="4" name="MSIP_Label_0837e400-a07c-4077-92e8-ea6f7a01e9ad_Method">
    <vt:lpwstr>Privileged</vt:lpwstr>
  </property>
  <property fmtid="{D5CDD505-2E9C-101B-9397-08002B2CF9AE}" pid="5" name="MSIP_Label_0837e400-a07c-4077-92e8-ea6f7a01e9ad_Name">
    <vt:lpwstr>0837e400-a07c-4077-92e8-ea6f7a01e9ad</vt:lpwstr>
  </property>
  <property fmtid="{D5CDD505-2E9C-101B-9397-08002B2CF9AE}" pid="6" name="MSIP_Label_0837e400-a07c-4077-92e8-ea6f7a01e9ad_SiteId">
    <vt:lpwstr>95d1d810-50cf-4169-8565-6bfba279a0cd</vt:lpwstr>
  </property>
  <property fmtid="{D5CDD505-2E9C-101B-9397-08002B2CF9AE}" pid="7" name="MSIP_Label_0837e400-a07c-4077-92e8-ea6f7a01e9ad_ActionId">
    <vt:lpwstr>8a166ae6-35e1-4207-ba0d-34c40b0ab839</vt:lpwstr>
  </property>
  <property fmtid="{D5CDD505-2E9C-101B-9397-08002B2CF9AE}" pid="8" name="MSIP_Label_0837e400-a07c-4077-92e8-ea6f7a01e9ad_ContentBits">
    <vt:lpwstr>0</vt:lpwstr>
  </property>
</Properties>
</file>