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4C" w:rsidRDefault="003D384C" w:rsidP="003D384C">
      <w:pPr>
        <w:spacing w:after="240"/>
        <w:rPr>
          <w:rFonts w:ascii="Verdana" w:hAnsi="Verdana"/>
          <w:b/>
          <w:sz w:val="40"/>
          <w:szCs w:val="40"/>
        </w:rPr>
      </w:pPr>
      <w:r>
        <w:rPr>
          <w:rFonts w:ascii="Verdana" w:hAnsi="Verdana"/>
          <w:b/>
          <w:sz w:val="40"/>
          <w:szCs w:val="40"/>
        </w:rPr>
        <w:t xml:space="preserve">Go above and beyond for your client. </w:t>
      </w:r>
    </w:p>
    <w:p w:rsidR="003D384C" w:rsidRPr="004F5282" w:rsidRDefault="003D384C" w:rsidP="003D384C">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3D384C" w:rsidRPr="00F11386" w:rsidRDefault="003D384C" w:rsidP="003D384C">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Understanding premiums</w:t>
      </w:r>
      <w:r w:rsidRPr="004F5282">
        <w:rPr>
          <w:rFonts w:ascii="Verdana" w:hAnsi="Verdana" w:cstheme="minorHAnsi"/>
          <w:b/>
          <w:color w:val="FFFFFF" w:themeColor="background1"/>
          <w:sz w:val="28"/>
          <w:szCs w:val="28"/>
        </w:rPr>
        <w:t xml:space="preserve"> </w:t>
      </w:r>
    </w:p>
    <w:p w:rsidR="003D384C" w:rsidRPr="00D544B1" w:rsidRDefault="003D384C" w:rsidP="003D384C">
      <w:pPr>
        <w:pBdr>
          <w:bottom w:val="single" w:sz="4" w:space="1" w:color="auto"/>
        </w:pBdr>
        <w:spacing w:line="240" w:lineRule="auto"/>
        <w:rPr>
          <w:rFonts w:ascii="Verdana" w:hAnsi="Verdana" w:cstheme="minorHAnsi"/>
          <w:b/>
        </w:rPr>
      </w:pPr>
    </w:p>
    <w:p w:rsidR="003D384C" w:rsidRPr="00F11386" w:rsidRDefault="003D384C" w:rsidP="003D384C">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Pr>
          <w:rFonts w:ascii="Verdana" w:hAnsi="Verdana" w:cstheme="minorHAnsi"/>
          <w:color w:val="70AD47" w:themeColor="accent6"/>
          <w:sz w:val="28"/>
          <w:szCs w:val="28"/>
        </w:rPr>
        <w:t>Ways to buy and own life insurance</w:t>
      </w:r>
    </w:p>
    <w:p w:rsidR="003D384C" w:rsidRDefault="003D384C" w:rsidP="003D384C">
      <w:pPr>
        <w:spacing w:line="240" w:lineRule="auto"/>
        <w:rPr>
          <w:rFonts w:ascii="Verdana" w:hAnsi="Verdana" w:cstheme="minorHAnsi"/>
          <w:b/>
          <w:color w:val="808080" w:themeColor="background1" w:themeShade="80"/>
        </w:rPr>
      </w:pPr>
    </w:p>
    <w:p w:rsidR="003D384C" w:rsidRPr="00B80911" w:rsidRDefault="003D384C" w:rsidP="003D384C">
      <w:pPr>
        <w:spacing w:line="240" w:lineRule="auto"/>
        <w:rPr>
          <w:rFonts w:ascii="Verdana" w:hAnsi="Verdana" w:cstheme="minorHAnsi"/>
          <w:b/>
          <w:color w:val="808080" w:themeColor="background1" w:themeShade="80"/>
        </w:rPr>
      </w:pPr>
      <w:r w:rsidRPr="00B80911">
        <w:rPr>
          <w:rFonts w:ascii="Verdana" w:hAnsi="Verdana" w:cstheme="minorHAnsi"/>
          <w:b/>
          <w:color w:val="808080" w:themeColor="background1" w:themeShade="80"/>
        </w:rPr>
        <w:t xml:space="preserve">SOCIAL MEDIA </w:t>
      </w:r>
    </w:p>
    <w:p w:rsidR="003D384C" w:rsidRPr="00B80911" w:rsidRDefault="003D384C" w:rsidP="003D384C">
      <w:pPr>
        <w:spacing w:line="240" w:lineRule="auto"/>
        <w:rPr>
          <w:rFonts w:ascii="Verdana" w:hAnsi="Verdana" w:cstheme="minorHAnsi"/>
          <w:b/>
          <w:color w:val="808080" w:themeColor="background1" w:themeShade="80"/>
        </w:rPr>
      </w:pPr>
      <w:r w:rsidRPr="00B80911">
        <w:rPr>
          <w:rFonts w:ascii="Verdana" w:hAnsi="Verdana"/>
          <w:color w:val="808080" w:themeColor="background1" w:themeShade="80"/>
        </w:rPr>
        <w:t xml:space="preserve">Use or customise the below post most likely to resonate with your clients via social media such as </w:t>
      </w:r>
      <w:r w:rsidRPr="00B80911">
        <w:rPr>
          <w:rFonts w:ascii="Verdana" w:hAnsi="Verdana"/>
          <w:color w:val="808080" w:themeColor="background1" w:themeShade="80"/>
          <w:u w:val="single"/>
        </w:rPr>
        <w:t xml:space="preserve">LinkedIn </w:t>
      </w:r>
      <w:r w:rsidRPr="00B80911">
        <w:rPr>
          <w:rFonts w:ascii="Verdana" w:hAnsi="Verdana"/>
          <w:color w:val="808080" w:themeColor="background1" w:themeShade="80"/>
        </w:rPr>
        <w:t xml:space="preserve">or </w:t>
      </w:r>
      <w:r w:rsidRPr="00B80911">
        <w:rPr>
          <w:rFonts w:ascii="Verdana" w:hAnsi="Verdana"/>
          <w:color w:val="808080" w:themeColor="background1" w:themeShade="80"/>
          <w:u w:val="single"/>
        </w:rPr>
        <w:t>Twitter</w:t>
      </w:r>
      <w:r w:rsidRPr="00B80911">
        <w:rPr>
          <w:rFonts w:ascii="Verdana" w:hAnsi="Verdana"/>
          <w:color w:val="808080" w:themeColor="background1" w:themeShade="80"/>
        </w:rPr>
        <w:t>. Your posts can link directly to the articles on our website, or you can customise a link to your own white-labelled versions of the articles.</w:t>
      </w:r>
    </w:p>
    <w:p w:rsidR="003D384C" w:rsidRPr="00B80911" w:rsidRDefault="003D384C" w:rsidP="003D384C">
      <w:pPr>
        <w:rPr>
          <w:rFonts w:ascii="Verdana" w:hAnsi="Verdana"/>
          <w:b/>
          <w:bCs/>
          <w:color w:val="808080" w:themeColor="background1" w:themeShade="80"/>
        </w:rPr>
      </w:pPr>
      <w:r w:rsidRPr="00B80911">
        <w:rPr>
          <w:rFonts w:ascii="Verdana" w:hAnsi="Verdana"/>
          <w:b/>
          <w:bCs/>
          <w:i/>
          <w:color w:val="808080" w:themeColor="background1" w:themeShade="80"/>
        </w:rPr>
        <w:t xml:space="preserve">Tip: </w:t>
      </w:r>
      <w:r w:rsidRPr="00B80911">
        <w:rPr>
          <w:rFonts w:ascii="Verdana" w:hAnsi="Verdana"/>
          <w:b/>
          <w:bCs/>
          <w:color w:val="808080" w:themeColor="background1" w:themeShade="80"/>
        </w:rPr>
        <w:t xml:space="preserve"> Spread the word with #clarity</w:t>
      </w:r>
    </w:p>
    <w:p w:rsidR="003D384C" w:rsidRPr="00B80911" w:rsidRDefault="003D384C" w:rsidP="003D384C">
      <w:pPr>
        <w:rPr>
          <w:rFonts w:ascii="Verdana" w:hAnsi="Verdana"/>
          <w:color w:val="808080" w:themeColor="background1" w:themeShade="80"/>
        </w:rPr>
      </w:pPr>
      <w:r w:rsidRPr="00B80911">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3D384C" w:rsidRPr="003D650A" w:rsidRDefault="003D384C" w:rsidP="003D384C">
      <w:pPr>
        <w:spacing w:line="240" w:lineRule="auto"/>
        <w:rPr>
          <w:rFonts w:ascii="Verdana" w:hAnsi="Verdana" w:cstheme="minorHAnsi"/>
          <w:b/>
          <w:sz w:val="16"/>
          <w:szCs w:val="16"/>
        </w:rPr>
      </w:pPr>
    </w:p>
    <w:p w:rsidR="0001307A" w:rsidRPr="00B80911" w:rsidRDefault="003D384C" w:rsidP="00B80911">
      <w:pPr>
        <w:spacing w:line="240" w:lineRule="auto"/>
        <w:ind w:firstLine="720"/>
        <w:rPr>
          <w:rFonts w:ascii="Verdana" w:hAnsi="Verdana" w:cstheme="minorHAnsi"/>
          <w:b/>
        </w:rPr>
      </w:pPr>
      <w:r w:rsidRPr="00D5513F">
        <w:rPr>
          <w:rFonts w:ascii="Verdana" w:hAnsi="Verdana" w:cstheme="minorHAnsi"/>
          <w:b/>
        </w:rPr>
        <w:t xml:space="preserve">SOCIAL MEDIA POST </w:t>
      </w:r>
    </w:p>
    <w:p w:rsidR="003D384C" w:rsidRPr="00B80911" w:rsidRDefault="00B80911" w:rsidP="00B80911">
      <w:pPr>
        <w:spacing w:after="240"/>
        <w:ind w:left="720"/>
        <w:rPr>
          <w:rFonts w:ascii="Verdana" w:hAnsi="Verdana" w:cstheme="minorHAnsi"/>
        </w:rPr>
      </w:pPr>
      <w:r w:rsidRPr="00B80911">
        <w:rPr>
          <w:rFonts w:ascii="Verdana" w:hAnsi="Verdana"/>
        </w:rPr>
        <w:t>There are 3 ways to buy life insurance, and it’s important you understand the pros and cons of each before you make a decision about how you structure your cover</w:t>
      </w:r>
      <w:r w:rsidRPr="00B80911">
        <w:rPr>
          <w:rFonts w:ascii="Verdana" w:hAnsi="Verdana" w:cstheme="minorHAnsi"/>
        </w:rPr>
        <w:t xml:space="preserve">. </w:t>
      </w:r>
      <w:r w:rsidRPr="00B80911">
        <w:rPr>
          <w:rFonts w:ascii="Verdana" w:hAnsi="Verdana" w:cstheme="minorHAnsi"/>
          <w:color w:val="00B0F0"/>
          <w:u w:val="single"/>
        </w:rPr>
        <w:t>Read more</w:t>
      </w:r>
      <w:r w:rsidRPr="00B80911">
        <w:rPr>
          <w:rFonts w:ascii="Verdana" w:hAnsi="Verdana" w:cstheme="minorHAnsi"/>
          <w:color w:val="00B0F0"/>
        </w:rPr>
        <w:t xml:space="preserve"> </w:t>
      </w:r>
      <w:r w:rsidR="005B56D9" w:rsidRPr="00B80911">
        <w:rPr>
          <w:rFonts w:ascii="Verdana" w:hAnsi="Verdana" w:cstheme="minorHAnsi"/>
        </w:rPr>
        <w:t xml:space="preserve">#clarity </w:t>
      </w:r>
    </w:p>
    <w:p w:rsidR="00043269" w:rsidRPr="00B80911" w:rsidRDefault="005B56D9" w:rsidP="00B80911">
      <w:pPr>
        <w:spacing w:after="240"/>
        <w:ind w:firstLine="720"/>
        <w:rPr>
          <w:rFonts w:ascii="Verdana" w:hAnsi="Verdana" w:cstheme="minorHAnsi"/>
        </w:rPr>
      </w:pPr>
      <w:r w:rsidRPr="00B80911">
        <w:rPr>
          <w:rFonts w:ascii="Verdana" w:hAnsi="Verdana" w:cstheme="minorHAnsi"/>
          <w:highlight w:val="lightGray"/>
        </w:rPr>
        <w:t>&lt;Link to the article below either on your website or within the social platform&gt;</w:t>
      </w:r>
    </w:p>
    <w:p w:rsidR="003D384C" w:rsidRPr="004F5282" w:rsidRDefault="003D384C" w:rsidP="003D384C">
      <w:pPr>
        <w:pBdr>
          <w:bottom w:val="single" w:sz="4" w:space="1" w:color="auto"/>
        </w:pBdr>
        <w:spacing w:line="240" w:lineRule="auto"/>
        <w:rPr>
          <w:rFonts w:ascii="Verdana" w:hAnsi="Verdana" w:cstheme="minorHAnsi"/>
          <w:b/>
          <w:color w:val="A6A6A6" w:themeColor="background1" w:themeShade="A6"/>
        </w:rPr>
      </w:pPr>
    </w:p>
    <w:p w:rsidR="003D384C" w:rsidRDefault="003D384C" w:rsidP="003D384C">
      <w:pPr>
        <w:spacing w:line="240" w:lineRule="auto"/>
        <w:rPr>
          <w:rFonts w:ascii="Verdana" w:hAnsi="Verdana" w:cstheme="minorHAnsi"/>
          <w:b/>
          <w:color w:val="808080" w:themeColor="background1" w:themeShade="80"/>
        </w:rPr>
      </w:pPr>
    </w:p>
    <w:p w:rsidR="003D384C" w:rsidRPr="003D650A" w:rsidRDefault="003D384C" w:rsidP="003D384C">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3D384C" w:rsidRDefault="003D384C" w:rsidP="003D384C">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00B06207">
        <w:rPr>
          <w:rFonts w:ascii="Verdana" w:hAnsi="Verdana"/>
          <w:color w:val="808080" w:themeColor="background1" w:themeShade="80"/>
        </w:rPr>
        <w:t>newsletter</w:t>
      </w:r>
      <w:bookmarkStart w:id="0" w:name="_GoBack"/>
      <w:bookmarkEnd w:id="0"/>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3D384C" w:rsidRPr="003D650A" w:rsidRDefault="003D384C" w:rsidP="003D384C">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3D384C" w:rsidRPr="003D650A" w:rsidRDefault="003D384C" w:rsidP="003D384C">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3D384C" w:rsidRDefault="003D384C" w:rsidP="003D384C">
      <w:pPr>
        <w:ind w:left="360"/>
        <w:rPr>
          <w:rFonts w:ascii="Verdana" w:hAnsi="Verdana"/>
          <w:b/>
        </w:rPr>
      </w:pPr>
    </w:p>
    <w:p w:rsidR="003D384C" w:rsidRPr="003D650A" w:rsidRDefault="003D384C" w:rsidP="003D384C">
      <w:pPr>
        <w:ind w:left="360"/>
        <w:rPr>
          <w:rFonts w:ascii="Verdana" w:hAnsi="Verdana"/>
          <w:b/>
        </w:rPr>
      </w:pPr>
      <w:r w:rsidRPr="003D650A">
        <w:rPr>
          <w:rFonts w:ascii="Verdana" w:hAnsi="Verdana"/>
          <w:b/>
        </w:rPr>
        <w:t>ARTICLE</w:t>
      </w:r>
    </w:p>
    <w:p w:rsidR="00AE41DA" w:rsidRPr="00B80911" w:rsidRDefault="00AE41DA" w:rsidP="00B80911">
      <w:pPr>
        <w:spacing w:before="60" w:after="60"/>
        <w:ind w:left="360"/>
        <w:rPr>
          <w:rFonts w:ascii="Verdana" w:hAnsi="Verdana" w:cs="Calibri"/>
          <w:b/>
          <w:sz w:val="28"/>
          <w:szCs w:val="28"/>
        </w:rPr>
      </w:pPr>
      <w:r w:rsidRPr="00B80911">
        <w:rPr>
          <w:rFonts w:ascii="Verdana" w:hAnsi="Verdana" w:cs="Calibri"/>
          <w:b/>
          <w:sz w:val="28"/>
          <w:szCs w:val="28"/>
        </w:rPr>
        <w:t>Ways to buy and own life insurance</w:t>
      </w:r>
    </w:p>
    <w:p w:rsidR="006232F4" w:rsidRPr="00B80911" w:rsidRDefault="006232F4" w:rsidP="00B80911">
      <w:pPr>
        <w:spacing w:before="100" w:beforeAutospacing="1" w:after="100" w:afterAutospacing="1" w:line="240" w:lineRule="auto"/>
        <w:ind w:left="360"/>
        <w:rPr>
          <w:rFonts w:ascii="Verdana" w:eastAsia="Times New Roman" w:hAnsi="Verdana" w:cstheme="minorHAnsi"/>
          <w:lang w:eastAsia="en-GB"/>
        </w:rPr>
      </w:pPr>
      <w:r w:rsidRPr="00B80911">
        <w:rPr>
          <w:rFonts w:ascii="Verdana" w:eastAsia="Times New Roman" w:hAnsi="Verdana" w:cstheme="minorHAnsi"/>
          <w:lang w:eastAsia="en-GB"/>
        </w:rPr>
        <w:t xml:space="preserve">Insurance policies can be bought in one of 3 ways: </w:t>
      </w:r>
    </w:p>
    <w:p w:rsidR="006232F4" w:rsidRPr="00B80911" w:rsidRDefault="006232F4" w:rsidP="00B80911">
      <w:pPr>
        <w:numPr>
          <w:ilvl w:val="0"/>
          <w:numId w:val="27"/>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 xml:space="preserve">Through a financial adviser </w:t>
      </w:r>
    </w:p>
    <w:p w:rsidR="006232F4" w:rsidRPr="00B80911" w:rsidRDefault="006232F4" w:rsidP="00B80911">
      <w:pPr>
        <w:numPr>
          <w:ilvl w:val="0"/>
          <w:numId w:val="27"/>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 xml:space="preserve">Direct from an insurance company, or </w:t>
      </w:r>
    </w:p>
    <w:p w:rsidR="006232F4" w:rsidRPr="00B80911" w:rsidRDefault="006232F4" w:rsidP="00B80911">
      <w:pPr>
        <w:numPr>
          <w:ilvl w:val="0"/>
          <w:numId w:val="27"/>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Held inside your superannuation, which is the case for most Australians</w:t>
      </w:r>
    </w:p>
    <w:p w:rsidR="006232F4" w:rsidRPr="00B80911" w:rsidRDefault="006232F4" w:rsidP="00B80911">
      <w:pPr>
        <w:spacing w:before="100" w:beforeAutospacing="1" w:after="100" w:afterAutospacing="1" w:line="240" w:lineRule="auto"/>
        <w:ind w:left="360"/>
        <w:rPr>
          <w:rFonts w:ascii="Verdana" w:eastAsia="Times New Roman" w:hAnsi="Verdana" w:cstheme="minorHAnsi"/>
          <w:lang w:eastAsia="en-GB"/>
        </w:rPr>
      </w:pPr>
      <w:r w:rsidRPr="00B80911">
        <w:rPr>
          <w:rFonts w:ascii="Verdana" w:eastAsia="Times New Roman" w:hAnsi="Verdana" w:cstheme="minorHAnsi"/>
          <w:lang w:eastAsia="en-GB"/>
        </w:rPr>
        <w:lastRenderedPageBreak/>
        <w:t>No matter where you purchase it from, the core idea is the same: if something happens to you that is covered in your policy - you get paid an amount to support you through the difficult changes.</w:t>
      </w:r>
    </w:p>
    <w:p w:rsidR="006232F4" w:rsidRPr="00B80911" w:rsidRDefault="006232F4" w:rsidP="00B80911">
      <w:pPr>
        <w:pStyle w:val="Heading2"/>
        <w:shd w:val="clear" w:color="auto" w:fill="FFFFFF"/>
        <w:spacing w:before="0" w:after="150"/>
        <w:ind w:left="360"/>
        <w:rPr>
          <w:rFonts w:ascii="Verdana" w:hAnsi="Verdana" w:cstheme="minorHAnsi"/>
          <w:b/>
          <w:color w:val="auto"/>
          <w:sz w:val="22"/>
          <w:szCs w:val="22"/>
        </w:rPr>
      </w:pPr>
      <w:r w:rsidRPr="00B80911">
        <w:rPr>
          <w:rFonts w:ascii="Verdana" w:hAnsi="Verdana" w:cstheme="minorHAnsi"/>
          <w:b/>
          <w:color w:val="auto"/>
          <w:sz w:val="22"/>
          <w:szCs w:val="22"/>
        </w:rPr>
        <w:t>Some important differences you need to be aware of</w:t>
      </w:r>
    </w:p>
    <w:p w:rsidR="00AE41DA" w:rsidRPr="00B80911" w:rsidRDefault="006232F4" w:rsidP="00B80911">
      <w:pPr>
        <w:pStyle w:val="ListParagraph"/>
        <w:numPr>
          <w:ilvl w:val="0"/>
          <w:numId w:val="28"/>
        </w:numPr>
        <w:spacing w:before="100" w:beforeAutospacing="1" w:after="100" w:afterAutospacing="1" w:line="240" w:lineRule="auto"/>
        <w:ind w:left="1080"/>
        <w:rPr>
          <w:rFonts w:ascii="Verdana" w:eastAsia="Times New Roman" w:hAnsi="Verdana" w:cstheme="minorHAnsi"/>
          <w:b/>
          <w:lang w:eastAsia="en-GB"/>
        </w:rPr>
      </w:pPr>
      <w:r w:rsidRPr="00B80911">
        <w:rPr>
          <w:rFonts w:ascii="Verdana" w:eastAsia="Times New Roman" w:hAnsi="Verdana" w:cstheme="minorHAnsi"/>
          <w:b/>
          <w:lang w:eastAsia="en-GB"/>
        </w:rPr>
        <w:t>Insurance through an adviser is flexible and tailored to you</w:t>
      </w:r>
    </w:p>
    <w:p w:rsidR="006232F4" w:rsidRPr="00B80911" w:rsidRDefault="006232F4" w:rsidP="00B80911">
      <w:pPr>
        <w:pStyle w:val="Heading5"/>
        <w:ind w:left="720"/>
        <w:rPr>
          <w:rFonts w:ascii="Verdana" w:eastAsia="Times New Roman" w:hAnsi="Verdana" w:cstheme="minorHAnsi"/>
          <w:color w:val="auto"/>
          <w:lang w:eastAsia="en-GB"/>
        </w:rPr>
      </w:pPr>
      <w:r w:rsidRPr="00B80911">
        <w:rPr>
          <w:rFonts w:ascii="Verdana" w:hAnsi="Verdana" w:cstheme="minorHAnsi"/>
          <w:color w:val="auto"/>
        </w:rPr>
        <w:t xml:space="preserve">When you buy a policy through a financial adviser you’re buying the policy as an individual. </w:t>
      </w:r>
    </w:p>
    <w:p w:rsidR="006232F4" w:rsidRPr="00B80911" w:rsidRDefault="006232F4" w:rsidP="00B80911">
      <w:pPr>
        <w:pStyle w:val="w-rte-editable"/>
        <w:ind w:left="720"/>
        <w:rPr>
          <w:rFonts w:ascii="Verdana" w:hAnsi="Verdana" w:cstheme="minorHAnsi"/>
          <w:sz w:val="22"/>
          <w:szCs w:val="22"/>
        </w:rPr>
      </w:pPr>
      <w:r w:rsidRPr="00B80911">
        <w:rPr>
          <w:rFonts w:ascii="Verdana" w:hAnsi="Verdana" w:cstheme="minorHAnsi"/>
          <w:sz w:val="22"/>
          <w:szCs w:val="22"/>
        </w:rPr>
        <w:t>This can enable the product to be tailored to your personal needs and circumstances through both the financial advice process (which includes a detailed needs analysis), as well as an insurance process called underwriting. Combined, this ensures the amount you pay and the cover you have is just right for you.</w:t>
      </w:r>
    </w:p>
    <w:p w:rsidR="006232F4" w:rsidRPr="00B80911" w:rsidRDefault="006232F4" w:rsidP="00B80911">
      <w:pPr>
        <w:pStyle w:val="w-rte-editable"/>
        <w:ind w:left="720"/>
        <w:rPr>
          <w:rFonts w:ascii="Verdana" w:hAnsi="Verdana" w:cstheme="minorHAnsi"/>
          <w:sz w:val="22"/>
          <w:szCs w:val="22"/>
        </w:rPr>
      </w:pPr>
      <w:r w:rsidRPr="00B80911">
        <w:rPr>
          <w:rFonts w:ascii="Verdana" w:hAnsi="Verdana" w:cstheme="minorHAnsi"/>
          <w:bCs/>
          <w:sz w:val="22"/>
          <w:szCs w:val="22"/>
        </w:rPr>
        <w:t>Another benefit of buying through an adviser is they can help you access insurance policies that you can pay for through your super.</w:t>
      </w:r>
    </w:p>
    <w:p w:rsidR="006232F4" w:rsidRPr="00B80911" w:rsidRDefault="006232F4" w:rsidP="00B80911">
      <w:pPr>
        <w:pStyle w:val="ListParagraph"/>
        <w:numPr>
          <w:ilvl w:val="0"/>
          <w:numId w:val="28"/>
        </w:numPr>
        <w:spacing w:before="100" w:beforeAutospacing="1" w:after="100" w:afterAutospacing="1" w:line="240" w:lineRule="auto"/>
        <w:ind w:left="1080"/>
        <w:rPr>
          <w:rFonts w:ascii="Verdana" w:eastAsia="Times New Roman" w:hAnsi="Verdana" w:cstheme="minorHAnsi"/>
          <w:b/>
          <w:lang w:eastAsia="en-GB"/>
        </w:rPr>
      </w:pPr>
      <w:r w:rsidRPr="00B80911">
        <w:rPr>
          <w:rFonts w:ascii="Verdana" w:eastAsia="Times New Roman" w:hAnsi="Verdana" w:cstheme="minorHAnsi"/>
          <w:b/>
          <w:lang w:eastAsia="en-GB"/>
        </w:rPr>
        <w:t>Insurance bought directly from an insura</w:t>
      </w:r>
      <w:r w:rsidR="00B80911">
        <w:rPr>
          <w:rFonts w:ascii="Verdana" w:eastAsia="Times New Roman" w:hAnsi="Verdana" w:cstheme="minorHAnsi"/>
          <w:b/>
          <w:lang w:eastAsia="en-GB"/>
        </w:rPr>
        <w:t>nce company has some limited fle</w:t>
      </w:r>
      <w:r w:rsidRPr="00B80911">
        <w:rPr>
          <w:rFonts w:ascii="Verdana" w:eastAsia="Times New Roman" w:hAnsi="Verdana" w:cstheme="minorHAnsi"/>
          <w:b/>
          <w:lang w:eastAsia="en-GB"/>
        </w:rPr>
        <w:t>xibility</w:t>
      </w:r>
    </w:p>
    <w:p w:rsidR="006232F4" w:rsidRPr="00B80911" w:rsidRDefault="006232F4" w:rsidP="00B80911">
      <w:pPr>
        <w:pStyle w:val="Heading5"/>
        <w:ind w:left="720"/>
        <w:rPr>
          <w:rFonts w:ascii="Verdana" w:hAnsi="Verdana" w:cstheme="minorHAnsi"/>
          <w:color w:val="auto"/>
        </w:rPr>
      </w:pPr>
      <w:r w:rsidRPr="00B80911">
        <w:rPr>
          <w:rFonts w:ascii="Verdana" w:hAnsi="Verdana" w:cstheme="minorHAnsi"/>
          <w:color w:val="auto"/>
        </w:rPr>
        <w:t>Buying insurance directly from an insurance company (generally online) has a degree of flexibility to respond to your needs.</w:t>
      </w:r>
    </w:p>
    <w:p w:rsidR="006232F4" w:rsidRPr="00B80911" w:rsidRDefault="006232F4" w:rsidP="00B80911">
      <w:pPr>
        <w:pStyle w:val="w-rte-editable"/>
        <w:ind w:left="720"/>
        <w:rPr>
          <w:rFonts w:ascii="Verdana" w:hAnsi="Verdana" w:cstheme="minorHAnsi"/>
          <w:sz w:val="22"/>
          <w:szCs w:val="22"/>
        </w:rPr>
      </w:pPr>
      <w:r w:rsidRPr="00B80911">
        <w:rPr>
          <w:rFonts w:ascii="Verdana" w:hAnsi="Verdana" w:cstheme="minorHAnsi"/>
          <w:sz w:val="22"/>
          <w:szCs w:val="22"/>
        </w:rPr>
        <w:t xml:space="preserve">This can be effective if you have a clear understanding of your financial position, and a relatively simple insurance needs. </w:t>
      </w:r>
    </w:p>
    <w:p w:rsidR="006232F4" w:rsidRPr="00B80911" w:rsidRDefault="006232F4" w:rsidP="00B80911">
      <w:pPr>
        <w:pStyle w:val="w-rte-editable"/>
        <w:ind w:left="720"/>
        <w:rPr>
          <w:rFonts w:ascii="Verdana" w:hAnsi="Verdana" w:cstheme="minorHAnsi"/>
          <w:sz w:val="22"/>
          <w:szCs w:val="22"/>
        </w:rPr>
      </w:pPr>
      <w:r w:rsidRPr="00B80911">
        <w:rPr>
          <w:rStyle w:val="Strong"/>
          <w:rFonts w:ascii="Verdana" w:hAnsi="Verdana" w:cstheme="minorHAnsi"/>
          <w:b w:val="0"/>
          <w:sz w:val="22"/>
          <w:szCs w:val="22"/>
        </w:rPr>
        <w:t>Direct insurance can sometimes be more cost-effective than insurance through an adviser (not always), but is generally more expensive than Group Insurance.</w:t>
      </w:r>
    </w:p>
    <w:p w:rsidR="0001307A" w:rsidRPr="00B80911" w:rsidRDefault="006232F4" w:rsidP="00B80911">
      <w:pPr>
        <w:pStyle w:val="ListParagraph"/>
        <w:numPr>
          <w:ilvl w:val="0"/>
          <w:numId w:val="28"/>
        </w:numPr>
        <w:spacing w:before="100" w:beforeAutospacing="1" w:after="100" w:afterAutospacing="1" w:line="240" w:lineRule="auto"/>
        <w:ind w:left="1080"/>
        <w:rPr>
          <w:rFonts w:ascii="Verdana" w:eastAsia="Times New Roman" w:hAnsi="Verdana" w:cstheme="minorHAnsi"/>
          <w:b/>
          <w:lang w:eastAsia="en-GB"/>
        </w:rPr>
      </w:pPr>
      <w:r w:rsidRPr="00B80911">
        <w:rPr>
          <w:rFonts w:ascii="Verdana" w:eastAsia="Times New Roman" w:hAnsi="Verdana" w:cstheme="minorHAnsi"/>
          <w:b/>
          <w:lang w:eastAsia="en-GB"/>
        </w:rPr>
        <w:t>Group Insurance through a super fund is standardised, which can sometimes be great for a basic level of cover</w:t>
      </w:r>
    </w:p>
    <w:p w:rsidR="006232F4" w:rsidRPr="00B80911" w:rsidRDefault="006232F4" w:rsidP="00B80911">
      <w:pPr>
        <w:pStyle w:val="Heading5"/>
        <w:ind w:left="720"/>
        <w:rPr>
          <w:rFonts w:ascii="Verdana" w:hAnsi="Verdana" w:cstheme="minorHAnsi"/>
          <w:color w:val="auto"/>
        </w:rPr>
      </w:pPr>
      <w:r w:rsidRPr="00B80911">
        <w:rPr>
          <w:rFonts w:ascii="Verdana" w:hAnsi="Verdana" w:cstheme="minorHAnsi"/>
          <w:color w:val="auto"/>
        </w:rPr>
        <w:t xml:space="preserve">Superannuation funds buy standardised insurance policies in bulk from insurers, and then offer them to their members to ensure a level of protection for their financial future. </w:t>
      </w:r>
    </w:p>
    <w:p w:rsidR="006232F4" w:rsidRPr="00B80911" w:rsidRDefault="006232F4" w:rsidP="00B80911">
      <w:pPr>
        <w:pStyle w:val="w-rte-editable"/>
        <w:ind w:left="720"/>
        <w:rPr>
          <w:rFonts w:ascii="Verdana" w:hAnsi="Verdana" w:cstheme="minorHAnsi"/>
          <w:sz w:val="22"/>
          <w:szCs w:val="22"/>
        </w:rPr>
      </w:pPr>
      <w:r w:rsidRPr="00B80911">
        <w:rPr>
          <w:rFonts w:ascii="Verdana" w:hAnsi="Verdana" w:cstheme="minorHAnsi"/>
          <w:sz w:val="22"/>
          <w:szCs w:val="22"/>
        </w:rPr>
        <w:t>This means that it is often a cheaper way to access a standard level of cover, and if you fit the fund’s criteria you’re guaranteed to get cover – up to a certain limit – without the medical checks which are usually required when applying for insurance outside super.</w:t>
      </w:r>
    </w:p>
    <w:p w:rsidR="006232F4" w:rsidRPr="00B80911" w:rsidRDefault="006232F4" w:rsidP="00B80911">
      <w:pPr>
        <w:pStyle w:val="w-rte-editable"/>
        <w:ind w:left="720"/>
        <w:rPr>
          <w:rFonts w:ascii="Verdana" w:hAnsi="Verdana" w:cstheme="minorHAnsi"/>
          <w:sz w:val="22"/>
          <w:szCs w:val="22"/>
        </w:rPr>
      </w:pPr>
      <w:r w:rsidRPr="00B80911">
        <w:rPr>
          <w:rStyle w:val="Strong"/>
          <w:rFonts w:ascii="Verdana" w:hAnsi="Verdana" w:cstheme="minorHAnsi"/>
          <w:b w:val="0"/>
          <w:sz w:val="22"/>
          <w:szCs w:val="22"/>
        </w:rPr>
        <w:t>Group Insurance through super</w:t>
      </w:r>
      <w:r w:rsidRPr="00B80911">
        <w:rPr>
          <w:rStyle w:val="Strong"/>
          <w:rFonts w:ascii="Verdana" w:hAnsi="Verdana" w:cstheme="minorHAnsi"/>
          <w:sz w:val="22"/>
          <w:szCs w:val="22"/>
        </w:rPr>
        <w:t xml:space="preserve"> </w:t>
      </w:r>
      <w:r w:rsidRPr="00B80911">
        <w:rPr>
          <w:rFonts w:ascii="Verdana" w:hAnsi="Verdana" w:cstheme="minorHAnsi"/>
          <w:sz w:val="22"/>
          <w:szCs w:val="22"/>
        </w:rPr>
        <w:t>can be a cost-effective and tax-effective way to fund your premiums and access basic levels of cover that can, in some cases, be easily upgraded. However, there are some important limitations to consider:</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t>It’s a minimal level of cover</w:t>
      </w:r>
    </w:p>
    <w:p w:rsidR="006232F4" w:rsidRPr="00B80911" w:rsidRDefault="006232F4" w:rsidP="00B80911">
      <w:pPr>
        <w:numPr>
          <w:ilvl w:val="0"/>
          <w:numId w:val="29"/>
        </w:numPr>
        <w:tabs>
          <w:tab w:val="clear" w:pos="360"/>
          <w:tab w:val="num" w:pos="720"/>
          <w:tab w:val="num" w:pos="1080"/>
        </w:tabs>
        <w:spacing w:before="100" w:beforeAutospacing="1" w:after="0"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The amount you’re covered for inside super may not be enough to provide the protection you need.</w:t>
      </w:r>
    </w:p>
    <w:p w:rsidR="006232F4" w:rsidRPr="00B80911" w:rsidRDefault="006232F4" w:rsidP="00B80911">
      <w:pPr>
        <w:numPr>
          <w:ilvl w:val="0"/>
          <w:numId w:val="29"/>
        </w:numPr>
        <w:tabs>
          <w:tab w:val="clear" w:pos="360"/>
          <w:tab w:val="num"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You can often top up your level of cover inside super, but there are limits on how much insurance you can get without a medical assessment.</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lastRenderedPageBreak/>
        <w:t>It may take longer for your claim to be paid</w:t>
      </w:r>
    </w:p>
    <w:p w:rsidR="006232F4" w:rsidRPr="00B80911" w:rsidRDefault="006232F4" w:rsidP="00B80911">
      <w:pPr>
        <w:numPr>
          <w:ilvl w:val="0"/>
          <w:numId w:val="30"/>
        </w:numPr>
        <w:tabs>
          <w:tab w:val="clear" w:pos="360"/>
          <w:tab w:val="num"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When you claim on your insurance through super, the benefit is paid to the super fund first – in some cases slowing down the payment to you or your beneficiaries.</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t>Income protection benefit payments may stop after two years</w:t>
      </w:r>
    </w:p>
    <w:p w:rsidR="006232F4" w:rsidRPr="00B80911" w:rsidRDefault="006232F4" w:rsidP="00B80911">
      <w:pPr>
        <w:numPr>
          <w:ilvl w:val="0"/>
          <w:numId w:val="31"/>
        </w:numPr>
        <w:tabs>
          <w:tab w:val="clear" w:pos="360"/>
          <w:tab w:val="num" w:pos="720"/>
          <w:tab w:val="num" w:pos="1080"/>
        </w:tabs>
        <w:spacing w:before="100" w:beforeAutospacing="1" w:after="0"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Benefit payments on income protection claims outside super often pay you up to the age of 65</w:t>
      </w:r>
    </w:p>
    <w:p w:rsidR="006232F4" w:rsidRPr="00B80911" w:rsidRDefault="006232F4" w:rsidP="00B80911">
      <w:pPr>
        <w:numPr>
          <w:ilvl w:val="0"/>
          <w:numId w:val="31"/>
        </w:numPr>
        <w:tabs>
          <w:tab w:val="clear" w:pos="360"/>
          <w:tab w:val="num"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Inside super, this benefit typically runs out after two years.</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t>Not all cover types are available through super</w:t>
      </w:r>
    </w:p>
    <w:p w:rsidR="006232F4" w:rsidRPr="00B80911" w:rsidRDefault="006232F4" w:rsidP="00B80911">
      <w:pPr>
        <w:numPr>
          <w:ilvl w:val="0"/>
          <w:numId w:val="32"/>
        </w:numPr>
        <w:tabs>
          <w:tab w:val="clear" w:pos="360"/>
          <w:tab w:val="num"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 xml:space="preserve">Insurance such as trauma cover for you or your children, or own occupation TPD are not available under superannuation. This could potentially leave a gap in situations where a critical illness or injury occurs and immediate financial relief is needed. </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t>Your retirement balance can be impacted</w:t>
      </w:r>
    </w:p>
    <w:p w:rsidR="006232F4" w:rsidRPr="00B80911" w:rsidRDefault="006232F4" w:rsidP="00B80911">
      <w:pPr>
        <w:numPr>
          <w:ilvl w:val="0"/>
          <w:numId w:val="33"/>
        </w:numPr>
        <w:tabs>
          <w:tab w:val="clear" w:pos="360"/>
          <w:tab w:val="num"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If you pay insurance premiums from your super contributions, that means there is a less money available to invest. Over a long period of time this could mean having less for retirement – especially when you consider the effect of compounding over time.</w:t>
      </w:r>
    </w:p>
    <w:p w:rsidR="006232F4" w:rsidRPr="00B80911" w:rsidRDefault="006232F4" w:rsidP="00B80911">
      <w:pPr>
        <w:spacing w:before="100" w:beforeAutospacing="1" w:after="100" w:afterAutospacing="1" w:line="240" w:lineRule="auto"/>
        <w:ind w:left="720"/>
        <w:rPr>
          <w:rFonts w:ascii="Verdana" w:eastAsia="Times New Roman" w:hAnsi="Verdana" w:cstheme="minorHAnsi"/>
          <w:lang w:eastAsia="en-GB"/>
        </w:rPr>
      </w:pPr>
      <w:r w:rsidRPr="00B80911">
        <w:rPr>
          <w:rFonts w:ascii="Verdana" w:eastAsia="Times New Roman" w:hAnsi="Verdana" w:cstheme="minorHAnsi"/>
          <w:b/>
          <w:bCs/>
          <w:lang w:eastAsia="en-GB"/>
        </w:rPr>
        <w:t>Your life insurance benefit payments might be taxed up to 32%</w:t>
      </w:r>
    </w:p>
    <w:p w:rsidR="006232F4" w:rsidRPr="00B80911" w:rsidRDefault="006232F4" w:rsidP="00B80911">
      <w:pPr>
        <w:numPr>
          <w:ilvl w:val="0"/>
          <w:numId w:val="34"/>
        </w:numPr>
        <w:tabs>
          <w:tab w:val="clear" w:pos="720"/>
          <w:tab w:val="num" w:pos="1080"/>
        </w:tabs>
        <w:spacing w:before="100" w:beforeAutospacing="1" w:after="0"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Generally, life cover payments for an insurance policy outside super are tax-free, regardless of who receives it.</w:t>
      </w:r>
    </w:p>
    <w:p w:rsidR="006232F4" w:rsidRPr="00B80911" w:rsidRDefault="006232F4" w:rsidP="00B80911">
      <w:pPr>
        <w:numPr>
          <w:ilvl w:val="0"/>
          <w:numId w:val="35"/>
        </w:numPr>
        <w:tabs>
          <w:tab w:val="clear" w:pos="720"/>
          <w:tab w:val="num" w:pos="1080"/>
        </w:tabs>
        <w:spacing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 xml:space="preserve">In most circumstances, only dependants defined under the </w:t>
      </w:r>
      <w:r w:rsidRPr="00B80911">
        <w:rPr>
          <w:rFonts w:ascii="Verdana" w:eastAsia="Times New Roman" w:hAnsi="Verdana" w:cstheme="minorHAnsi"/>
          <w:i/>
          <w:iCs/>
          <w:lang w:eastAsia="en-GB"/>
        </w:rPr>
        <w:t xml:space="preserve">Superannuation Industry (Supervision) Act 1993 </w:t>
      </w:r>
      <w:r w:rsidRPr="00B80911">
        <w:rPr>
          <w:rFonts w:ascii="Verdana" w:eastAsia="Times New Roman" w:hAnsi="Verdana" w:cstheme="minorHAnsi"/>
          <w:lang w:eastAsia="en-GB"/>
        </w:rPr>
        <w:t>– which could be a spouse, a child under 18, or anyone shown to be financially dependent on the deceased – can receive the benefit tax-free.</w:t>
      </w:r>
    </w:p>
    <w:p w:rsidR="006232F4" w:rsidRPr="00B80911" w:rsidRDefault="006232F4" w:rsidP="00B80911">
      <w:pPr>
        <w:numPr>
          <w:ilvl w:val="0"/>
          <w:numId w:val="35"/>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B80911">
        <w:rPr>
          <w:rFonts w:ascii="Verdana" w:eastAsia="Times New Roman" w:hAnsi="Verdana" w:cstheme="minorHAnsi"/>
          <w:lang w:eastAsia="en-GB"/>
        </w:rPr>
        <w:t>It’s important to note that, generally, if the lump sum benefit is paid to anyone else, including an adult or a non-dependent child, it will be taxed up to 32%.</w:t>
      </w:r>
    </w:p>
    <w:p w:rsidR="003D384C" w:rsidRPr="00B80911" w:rsidRDefault="003D384C" w:rsidP="00B80911">
      <w:pPr>
        <w:spacing w:line="240" w:lineRule="auto"/>
        <w:ind w:left="360"/>
        <w:rPr>
          <w:rFonts w:ascii="Verdana" w:hAnsi="Verdana" w:cstheme="minorHAnsi"/>
          <w:b/>
        </w:rPr>
      </w:pPr>
      <w:r w:rsidRPr="00B80911">
        <w:rPr>
          <w:rFonts w:ascii="Verdana" w:hAnsi="Verdana" w:cstheme="minorHAnsi"/>
          <w:b/>
        </w:rPr>
        <w:t>Want to know more?</w:t>
      </w:r>
    </w:p>
    <w:p w:rsidR="003D384C" w:rsidRPr="00B80911" w:rsidRDefault="003D384C" w:rsidP="00B80911">
      <w:pPr>
        <w:spacing w:line="240" w:lineRule="auto"/>
        <w:ind w:left="360"/>
        <w:rPr>
          <w:rFonts w:ascii="Verdana" w:hAnsi="Verdana" w:cstheme="minorHAnsi"/>
        </w:rPr>
      </w:pPr>
      <w:r w:rsidRPr="00B80911">
        <w:rPr>
          <w:rFonts w:ascii="Verdana" w:hAnsi="Verdana" w:cstheme="minorHAnsi"/>
        </w:rPr>
        <w:t>If you’d like to discuss any of the content in this article and how it may apply to you, please call me on XXXXXXXXXX.</w:t>
      </w:r>
    </w:p>
    <w:p w:rsidR="003D384C" w:rsidRPr="003D384C" w:rsidRDefault="003D384C" w:rsidP="003D384C">
      <w:pPr>
        <w:tabs>
          <w:tab w:val="left" w:pos="2250"/>
        </w:tabs>
        <w:spacing w:before="100" w:beforeAutospacing="1" w:after="100" w:afterAutospacing="1" w:line="240" w:lineRule="auto"/>
        <w:rPr>
          <w:rFonts w:ascii="Verdana" w:eastAsia="Times New Roman" w:hAnsi="Verdana" w:cstheme="minorHAnsi"/>
          <w:sz w:val="20"/>
          <w:szCs w:val="20"/>
          <w:lang w:eastAsia="en-GB"/>
        </w:rPr>
      </w:pPr>
    </w:p>
    <w:p w:rsidR="003D384C" w:rsidRPr="005B56D9" w:rsidRDefault="003D384C" w:rsidP="003D384C">
      <w:pPr>
        <w:spacing w:before="100" w:beforeAutospacing="1" w:after="100" w:afterAutospacing="1" w:line="240" w:lineRule="auto"/>
        <w:rPr>
          <w:rFonts w:ascii="Verdana" w:eastAsia="Times New Roman" w:hAnsi="Verdana" w:cstheme="minorHAnsi"/>
          <w:sz w:val="20"/>
          <w:szCs w:val="20"/>
          <w:lang w:eastAsia="en-GB"/>
        </w:rPr>
      </w:pPr>
    </w:p>
    <w:sectPr w:rsidR="003D384C" w:rsidRPr="005B56D9" w:rsidSect="003C003B">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79F"/>
    <w:multiLevelType w:val="multilevel"/>
    <w:tmpl w:val="2F7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69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E4009"/>
    <w:multiLevelType w:val="multilevel"/>
    <w:tmpl w:val="CAD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26811"/>
    <w:multiLevelType w:val="multilevel"/>
    <w:tmpl w:val="4BA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F4C17"/>
    <w:multiLevelType w:val="multilevel"/>
    <w:tmpl w:val="8F9E4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0D13E1"/>
    <w:multiLevelType w:val="multilevel"/>
    <w:tmpl w:val="891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918FE"/>
    <w:multiLevelType w:val="multilevel"/>
    <w:tmpl w:val="F40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1115"/>
    <w:multiLevelType w:val="multilevel"/>
    <w:tmpl w:val="F20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74C92"/>
    <w:multiLevelType w:val="multilevel"/>
    <w:tmpl w:val="6AE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C1235"/>
    <w:multiLevelType w:val="multilevel"/>
    <w:tmpl w:val="73725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AF1620"/>
    <w:multiLevelType w:val="multilevel"/>
    <w:tmpl w:val="DA5C74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8AA398F"/>
    <w:multiLevelType w:val="multilevel"/>
    <w:tmpl w:val="E64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57B55"/>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54778"/>
    <w:multiLevelType w:val="multilevel"/>
    <w:tmpl w:val="1D9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346D9"/>
    <w:multiLevelType w:val="multilevel"/>
    <w:tmpl w:val="866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0098E"/>
    <w:multiLevelType w:val="multilevel"/>
    <w:tmpl w:val="92A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B2DC5"/>
    <w:multiLevelType w:val="multilevel"/>
    <w:tmpl w:val="115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77668"/>
    <w:multiLevelType w:val="multilevel"/>
    <w:tmpl w:val="6D9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57196"/>
    <w:multiLevelType w:val="hybridMultilevel"/>
    <w:tmpl w:val="E3609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9B7A47"/>
    <w:multiLevelType w:val="multilevel"/>
    <w:tmpl w:val="97A2C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6706EC"/>
    <w:multiLevelType w:val="multilevel"/>
    <w:tmpl w:val="B78E6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B4462C"/>
    <w:multiLevelType w:val="multilevel"/>
    <w:tmpl w:val="B72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72B3"/>
    <w:multiLevelType w:val="multilevel"/>
    <w:tmpl w:val="013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95FFC"/>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D40CA"/>
    <w:multiLevelType w:val="multilevel"/>
    <w:tmpl w:val="96C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61057"/>
    <w:multiLevelType w:val="multilevel"/>
    <w:tmpl w:val="07A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B4B84"/>
    <w:multiLevelType w:val="multilevel"/>
    <w:tmpl w:val="973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120DDB"/>
    <w:multiLevelType w:val="multilevel"/>
    <w:tmpl w:val="55C278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113F27"/>
    <w:multiLevelType w:val="multilevel"/>
    <w:tmpl w:val="16F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2174B"/>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03228D"/>
    <w:multiLevelType w:val="hybridMultilevel"/>
    <w:tmpl w:val="F5345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69E6989"/>
    <w:multiLevelType w:val="multilevel"/>
    <w:tmpl w:val="007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C67F1"/>
    <w:multiLevelType w:val="multilevel"/>
    <w:tmpl w:val="BA70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7"/>
  </w:num>
  <w:num w:numId="3">
    <w:abstractNumId w:val="30"/>
  </w:num>
  <w:num w:numId="4">
    <w:abstractNumId w:val="17"/>
  </w:num>
  <w:num w:numId="5">
    <w:abstractNumId w:val="23"/>
  </w:num>
  <w:num w:numId="6">
    <w:abstractNumId w:val="26"/>
  </w:num>
  <w:num w:numId="7">
    <w:abstractNumId w:val="0"/>
  </w:num>
  <w:num w:numId="8">
    <w:abstractNumId w:val="18"/>
  </w:num>
  <w:num w:numId="9">
    <w:abstractNumId w:val="28"/>
  </w:num>
  <w:num w:numId="10">
    <w:abstractNumId w:val="24"/>
  </w:num>
  <w:num w:numId="11">
    <w:abstractNumId w:val="14"/>
  </w:num>
  <w:num w:numId="12">
    <w:abstractNumId w:val="9"/>
  </w:num>
  <w:num w:numId="13">
    <w:abstractNumId w:val="2"/>
  </w:num>
  <w:num w:numId="14">
    <w:abstractNumId w:val="7"/>
  </w:num>
  <w:num w:numId="15">
    <w:abstractNumId w:val="1"/>
  </w:num>
  <w:num w:numId="16">
    <w:abstractNumId w:val="3"/>
  </w:num>
  <w:num w:numId="17">
    <w:abstractNumId w:val="33"/>
  </w:num>
  <w:num w:numId="18">
    <w:abstractNumId w:val="16"/>
  </w:num>
  <w:num w:numId="19">
    <w:abstractNumId w:val="6"/>
  </w:num>
  <w:num w:numId="20">
    <w:abstractNumId w:val="31"/>
  </w:num>
  <w:num w:numId="21">
    <w:abstractNumId w:val="36"/>
  </w:num>
  <w:num w:numId="22">
    <w:abstractNumId w:val="8"/>
  </w:num>
  <w:num w:numId="23">
    <w:abstractNumId w:val="19"/>
  </w:num>
  <w:num w:numId="24">
    <w:abstractNumId w:val="13"/>
  </w:num>
  <w:num w:numId="25">
    <w:abstractNumId w:val="32"/>
  </w:num>
  <w:num w:numId="26">
    <w:abstractNumId w:val="22"/>
  </w:num>
  <w:num w:numId="27">
    <w:abstractNumId w:val="25"/>
  </w:num>
  <w:num w:numId="28">
    <w:abstractNumId w:val="20"/>
  </w:num>
  <w:num w:numId="29">
    <w:abstractNumId w:val="11"/>
  </w:num>
  <w:num w:numId="30">
    <w:abstractNumId w:val="5"/>
  </w:num>
  <w:num w:numId="31">
    <w:abstractNumId w:val="29"/>
  </w:num>
  <w:num w:numId="32">
    <w:abstractNumId w:val="10"/>
  </w:num>
  <w:num w:numId="33">
    <w:abstractNumId w:val="21"/>
  </w:num>
  <w:num w:numId="34">
    <w:abstractNumId w:val="35"/>
  </w:num>
  <w:num w:numId="35">
    <w:abstractNumId w:val="12"/>
  </w:num>
  <w:num w:numId="36">
    <w:abstractNumId w:val="15"/>
  </w:num>
  <w:num w:numId="37">
    <w:abstractNumId w:val="2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C"/>
    <w:rsid w:val="0001307A"/>
    <w:rsid w:val="00043269"/>
    <w:rsid w:val="00065A19"/>
    <w:rsid w:val="000A40AF"/>
    <w:rsid w:val="000D3599"/>
    <w:rsid w:val="001B4EB0"/>
    <w:rsid w:val="00216AFD"/>
    <w:rsid w:val="002F6DE2"/>
    <w:rsid w:val="003645C4"/>
    <w:rsid w:val="00373314"/>
    <w:rsid w:val="003D384C"/>
    <w:rsid w:val="004B3788"/>
    <w:rsid w:val="004B559C"/>
    <w:rsid w:val="004F3C7D"/>
    <w:rsid w:val="005B3116"/>
    <w:rsid w:val="005B56D9"/>
    <w:rsid w:val="006045B4"/>
    <w:rsid w:val="006232F4"/>
    <w:rsid w:val="00771670"/>
    <w:rsid w:val="00794C62"/>
    <w:rsid w:val="0084217C"/>
    <w:rsid w:val="00890503"/>
    <w:rsid w:val="0095434C"/>
    <w:rsid w:val="00A01E75"/>
    <w:rsid w:val="00A61DFF"/>
    <w:rsid w:val="00AE41DA"/>
    <w:rsid w:val="00B06207"/>
    <w:rsid w:val="00B11B2F"/>
    <w:rsid w:val="00B16FB9"/>
    <w:rsid w:val="00B60F42"/>
    <w:rsid w:val="00B80911"/>
    <w:rsid w:val="00B94252"/>
    <w:rsid w:val="00BD6DEF"/>
    <w:rsid w:val="00BE7B9D"/>
    <w:rsid w:val="00CB047D"/>
    <w:rsid w:val="00D708B1"/>
    <w:rsid w:val="00D72F9D"/>
    <w:rsid w:val="00D77C2F"/>
    <w:rsid w:val="00E01954"/>
    <w:rsid w:val="00E062FD"/>
    <w:rsid w:val="00E56788"/>
    <w:rsid w:val="00E73E2A"/>
    <w:rsid w:val="00EC043C"/>
    <w:rsid w:val="00F50E11"/>
    <w:rsid w:val="00F662BC"/>
    <w:rsid w:val="00FE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DB03-A6FA-4D98-AC65-A5819EC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17C"/>
  </w:style>
  <w:style w:type="paragraph" w:styleId="Heading2">
    <w:name w:val="heading 2"/>
    <w:basedOn w:val="Normal"/>
    <w:next w:val="Normal"/>
    <w:link w:val="Heading2Char"/>
    <w:uiPriority w:val="9"/>
    <w:semiHidden/>
    <w:unhideWhenUsed/>
    <w:qFormat/>
    <w:rsid w:val="00623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2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0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32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7C"/>
    <w:pPr>
      <w:ind w:left="720"/>
      <w:contextualSpacing/>
    </w:pPr>
  </w:style>
  <w:style w:type="character" w:styleId="Strong">
    <w:name w:val="Strong"/>
    <w:basedOn w:val="DefaultParagraphFont"/>
    <w:uiPriority w:val="22"/>
    <w:qFormat/>
    <w:rsid w:val="00F662BC"/>
    <w:rPr>
      <w:b/>
      <w:bCs/>
    </w:rPr>
  </w:style>
  <w:style w:type="character" w:customStyle="1" w:styleId="Heading3Char">
    <w:name w:val="Heading 3 Char"/>
    <w:basedOn w:val="DefaultParagraphFont"/>
    <w:link w:val="Heading3"/>
    <w:uiPriority w:val="9"/>
    <w:rsid w:val="00F662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66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62BC"/>
    <w:rPr>
      <w:color w:val="0000FF"/>
      <w:u w:val="single"/>
    </w:rPr>
  </w:style>
  <w:style w:type="character" w:customStyle="1" w:styleId="Heading4Char">
    <w:name w:val="Heading 4 Char"/>
    <w:basedOn w:val="DefaultParagraphFont"/>
    <w:link w:val="Heading4"/>
    <w:uiPriority w:val="9"/>
    <w:semiHidden/>
    <w:rsid w:val="00B60F42"/>
    <w:rPr>
      <w:rFonts w:asciiTheme="majorHAnsi" w:eastAsiaTheme="majorEastAsia" w:hAnsiTheme="majorHAnsi" w:cstheme="majorBidi"/>
      <w:i/>
      <w:iCs/>
      <w:color w:val="2E74B5" w:themeColor="accent1" w:themeShade="BF"/>
    </w:rPr>
  </w:style>
  <w:style w:type="paragraph" w:customStyle="1" w:styleId="w-rte-editable">
    <w:name w:val="w-rte-editable"/>
    <w:basedOn w:val="Normal"/>
    <w:rsid w:val="00AE4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232F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232F4"/>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23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797">
      <w:bodyDiv w:val="1"/>
      <w:marLeft w:val="0"/>
      <w:marRight w:val="0"/>
      <w:marTop w:val="0"/>
      <w:marBottom w:val="0"/>
      <w:divBdr>
        <w:top w:val="none" w:sz="0" w:space="0" w:color="auto"/>
        <w:left w:val="none" w:sz="0" w:space="0" w:color="auto"/>
        <w:bottom w:val="none" w:sz="0" w:space="0" w:color="auto"/>
        <w:right w:val="none" w:sz="0" w:space="0" w:color="auto"/>
      </w:divBdr>
    </w:div>
    <w:div w:id="174224579">
      <w:bodyDiv w:val="1"/>
      <w:marLeft w:val="0"/>
      <w:marRight w:val="0"/>
      <w:marTop w:val="0"/>
      <w:marBottom w:val="0"/>
      <w:divBdr>
        <w:top w:val="none" w:sz="0" w:space="0" w:color="auto"/>
        <w:left w:val="none" w:sz="0" w:space="0" w:color="auto"/>
        <w:bottom w:val="none" w:sz="0" w:space="0" w:color="auto"/>
        <w:right w:val="none" w:sz="0" w:space="0" w:color="auto"/>
      </w:divBdr>
      <w:divsChild>
        <w:div w:id="132011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75358">
      <w:bodyDiv w:val="1"/>
      <w:marLeft w:val="0"/>
      <w:marRight w:val="0"/>
      <w:marTop w:val="0"/>
      <w:marBottom w:val="0"/>
      <w:divBdr>
        <w:top w:val="none" w:sz="0" w:space="0" w:color="auto"/>
        <w:left w:val="none" w:sz="0" w:space="0" w:color="auto"/>
        <w:bottom w:val="none" w:sz="0" w:space="0" w:color="auto"/>
        <w:right w:val="none" w:sz="0" w:space="0" w:color="auto"/>
      </w:divBdr>
      <w:divsChild>
        <w:div w:id="177301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473983">
      <w:bodyDiv w:val="1"/>
      <w:marLeft w:val="0"/>
      <w:marRight w:val="0"/>
      <w:marTop w:val="0"/>
      <w:marBottom w:val="0"/>
      <w:divBdr>
        <w:top w:val="none" w:sz="0" w:space="0" w:color="auto"/>
        <w:left w:val="none" w:sz="0" w:space="0" w:color="auto"/>
        <w:bottom w:val="none" w:sz="0" w:space="0" w:color="auto"/>
        <w:right w:val="none" w:sz="0" w:space="0" w:color="auto"/>
      </w:divBdr>
    </w:div>
    <w:div w:id="532154505">
      <w:bodyDiv w:val="1"/>
      <w:marLeft w:val="0"/>
      <w:marRight w:val="0"/>
      <w:marTop w:val="0"/>
      <w:marBottom w:val="0"/>
      <w:divBdr>
        <w:top w:val="none" w:sz="0" w:space="0" w:color="auto"/>
        <w:left w:val="none" w:sz="0" w:space="0" w:color="auto"/>
        <w:bottom w:val="none" w:sz="0" w:space="0" w:color="auto"/>
        <w:right w:val="none" w:sz="0" w:space="0" w:color="auto"/>
      </w:divBdr>
    </w:div>
    <w:div w:id="634678312">
      <w:bodyDiv w:val="1"/>
      <w:marLeft w:val="0"/>
      <w:marRight w:val="0"/>
      <w:marTop w:val="0"/>
      <w:marBottom w:val="0"/>
      <w:divBdr>
        <w:top w:val="none" w:sz="0" w:space="0" w:color="auto"/>
        <w:left w:val="none" w:sz="0" w:space="0" w:color="auto"/>
        <w:bottom w:val="none" w:sz="0" w:space="0" w:color="auto"/>
        <w:right w:val="none" w:sz="0" w:space="0" w:color="auto"/>
      </w:divBdr>
    </w:div>
    <w:div w:id="721757841">
      <w:bodyDiv w:val="1"/>
      <w:marLeft w:val="0"/>
      <w:marRight w:val="0"/>
      <w:marTop w:val="0"/>
      <w:marBottom w:val="0"/>
      <w:divBdr>
        <w:top w:val="none" w:sz="0" w:space="0" w:color="auto"/>
        <w:left w:val="none" w:sz="0" w:space="0" w:color="auto"/>
        <w:bottom w:val="none" w:sz="0" w:space="0" w:color="auto"/>
        <w:right w:val="none" w:sz="0" w:space="0" w:color="auto"/>
      </w:divBdr>
      <w:divsChild>
        <w:div w:id="68428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09634">
      <w:bodyDiv w:val="1"/>
      <w:marLeft w:val="0"/>
      <w:marRight w:val="0"/>
      <w:marTop w:val="0"/>
      <w:marBottom w:val="0"/>
      <w:divBdr>
        <w:top w:val="none" w:sz="0" w:space="0" w:color="auto"/>
        <w:left w:val="none" w:sz="0" w:space="0" w:color="auto"/>
        <w:bottom w:val="none" w:sz="0" w:space="0" w:color="auto"/>
        <w:right w:val="none" w:sz="0" w:space="0" w:color="auto"/>
      </w:divBdr>
      <w:divsChild>
        <w:div w:id="1617181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08518">
      <w:bodyDiv w:val="1"/>
      <w:marLeft w:val="0"/>
      <w:marRight w:val="0"/>
      <w:marTop w:val="0"/>
      <w:marBottom w:val="0"/>
      <w:divBdr>
        <w:top w:val="none" w:sz="0" w:space="0" w:color="auto"/>
        <w:left w:val="none" w:sz="0" w:space="0" w:color="auto"/>
        <w:bottom w:val="none" w:sz="0" w:space="0" w:color="auto"/>
        <w:right w:val="none" w:sz="0" w:space="0" w:color="auto"/>
      </w:divBdr>
    </w:div>
    <w:div w:id="826868376">
      <w:bodyDiv w:val="1"/>
      <w:marLeft w:val="0"/>
      <w:marRight w:val="0"/>
      <w:marTop w:val="0"/>
      <w:marBottom w:val="0"/>
      <w:divBdr>
        <w:top w:val="none" w:sz="0" w:space="0" w:color="auto"/>
        <w:left w:val="none" w:sz="0" w:space="0" w:color="auto"/>
        <w:bottom w:val="none" w:sz="0" w:space="0" w:color="auto"/>
        <w:right w:val="none" w:sz="0" w:space="0" w:color="auto"/>
      </w:divBdr>
    </w:div>
    <w:div w:id="918173683">
      <w:bodyDiv w:val="1"/>
      <w:marLeft w:val="0"/>
      <w:marRight w:val="0"/>
      <w:marTop w:val="0"/>
      <w:marBottom w:val="0"/>
      <w:divBdr>
        <w:top w:val="none" w:sz="0" w:space="0" w:color="auto"/>
        <w:left w:val="none" w:sz="0" w:space="0" w:color="auto"/>
        <w:bottom w:val="none" w:sz="0" w:space="0" w:color="auto"/>
        <w:right w:val="none" w:sz="0" w:space="0" w:color="auto"/>
      </w:divBdr>
    </w:div>
    <w:div w:id="956567398">
      <w:bodyDiv w:val="1"/>
      <w:marLeft w:val="0"/>
      <w:marRight w:val="0"/>
      <w:marTop w:val="0"/>
      <w:marBottom w:val="0"/>
      <w:divBdr>
        <w:top w:val="none" w:sz="0" w:space="0" w:color="auto"/>
        <w:left w:val="none" w:sz="0" w:space="0" w:color="auto"/>
        <w:bottom w:val="none" w:sz="0" w:space="0" w:color="auto"/>
        <w:right w:val="none" w:sz="0" w:space="0" w:color="auto"/>
      </w:divBdr>
      <w:divsChild>
        <w:div w:id="154560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6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555411">
      <w:bodyDiv w:val="1"/>
      <w:marLeft w:val="0"/>
      <w:marRight w:val="0"/>
      <w:marTop w:val="0"/>
      <w:marBottom w:val="0"/>
      <w:divBdr>
        <w:top w:val="none" w:sz="0" w:space="0" w:color="auto"/>
        <w:left w:val="none" w:sz="0" w:space="0" w:color="auto"/>
        <w:bottom w:val="none" w:sz="0" w:space="0" w:color="auto"/>
        <w:right w:val="none" w:sz="0" w:space="0" w:color="auto"/>
      </w:divBdr>
      <w:divsChild>
        <w:div w:id="202879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077522">
      <w:bodyDiv w:val="1"/>
      <w:marLeft w:val="0"/>
      <w:marRight w:val="0"/>
      <w:marTop w:val="0"/>
      <w:marBottom w:val="0"/>
      <w:divBdr>
        <w:top w:val="none" w:sz="0" w:space="0" w:color="auto"/>
        <w:left w:val="none" w:sz="0" w:space="0" w:color="auto"/>
        <w:bottom w:val="none" w:sz="0" w:space="0" w:color="auto"/>
        <w:right w:val="none" w:sz="0" w:space="0" w:color="auto"/>
      </w:divBdr>
      <w:divsChild>
        <w:div w:id="123786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46716">
      <w:bodyDiv w:val="1"/>
      <w:marLeft w:val="0"/>
      <w:marRight w:val="0"/>
      <w:marTop w:val="0"/>
      <w:marBottom w:val="0"/>
      <w:divBdr>
        <w:top w:val="none" w:sz="0" w:space="0" w:color="auto"/>
        <w:left w:val="none" w:sz="0" w:space="0" w:color="auto"/>
        <w:bottom w:val="none" w:sz="0" w:space="0" w:color="auto"/>
        <w:right w:val="none" w:sz="0" w:space="0" w:color="auto"/>
      </w:divBdr>
      <w:divsChild>
        <w:div w:id="688918950">
          <w:marLeft w:val="0"/>
          <w:marRight w:val="0"/>
          <w:marTop w:val="0"/>
          <w:marBottom w:val="0"/>
          <w:divBdr>
            <w:top w:val="none" w:sz="0" w:space="0" w:color="auto"/>
            <w:left w:val="none" w:sz="0" w:space="0" w:color="auto"/>
            <w:bottom w:val="none" w:sz="0" w:space="0" w:color="auto"/>
            <w:right w:val="none" w:sz="0" w:space="0" w:color="auto"/>
          </w:divBdr>
        </w:div>
        <w:div w:id="366369972">
          <w:marLeft w:val="0"/>
          <w:marRight w:val="0"/>
          <w:marTop w:val="0"/>
          <w:marBottom w:val="0"/>
          <w:divBdr>
            <w:top w:val="none" w:sz="0" w:space="0" w:color="auto"/>
            <w:left w:val="none" w:sz="0" w:space="0" w:color="auto"/>
            <w:bottom w:val="none" w:sz="0" w:space="0" w:color="auto"/>
            <w:right w:val="none" w:sz="0" w:space="0" w:color="auto"/>
          </w:divBdr>
        </w:div>
        <w:div w:id="1971940656">
          <w:marLeft w:val="0"/>
          <w:marRight w:val="0"/>
          <w:marTop w:val="0"/>
          <w:marBottom w:val="0"/>
          <w:divBdr>
            <w:top w:val="none" w:sz="0" w:space="0" w:color="auto"/>
            <w:left w:val="none" w:sz="0" w:space="0" w:color="auto"/>
            <w:bottom w:val="none" w:sz="0" w:space="0" w:color="auto"/>
            <w:right w:val="none" w:sz="0" w:space="0" w:color="auto"/>
          </w:divBdr>
        </w:div>
        <w:div w:id="1880046964">
          <w:marLeft w:val="0"/>
          <w:marRight w:val="0"/>
          <w:marTop w:val="0"/>
          <w:marBottom w:val="0"/>
          <w:divBdr>
            <w:top w:val="none" w:sz="0" w:space="0" w:color="auto"/>
            <w:left w:val="none" w:sz="0" w:space="0" w:color="auto"/>
            <w:bottom w:val="none" w:sz="0" w:space="0" w:color="auto"/>
            <w:right w:val="none" w:sz="0" w:space="0" w:color="auto"/>
          </w:divBdr>
        </w:div>
        <w:div w:id="1054239380">
          <w:marLeft w:val="0"/>
          <w:marRight w:val="0"/>
          <w:marTop w:val="0"/>
          <w:marBottom w:val="0"/>
          <w:divBdr>
            <w:top w:val="none" w:sz="0" w:space="0" w:color="auto"/>
            <w:left w:val="none" w:sz="0" w:space="0" w:color="auto"/>
            <w:bottom w:val="none" w:sz="0" w:space="0" w:color="auto"/>
            <w:right w:val="none" w:sz="0" w:space="0" w:color="auto"/>
          </w:divBdr>
        </w:div>
        <w:div w:id="1148782579">
          <w:marLeft w:val="0"/>
          <w:marRight w:val="0"/>
          <w:marTop w:val="0"/>
          <w:marBottom w:val="0"/>
          <w:divBdr>
            <w:top w:val="none" w:sz="0" w:space="0" w:color="auto"/>
            <w:left w:val="none" w:sz="0" w:space="0" w:color="auto"/>
            <w:bottom w:val="none" w:sz="0" w:space="0" w:color="auto"/>
            <w:right w:val="none" w:sz="0" w:space="0" w:color="auto"/>
          </w:divBdr>
        </w:div>
      </w:divsChild>
    </w:div>
    <w:div w:id="1640380426">
      <w:bodyDiv w:val="1"/>
      <w:marLeft w:val="0"/>
      <w:marRight w:val="0"/>
      <w:marTop w:val="0"/>
      <w:marBottom w:val="0"/>
      <w:divBdr>
        <w:top w:val="none" w:sz="0" w:space="0" w:color="auto"/>
        <w:left w:val="none" w:sz="0" w:space="0" w:color="auto"/>
        <w:bottom w:val="none" w:sz="0" w:space="0" w:color="auto"/>
        <w:right w:val="none" w:sz="0" w:space="0" w:color="auto"/>
      </w:divBdr>
    </w:div>
    <w:div w:id="1691713266">
      <w:bodyDiv w:val="1"/>
      <w:marLeft w:val="0"/>
      <w:marRight w:val="0"/>
      <w:marTop w:val="0"/>
      <w:marBottom w:val="0"/>
      <w:divBdr>
        <w:top w:val="none" w:sz="0" w:space="0" w:color="auto"/>
        <w:left w:val="none" w:sz="0" w:space="0" w:color="auto"/>
        <w:bottom w:val="none" w:sz="0" w:space="0" w:color="auto"/>
        <w:right w:val="none" w:sz="0" w:space="0" w:color="auto"/>
      </w:divBdr>
    </w:div>
    <w:div w:id="1762410933">
      <w:bodyDiv w:val="1"/>
      <w:marLeft w:val="0"/>
      <w:marRight w:val="0"/>
      <w:marTop w:val="0"/>
      <w:marBottom w:val="0"/>
      <w:divBdr>
        <w:top w:val="none" w:sz="0" w:space="0" w:color="auto"/>
        <w:left w:val="none" w:sz="0" w:space="0" w:color="auto"/>
        <w:bottom w:val="none" w:sz="0" w:space="0" w:color="auto"/>
        <w:right w:val="none" w:sz="0" w:space="0" w:color="auto"/>
      </w:divBdr>
      <w:divsChild>
        <w:div w:id="93783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22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2019-08-22T12:20:00Z</dcterms:created>
  <dcterms:modified xsi:type="dcterms:W3CDTF">2019-08-23T02:59:00Z</dcterms:modified>
</cp:coreProperties>
</file>