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7CE6" w14:textId="77777777" w:rsidR="001E430D" w:rsidRPr="001400D5" w:rsidRDefault="001E430D" w:rsidP="001E430D">
      <w:pPr>
        <w:jc w:val="center"/>
        <w:rPr>
          <w:b/>
          <w:bCs/>
          <w:u w:val="single"/>
          <w:lang w:val="it-IT"/>
        </w:rPr>
      </w:pPr>
      <w:r w:rsidRPr="001400D5">
        <w:rPr>
          <w:b/>
          <w:bCs/>
          <w:u w:val="single"/>
          <w:lang w:val="it-IT"/>
        </w:rPr>
        <w:t xml:space="preserve">Sezione 3 – Documento </w:t>
      </w:r>
      <w:r>
        <w:rPr>
          <w:b/>
          <w:bCs/>
          <w:u w:val="single"/>
          <w:lang w:val="it-IT"/>
        </w:rPr>
        <w:t xml:space="preserve">di </w:t>
      </w:r>
      <w:r w:rsidRPr="001400D5">
        <w:rPr>
          <w:b/>
          <w:bCs/>
          <w:u w:val="single"/>
          <w:lang w:val="it-IT"/>
        </w:rPr>
        <w:t>domande frequenti</w:t>
      </w:r>
    </w:p>
    <w:p w14:paraId="252DA8ED" w14:textId="77777777" w:rsidR="001E430D" w:rsidRDefault="001E430D" w:rsidP="00C00D3E">
      <w:pPr>
        <w:pStyle w:val="BodyText"/>
        <w:kinsoku w:val="0"/>
        <w:overflowPunct w:val="0"/>
        <w:ind w:right="2604"/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</w:pPr>
    </w:p>
    <w:p w14:paraId="71919763" w14:textId="52B46C06" w:rsidR="00863D18" w:rsidRPr="00EC56E9" w:rsidRDefault="00863D18" w:rsidP="00863D18">
      <w:pPr>
        <w:pStyle w:val="BodyText"/>
        <w:kinsoku w:val="0"/>
        <w:overflowPunct w:val="0"/>
        <w:ind w:left="2689" w:right="2604"/>
        <w:jc w:val="center"/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</w:pPr>
      <w:r w:rsidRPr="00EC56E9"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  <w:t>DOMANDE FREQUENTI</w:t>
      </w:r>
    </w:p>
    <w:p w14:paraId="79699464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26EC207" w14:textId="77777777" w:rsidR="00863D18" w:rsidRPr="00EC56E9" w:rsidRDefault="00863D18" w:rsidP="00863D18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IL TRASFERIMENTO PROPOSTO</w:t>
      </w:r>
    </w:p>
    <w:p w14:paraId="4E167091" w14:textId="77777777" w:rsidR="00863D18" w:rsidRPr="00EC56E9" w:rsidRDefault="00863D18" w:rsidP="00863D18">
      <w:pPr>
        <w:pStyle w:val="BodyText"/>
        <w:kinsoku w:val="0"/>
        <w:overflowPunct w:val="0"/>
        <w:ind w:left="196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</w:p>
    <w:p w14:paraId="4DE94557" w14:textId="617FB0A5" w:rsidR="00863D18" w:rsidRPr="00EC56E9" w:rsidRDefault="00D97EC7" w:rsidP="00863D18">
      <w:pPr>
        <w:pStyle w:val="Style1"/>
        <w:spacing w:after="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  <w:bookmarkStart w:id="0" w:name="_Hlk91069013"/>
      <w:bookmarkStart w:id="1" w:name="_Hlk91069151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scrivente compagnia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Zurich Life Assurance plc (“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ZLAP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 o “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noi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propon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 trasferire il portafoglio polizze </w:t>
      </w:r>
      <w:r w:rsidR="00863D1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assicurative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sulla vita </w:t>
      </w:r>
      <w:r w:rsidR="007450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collocate</w:t>
      </w:r>
      <w:r w:rsidR="0074508E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da ZLAP in Italia, </w:t>
      </w:r>
      <w:r w:rsidR="00863D1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in regime di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libertà di </w:t>
      </w:r>
      <w:r w:rsidR="007450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prestazione di 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servizi e</w:t>
      </w:r>
      <w:r w:rsidR="00863D1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 in regime 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di stabilimento, (</w:t>
      </w:r>
      <w:r w:rsidR="001233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nel complesso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</w:t>
      </w:r>
      <w:r w:rsidR="007450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le “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Polizze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”) a Zurich Investments Life </w:t>
      </w:r>
      <w:proofErr w:type="spellStart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SpA</w:t>
      </w:r>
      <w:proofErr w:type="spellEnd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(“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ZIL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(il “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Trasferimento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”).</w:t>
      </w:r>
    </w:p>
    <w:bookmarkEnd w:id="0"/>
    <w:p w14:paraId="0915EC35" w14:textId="77777777" w:rsidR="00863D18" w:rsidRPr="00EC56E9" w:rsidRDefault="00863D18" w:rsidP="00863D18">
      <w:pPr>
        <w:pStyle w:val="Style1"/>
        <w:spacing w:after="0"/>
        <w:ind w:left="177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29135950" w14:textId="33EAFB02" w:rsidR="00863D18" w:rsidRPr="00EC56E9" w:rsidRDefault="00863D18" w:rsidP="00863D18">
      <w:pPr>
        <w:pStyle w:val="BodyText"/>
        <w:tabs>
          <w:tab w:val="left" w:pos="6300"/>
        </w:tabs>
        <w:kinsoku w:val="0"/>
        <w:overflowPunct w:val="0"/>
        <w:spacing w:line="254" w:lineRule="auto"/>
        <w:ind w:right="108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Questo documento </w:t>
      </w:r>
      <w:r w:rsidR="00BB7D5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di Domande Frequenti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è stato </w:t>
      </w:r>
      <w:r w:rsidR="00D97EC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redatto</w:t>
      </w:r>
      <w:r w:rsidR="00D97EC7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per fornire le risposte ad alcune delle domande che </w:t>
      </w:r>
      <w:r w:rsidR="00825EE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Lei </w:t>
      </w:r>
      <w:r w:rsidR="00BB7D54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potre</w:t>
      </w:r>
      <w:r w:rsidR="00BB7D5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bbe</w:t>
      </w:r>
      <w:r w:rsidR="00BB7D54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avere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in riferimento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al Trasferimento</w:t>
      </w:r>
      <w:bookmarkEnd w:id="1"/>
      <w:r w:rsidR="00F646C1">
        <w:rPr>
          <w:rFonts w:ascii="Calibri" w:hAnsi="Calibri" w:cs="Calibri"/>
          <w:color w:val="FF0000"/>
          <w:w w:val="110"/>
          <w:sz w:val="22"/>
          <w:szCs w:val="22"/>
          <w:lang w:val="it-IT"/>
        </w:rPr>
        <w:t>.</w:t>
      </w:r>
    </w:p>
    <w:p w14:paraId="66562468" w14:textId="77777777" w:rsidR="00863D18" w:rsidRPr="00EC56E9" w:rsidRDefault="00863D18" w:rsidP="00863D18">
      <w:pPr>
        <w:pStyle w:val="BodyText"/>
        <w:tabs>
          <w:tab w:val="left" w:pos="6300"/>
        </w:tabs>
        <w:kinsoku w:val="0"/>
        <w:overflowPunct w:val="0"/>
        <w:spacing w:line="254" w:lineRule="auto"/>
        <w:ind w:left="191" w:right="108" w:hanging="14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1BF9B87" w14:textId="6C111CB9" w:rsidR="00863D18" w:rsidRDefault="00863D18" w:rsidP="00863D18">
      <w:pPr>
        <w:tabs>
          <w:tab w:val="left" w:pos="47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SEZIONE 1: MAGGIORI INFORMAZIONI SUL TRASFERIMENTO</w:t>
      </w:r>
    </w:p>
    <w:p w14:paraId="6787DD51" w14:textId="77777777" w:rsidR="00144CBE" w:rsidRPr="00FB55FA" w:rsidRDefault="00144CBE" w:rsidP="00863D18">
      <w:pPr>
        <w:tabs>
          <w:tab w:val="left" w:pos="47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</w:p>
    <w:p w14:paraId="7EBE332D" w14:textId="77777777" w:rsidR="00863D18" w:rsidRPr="00EC56E9" w:rsidRDefault="00863D18" w:rsidP="00863D18">
      <w:pPr>
        <w:pStyle w:val="ListParagraph"/>
        <w:numPr>
          <w:ilvl w:val="0"/>
          <w:numId w:val="2"/>
        </w:numPr>
        <w:tabs>
          <w:tab w:val="left" w:pos="595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</w:rPr>
      </w:pP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Chi è ZIL</w:t>
      </w: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</w:rPr>
        <w:t>?</w:t>
      </w:r>
    </w:p>
    <w:p w14:paraId="248B64FF" w14:textId="77777777" w:rsidR="00144CBE" w:rsidRDefault="00144CBE" w:rsidP="00863D18">
      <w:pPr>
        <w:pStyle w:val="ListParagraph"/>
        <w:tabs>
          <w:tab w:val="left" w:pos="595"/>
        </w:tabs>
        <w:kinsoku w:val="0"/>
        <w:overflowPunct w:val="0"/>
        <w:ind w:left="83" w:firstLine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bookmarkStart w:id="2" w:name="_Hlk91069167"/>
      <w:bookmarkStart w:id="3" w:name="_Hlk91069029"/>
    </w:p>
    <w:p w14:paraId="61BE3AD5" w14:textId="032D439A" w:rsidR="00863D18" w:rsidRPr="002E65D8" w:rsidRDefault="00863D18" w:rsidP="00863D18">
      <w:pPr>
        <w:pStyle w:val="ListParagraph"/>
        <w:tabs>
          <w:tab w:val="left" w:pos="595"/>
        </w:tabs>
        <w:kinsoku w:val="0"/>
        <w:overflowPunct w:val="0"/>
        <w:ind w:left="83" w:firstLine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2E65D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ZIL è una compagnia di assicurazione sulla vita costituita ed autorizzata ad operare </w:t>
      </w:r>
      <w:r w:rsidR="00144CB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in </w:t>
      </w:r>
      <w:r w:rsidRPr="002E65D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Italia. ZIL è </w:t>
      </w:r>
      <w:r w:rsidR="00F646C1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una </w:t>
      </w:r>
      <w:r w:rsidRPr="002E65D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compagnia assicurativa facente parte del gruppo assicurativo Zurich</w:t>
      </w:r>
      <w:r w:rsidR="00F646C1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Insurance Group</w:t>
      </w:r>
      <w:r w:rsidRPr="002E65D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Maggiori informazioni su ZIL sono disponibili al seguente sito web: </w:t>
      </w:r>
      <w:hyperlink r:id="rId8" w:history="1">
        <w:r w:rsidRPr="002E65D8">
          <w:rPr>
            <w:rStyle w:val="Hyperlink"/>
            <w:rFonts w:ascii="Calibri" w:hAnsi="Calibri" w:cs="Calibri"/>
            <w:w w:val="110"/>
            <w:sz w:val="22"/>
            <w:szCs w:val="22"/>
            <w:lang w:val="it-IT"/>
          </w:rPr>
          <w:t>https://www.zurich.it</w:t>
        </w:r>
      </w:hyperlink>
      <w:bookmarkEnd w:id="2"/>
      <w:r w:rsidRPr="002E65D8">
        <w:rPr>
          <w:rFonts w:ascii="Calibri" w:hAnsi="Calibri" w:cs="Calibri"/>
          <w:sz w:val="22"/>
          <w:szCs w:val="22"/>
          <w:lang w:val="it-IT"/>
        </w:rPr>
        <w:t xml:space="preserve"> </w:t>
      </w:r>
      <w:bookmarkEnd w:id="3"/>
    </w:p>
    <w:p w14:paraId="59E3F663" w14:textId="77777777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63" w:right="131" w:firstLine="17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9701B38" w14:textId="77777777" w:rsidR="00863D18" w:rsidRPr="00E57DFC" w:rsidRDefault="00863D18" w:rsidP="00863D18">
      <w:pPr>
        <w:pStyle w:val="ListParagraph"/>
        <w:numPr>
          <w:ilvl w:val="0"/>
          <w:numId w:val="2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Come verrà effettuato il Trasferimento?</w:t>
      </w:r>
    </w:p>
    <w:p w14:paraId="7CD0F25B" w14:textId="77777777" w:rsidR="00863D18" w:rsidRPr="00EC56E9" w:rsidRDefault="00863D18" w:rsidP="00863D18">
      <w:pPr>
        <w:pStyle w:val="ListParagraph"/>
        <w:tabs>
          <w:tab w:val="left" w:pos="583"/>
        </w:tabs>
        <w:kinsoku w:val="0"/>
        <w:overflowPunct w:val="0"/>
        <w:ind w:left="582"/>
        <w:jc w:val="both"/>
        <w:rPr>
          <w:rFonts w:ascii="Calibri" w:hAnsi="Calibri" w:cs="Calibri"/>
          <w:b/>
          <w:bCs/>
          <w:color w:val="000000"/>
          <w:w w:val="105"/>
          <w:lang w:val="it-IT"/>
        </w:rPr>
      </w:pPr>
    </w:p>
    <w:p w14:paraId="76EE840B" w14:textId="50E6B163" w:rsidR="00863D18" w:rsidRPr="00EC56E9" w:rsidRDefault="00863D18" w:rsidP="00863D18">
      <w:pPr>
        <w:pStyle w:val="BodyText"/>
        <w:kinsoku w:val="0"/>
        <w:overflowPunct w:val="0"/>
        <w:spacing w:line="283" w:lineRule="auto"/>
        <w:ind w:right="143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bookmarkStart w:id="4" w:name="_Hlk91069055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Il Trasferimento sarà effettuato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attraverso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un procedimento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che coinvolge l’High Court of </w:t>
      </w:r>
      <w:proofErr w:type="spellStart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Ireland</w:t>
      </w:r>
      <w:proofErr w:type="spellEnd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(</w:t>
      </w:r>
      <w:proofErr w:type="gramStart"/>
      <w:r w:rsidR="007608E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</w:t>
      </w:r>
      <w:r w:rsidR="004336B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7608E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 w:rsidR="007608E7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Corte</w:t>
      </w:r>
      <w:proofErr w:type="gramEnd"/>
      <w:r w:rsidR="007608E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utilizzato per trasferire </w:t>
      </w:r>
      <w:r w:rsidR="00F646C1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portafogli</w:t>
      </w:r>
      <w:r w:rsidR="0054306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assicurativi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ZLAP è una compagnia di assicurazioni sulla vita costituita e</w:t>
      </w:r>
      <w:r w:rsidR="00C157E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autorizzata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ad operare</w:t>
      </w:r>
      <w:r w:rsidR="007608E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Irlanda. Di conseguenza, è necessario chiedere </w:t>
      </w:r>
      <w:r w:rsidR="0071730D" w:rsidRP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alla </w:t>
      </w:r>
      <w:r w:rsidR="006166E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</w:t>
      </w:r>
      <w:r w:rsidR="0071730D" w:rsidRP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orte</w:t>
      </w:r>
      <w:r w:rsid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l’approvazione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71730D" w:rsidRPr="00FB55F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relativamente al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Trasferimento</w:t>
      </w:r>
      <w:r w:rsid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 oggetto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</w:t>
      </w:r>
      <w:r w:rsid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La Corte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deve </w:t>
      </w:r>
      <w:r w:rsidR="0071730D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verificare 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che gli interessi </w:t>
      </w:r>
      <w:r w:rsidR="00F646C1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dei contraenti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siano tutelati e che non siano materialmente pregiudicati a seguito del Trasferimento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 oggetto</w:t>
      </w:r>
      <w:bookmarkEnd w:id="4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374C84EB" w14:textId="77777777" w:rsidR="00863D18" w:rsidRPr="00EC56E9" w:rsidRDefault="00863D18" w:rsidP="00863D18">
      <w:pPr>
        <w:pStyle w:val="BodyText"/>
        <w:kinsoku w:val="0"/>
        <w:overflowPunct w:val="0"/>
        <w:spacing w:line="283" w:lineRule="auto"/>
        <w:ind w:left="148" w:right="143" w:firstLine="1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0D940D02" w14:textId="77777777" w:rsidR="00863D18" w:rsidRPr="00E57DFC" w:rsidRDefault="00863D18" w:rsidP="00863D18">
      <w:pPr>
        <w:pStyle w:val="ListParagraph"/>
        <w:numPr>
          <w:ilvl w:val="0"/>
          <w:numId w:val="2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Quando avrà luogo il Trasferimento?</w:t>
      </w:r>
    </w:p>
    <w:p w14:paraId="03C3ACD8" w14:textId="77777777" w:rsidR="00863D18" w:rsidRPr="00EC56E9" w:rsidRDefault="00863D18" w:rsidP="00863D18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04CA86E8" w14:textId="108992EC" w:rsidR="00863D18" w:rsidRDefault="00863D18" w:rsidP="00863D18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 approvato</w:t>
      </w:r>
      <w:r w:rsidR="00CA726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dalla Corte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il Trasferimento avrà luogo il 1° luglio 2022 (la “</w:t>
      </w:r>
      <w:r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Data di Trasferimento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”).</w:t>
      </w:r>
    </w:p>
    <w:p w14:paraId="6AECBDE3" w14:textId="77777777" w:rsidR="009F7E78" w:rsidRPr="00EC56E9" w:rsidRDefault="009F7E78" w:rsidP="00863D18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68A61ABE" w14:textId="77777777" w:rsidR="00863D18" w:rsidRPr="00EC56E9" w:rsidRDefault="00863D18" w:rsidP="00863D18">
      <w:pPr>
        <w:pStyle w:val="BodyText"/>
        <w:kinsoku w:val="0"/>
        <w:overflowPunct w:val="0"/>
        <w:ind w:left="15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475CC829" w14:textId="77777777" w:rsidR="00863D18" w:rsidRPr="00E57DFC" w:rsidRDefault="00863D18" w:rsidP="00863D18">
      <w:pPr>
        <w:pStyle w:val="ListParagraph"/>
        <w:numPr>
          <w:ilvl w:val="0"/>
          <w:numId w:val="2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Chi avrà a carico i costi di Trasferimento?</w:t>
      </w:r>
    </w:p>
    <w:p w14:paraId="4D779E44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0FF7A96" w14:textId="227ACD95" w:rsidR="00863D18" w:rsidRPr="00EC56E9" w:rsidRDefault="00863D18" w:rsidP="00863D18">
      <w:pPr>
        <w:pStyle w:val="BodyText"/>
        <w:kinsoku w:val="0"/>
        <w:overflowPunct w:val="0"/>
        <w:spacing w:line="278" w:lineRule="auto"/>
        <w:ind w:right="162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bookmarkStart w:id="5" w:name="_Hlk91069212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Il costo del Trasferimento sarà a carico di ZLAP e ZIL. </w:t>
      </w:r>
      <w:bookmarkStart w:id="6" w:name="_Hlk91069093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Nessun costo relativo al Trasferimento</w:t>
      </w:r>
      <w:r w:rsidR="00CA726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oggetto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bookmarkStart w:id="7" w:name="_Hlk91069081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sarà addebitato </w:t>
      </w:r>
      <w:r w:rsidR="00757BA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 delle polizze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9C20F4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rientranti nel perimetro del Trasferimento in oggetto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o agli altri </w:t>
      </w:r>
      <w:r w:rsidR="00757BA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="00757BAB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 ZLAP o ZIL</w:t>
      </w:r>
      <w:bookmarkEnd w:id="5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bookmarkEnd w:id="7"/>
    </w:p>
    <w:bookmarkEnd w:id="6"/>
    <w:p w14:paraId="640E84D6" w14:textId="77777777" w:rsidR="00863D18" w:rsidRPr="00EC56E9" w:rsidRDefault="00863D18" w:rsidP="00863D18">
      <w:pPr>
        <w:pStyle w:val="BodyText"/>
        <w:kinsoku w:val="0"/>
        <w:overflowPunct w:val="0"/>
        <w:spacing w:line="278" w:lineRule="auto"/>
        <w:ind w:left="120" w:right="162" w:firstLine="9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604477E4" w14:textId="77777777" w:rsidR="00CA726B" w:rsidRDefault="00CA726B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br w:type="page"/>
      </w:r>
    </w:p>
    <w:p w14:paraId="1C0AF65D" w14:textId="476B46EE" w:rsidR="00863D18" w:rsidRDefault="00863D18" w:rsidP="00863D18">
      <w:pPr>
        <w:tabs>
          <w:tab w:val="left" w:pos="47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lastRenderedPageBreak/>
        <w:t xml:space="preserve">SEZIONE 2: INFORMAZIONI PER </w:t>
      </w:r>
      <w:r w:rsidR="00757BAB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I CONTRAENTI</w:t>
      </w:r>
    </w:p>
    <w:p w14:paraId="3CF99A88" w14:textId="77777777" w:rsidR="00CA726B" w:rsidRPr="00EC56E9" w:rsidRDefault="00CA726B" w:rsidP="00863D18">
      <w:pPr>
        <w:tabs>
          <w:tab w:val="left" w:pos="47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18"/>
          <w:szCs w:val="20"/>
          <w:u w:val="single"/>
          <w:lang w:val="it-IT"/>
        </w:rPr>
      </w:pPr>
    </w:p>
    <w:p w14:paraId="6B9A0CF3" w14:textId="798D05B4" w:rsidR="00863D18" w:rsidRPr="00FB55FA" w:rsidRDefault="00863D18" w:rsidP="00863D18">
      <w:pPr>
        <w:pStyle w:val="ListParagraph"/>
        <w:widowControl/>
        <w:numPr>
          <w:ilvl w:val="0"/>
          <w:numId w:val="3"/>
        </w:numPr>
        <w:overflowPunct w:val="0"/>
        <w:adjustRightInd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In che modo il Trasferimento </w:t>
      </w:r>
      <w:r w:rsidR="0019373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avrà effetti</w:t>
      </w:r>
      <w:r w:rsidR="00193731"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r w:rsidR="0019373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sul</w:t>
      </w:r>
      <w:r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la mia polizza?</w:t>
      </w:r>
    </w:p>
    <w:p w14:paraId="0FEFA4D7" w14:textId="77777777" w:rsidR="00863D18" w:rsidRPr="00EC56E9" w:rsidRDefault="00863D18" w:rsidP="00863D18">
      <w:pPr>
        <w:pStyle w:val="BodyText"/>
        <w:overflowPunct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</w:pPr>
    </w:p>
    <w:p w14:paraId="77938892" w14:textId="3D2FF802" w:rsidR="00863D18" w:rsidRPr="00EC56E9" w:rsidRDefault="00863D18" w:rsidP="00863D18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CA726B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alla </w:t>
      </w:r>
      <w:r w:rsidR="00234632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ua polizza </w:t>
      </w:r>
      <w:r w:rsidR="009E3F97">
        <w:rPr>
          <w:rFonts w:ascii="Calibri" w:hAnsi="Calibri" w:cs="Calibri"/>
          <w:color w:val="000000"/>
          <w:sz w:val="22"/>
          <w:szCs w:val="22"/>
          <w:lang w:val="it-IT"/>
        </w:rPr>
        <w:t>per effetto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Trasferimento,</w:t>
      </w:r>
      <w:r w:rsidR="00CA726B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bookmarkStart w:id="8" w:name="_Hlk93528561"/>
      <w:r w:rsidR="00757BAB">
        <w:rPr>
          <w:rFonts w:ascii="Calibri" w:hAnsi="Calibri" w:cs="Calibri"/>
          <w:color w:val="000000"/>
          <w:sz w:val="22"/>
          <w:szCs w:val="22"/>
          <w:lang w:val="it-IT"/>
        </w:rPr>
        <w:t>con l’unica eccezione</w:t>
      </w:r>
      <w:bookmarkEnd w:id="8"/>
      <w:r w:rsidR="00CA726B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che ZIL </w:t>
      </w:r>
      <w:r w:rsidR="00D81C43">
        <w:rPr>
          <w:rFonts w:ascii="Calibri" w:hAnsi="Calibri" w:cs="Calibri"/>
          <w:color w:val="000000"/>
          <w:sz w:val="22"/>
          <w:szCs w:val="22"/>
          <w:lang w:val="it-IT"/>
        </w:rPr>
        <w:t>diventerà</w:t>
      </w:r>
      <w:r w:rsidR="00D81C43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D81C43">
        <w:rPr>
          <w:rFonts w:ascii="Calibri" w:hAnsi="Calibri" w:cs="Calibri"/>
          <w:color w:val="000000"/>
          <w:sz w:val="22"/>
          <w:szCs w:val="22"/>
          <w:lang w:val="it-IT"/>
        </w:rPr>
        <w:t xml:space="preserve">la compagnia </w:t>
      </w:r>
      <w:r w:rsidR="00F646C1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responsabile </w:t>
      </w:r>
      <w:r w:rsidR="00F646C1">
        <w:rPr>
          <w:rFonts w:ascii="Calibri" w:hAnsi="Calibri" w:cs="Calibri"/>
          <w:color w:val="000000"/>
          <w:sz w:val="22"/>
          <w:szCs w:val="22"/>
          <w:lang w:val="it-IT"/>
        </w:rPr>
        <w:t>della</w:t>
      </w:r>
      <w:r w:rsidR="00CA726B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polizza che </w:t>
      </w:r>
      <w:r w:rsidR="00234632">
        <w:rPr>
          <w:rFonts w:ascii="Calibri" w:hAnsi="Calibri" w:cs="Calibri"/>
          <w:color w:val="000000"/>
          <w:sz w:val="22"/>
          <w:lang w:val="it-IT"/>
        </w:rPr>
        <w:t>L</w:t>
      </w:r>
      <w:r w:rsidRPr="00EC56E9">
        <w:rPr>
          <w:rFonts w:ascii="Calibri" w:hAnsi="Calibri" w:cs="Calibri"/>
          <w:color w:val="000000"/>
          <w:sz w:val="22"/>
          <w:lang w:val="it-IT"/>
        </w:rPr>
        <w:t xml:space="preserve">ei ha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originariamente stipulato con ZLAP.</w:t>
      </w:r>
    </w:p>
    <w:p w14:paraId="71EB3947" w14:textId="77777777" w:rsidR="00863D18" w:rsidRPr="00EC56E9" w:rsidRDefault="00863D18" w:rsidP="00863D18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8015CE4" w14:textId="6CD09917" w:rsidR="00863D18" w:rsidRPr="00EC56E9" w:rsidRDefault="00863D18" w:rsidP="00863D18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175579A9" w14:textId="77777777" w:rsidR="00863D18" w:rsidRPr="00EC56E9" w:rsidRDefault="00863D18" w:rsidP="00863D18">
      <w:pPr>
        <w:pStyle w:val="BodyText"/>
        <w:overflowPunct w:val="0"/>
        <w:spacing w:line="288" w:lineRule="auto"/>
        <w:ind w:left="125" w:right="184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5291246" w14:textId="77777777" w:rsidR="00863D18" w:rsidRPr="00E57DFC" w:rsidRDefault="00863D18" w:rsidP="00863D18">
      <w:pPr>
        <w:pStyle w:val="ListParagraph"/>
        <w:widowControl/>
        <w:numPr>
          <w:ilvl w:val="0"/>
          <w:numId w:val="3"/>
        </w:numPr>
        <w:overflowPunct w:val="0"/>
        <w:adjustRightInd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Cosa succederà ai miei investimenti?</w:t>
      </w:r>
    </w:p>
    <w:p w14:paraId="53AEE504" w14:textId="77777777" w:rsidR="00863D18" w:rsidRPr="00EC56E9" w:rsidRDefault="00863D18" w:rsidP="00863D18">
      <w:pPr>
        <w:pStyle w:val="BodyText"/>
        <w:overflowPunct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it-IT"/>
        </w:rPr>
      </w:pPr>
    </w:p>
    <w:p w14:paraId="77949F45" w14:textId="614A0470" w:rsidR="00863D18" w:rsidRPr="00EC56E9" w:rsidRDefault="00863D18" w:rsidP="00863D18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CA726B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ai </w:t>
      </w:r>
      <w:r w:rsidR="00F646C1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uoi investimenti a</w:t>
      </w:r>
      <w:r w:rsidR="00417859">
        <w:rPr>
          <w:rFonts w:ascii="Calibri" w:hAnsi="Calibri" w:cs="Calibri"/>
          <w:color w:val="000000"/>
          <w:sz w:val="22"/>
          <w:szCs w:val="22"/>
          <w:lang w:val="it-IT"/>
        </w:rPr>
        <w:t>l momento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 e continueranno a essere investiti negli stessi fondi e attivi </w:t>
      </w:r>
      <w:r w:rsidR="00F646C1">
        <w:rPr>
          <w:rFonts w:ascii="Calibri" w:hAnsi="Calibri" w:cs="Calibri"/>
          <w:color w:val="000000"/>
          <w:sz w:val="22"/>
          <w:szCs w:val="22"/>
          <w:lang w:val="it-IT"/>
        </w:rPr>
        <w:t xml:space="preserve">gli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stessi gestori </w:t>
      </w:r>
      <w:proofErr w:type="gramStart"/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proofErr w:type="gramEnd"/>
      <w:r w:rsidR="00B3202D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3C1472">
        <w:rPr>
          <w:rFonts w:ascii="Calibri" w:hAnsi="Calibri" w:cs="Calibri"/>
          <w:color w:val="000000"/>
          <w:sz w:val="22"/>
          <w:szCs w:val="22"/>
          <w:lang w:val="it-IT"/>
        </w:rPr>
        <w:t>enti</w:t>
      </w:r>
      <w:r w:rsidR="003C1472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F646C1">
        <w:rPr>
          <w:rFonts w:ascii="Calibri" w:hAnsi="Calibri" w:cs="Calibri"/>
          <w:color w:val="000000"/>
          <w:sz w:val="22"/>
          <w:szCs w:val="22"/>
          <w:lang w:val="it-IT"/>
        </w:rPr>
        <w:t>in cui è attualmente investito.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Riceverà una notifica nel caso in cui vengano modificati i </w:t>
      </w:r>
      <w:r w:rsidR="00F646C1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uoi investimenti prima o dopo il Trasferimento.</w:t>
      </w:r>
    </w:p>
    <w:p w14:paraId="1BAF0B96" w14:textId="77777777" w:rsidR="00863D18" w:rsidRPr="00EC56E9" w:rsidRDefault="00863D18" w:rsidP="00863D18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55C342A" w14:textId="6F99376B" w:rsidR="00863D18" w:rsidRPr="00E57DFC" w:rsidRDefault="00863D18" w:rsidP="00863D18">
      <w:pPr>
        <w:pStyle w:val="ListParagraph"/>
        <w:widowControl/>
        <w:numPr>
          <w:ilvl w:val="0"/>
          <w:numId w:val="3"/>
        </w:numPr>
        <w:overflowPunct w:val="0"/>
        <w:adjustRightInd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Cosa succede alla gamma di opzioni di investimento </w:t>
      </w:r>
      <w:r w:rsidR="00A73FFB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disponibili sulla</w:t>
      </w:r>
      <w:r w:rsidRPr="00FB55FA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 mia polizza?</w:t>
      </w:r>
    </w:p>
    <w:p w14:paraId="5D49EB59" w14:textId="77777777" w:rsidR="00863D18" w:rsidRPr="00EC56E9" w:rsidRDefault="00863D18" w:rsidP="00863D18">
      <w:pPr>
        <w:pStyle w:val="BodyText"/>
        <w:overflowPunct w:val="0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</w:p>
    <w:p w14:paraId="77D6A918" w14:textId="63EFF1F0" w:rsidR="00863D18" w:rsidRPr="00EC56E9" w:rsidRDefault="00863D18" w:rsidP="00863D18">
      <w:pPr>
        <w:pStyle w:val="BodyText"/>
        <w:overflowPunct w:val="0"/>
        <w:spacing w:line="264" w:lineRule="auto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464912">
        <w:rPr>
          <w:rFonts w:ascii="Calibri" w:hAnsi="Calibri" w:cs="Calibri"/>
          <w:color w:val="000000"/>
          <w:sz w:val="22"/>
          <w:szCs w:val="22"/>
          <w:lang w:val="it-IT"/>
        </w:rPr>
        <w:t>vi</w:t>
      </w:r>
      <w:r w:rsidR="00464912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saranno modifiche alle opzioni di investimento disponibili a</w:t>
      </w:r>
      <w:r w:rsidR="00A11EAA">
        <w:rPr>
          <w:rFonts w:ascii="Calibri" w:hAnsi="Calibri" w:cs="Calibri"/>
          <w:color w:val="000000"/>
          <w:sz w:val="22"/>
          <w:szCs w:val="22"/>
          <w:lang w:val="it-IT"/>
        </w:rPr>
        <w:t>l momento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Trasferimento. </w:t>
      </w:r>
    </w:p>
    <w:p w14:paraId="0121EFEA" w14:textId="77777777" w:rsidR="00863D18" w:rsidRPr="00EC56E9" w:rsidRDefault="00863D18" w:rsidP="00863D18">
      <w:pPr>
        <w:pStyle w:val="BodyText"/>
        <w:overflowPunct w:val="0"/>
        <w:spacing w:line="264" w:lineRule="auto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DFD9098" w14:textId="77777777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Il Trasferimento avrà un impatto sul trattamento fiscale della mia polizza?</w:t>
      </w:r>
    </w:p>
    <w:p w14:paraId="53A0CD9E" w14:textId="77777777" w:rsidR="00863D18" w:rsidRPr="00EC56E9" w:rsidRDefault="00863D18" w:rsidP="00863D18">
      <w:pPr>
        <w:jc w:val="both"/>
        <w:rPr>
          <w:rFonts w:ascii="Calibri" w:hAnsi="Calibri" w:cs="Calibri"/>
          <w:sz w:val="22"/>
          <w:lang w:val="it-IT"/>
        </w:rPr>
      </w:pPr>
    </w:p>
    <w:p w14:paraId="1F3C6724" w14:textId="5D92D036" w:rsidR="00863D18" w:rsidRPr="00EC56E9" w:rsidRDefault="00863D18" w:rsidP="00863D18">
      <w:pPr>
        <w:pStyle w:val="BodyText"/>
        <w:kinsoku w:val="0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Sulla base delle</w:t>
      </w:r>
      <w:r w:rsidR="00757BA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vigenti normative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fiscali, ZLAP </w:t>
      </w:r>
      <w:r w:rsidR="00DC5E5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ha inteso</w:t>
      </w:r>
      <w:r w:rsidR="00DC5E57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che il Trasferimento non dovrebbe avere alcun effetto sul trattamento fiscale </w:t>
      </w:r>
      <w:r w:rsidR="0023463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dei contraenti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delle Polizze</w:t>
      </w:r>
      <w:r w:rsidR="002E4D0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rientranti nel perimetro del T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rasferimento. Tuttavia, ZLAP e ZIL non forni</w:t>
      </w:r>
      <w:r w:rsidR="0067306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scono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consulenza fiscale 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 pertanto consigliano 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agli stessi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di contattare il proprio consulente fiscale in caso di dubbi in relazione ai propri </w:t>
      </w:r>
      <w:r w:rsidR="0059157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profili</w:t>
      </w:r>
      <w:r w:rsidR="00893EA0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fiscali. </w:t>
      </w:r>
    </w:p>
    <w:p w14:paraId="6B4D837A" w14:textId="77777777" w:rsidR="00863D18" w:rsidRPr="00EC56E9" w:rsidRDefault="00863D18" w:rsidP="00863D18">
      <w:pPr>
        <w:pStyle w:val="BodyText"/>
        <w:kinsoku w:val="0"/>
        <w:overflowPunct w:val="0"/>
        <w:ind w:left="23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7B9D064" w14:textId="1C65F3DF" w:rsidR="00863D18" w:rsidRPr="00EC56E9" w:rsidRDefault="00863D18" w:rsidP="00863D18">
      <w:pPr>
        <w:pStyle w:val="ListParagraph"/>
        <w:numPr>
          <w:ilvl w:val="0"/>
          <w:numId w:val="1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Riceverò condizioni </w:t>
      </w:r>
      <w:r w:rsidR="00061E26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contrattuali </w:t>
      </w:r>
      <w:r w:rsidR="00061E26"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aggiornat</w:t>
      </w:r>
      <w:r w:rsidR="00061E26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e</w:t>
      </w:r>
      <w:r w:rsidR="00061E26"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della polizza?</w:t>
      </w:r>
    </w:p>
    <w:p w14:paraId="4E7C438D" w14:textId="77777777" w:rsidR="00863D18" w:rsidRPr="00EC56E9" w:rsidRDefault="00863D18" w:rsidP="00863D18">
      <w:pPr>
        <w:pStyle w:val="BodyText"/>
        <w:kinsoku w:val="0"/>
        <w:overflowPunct w:val="0"/>
        <w:spacing w:line="276" w:lineRule="auto"/>
        <w:ind w:right="13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0384D0B" w14:textId="0CEF34E0" w:rsidR="00863D18" w:rsidRPr="00EC56E9" w:rsidRDefault="00863D18" w:rsidP="00863D18">
      <w:pPr>
        <w:pStyle w:val="BodyText"/>
        <w:kinsoku w:val="0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No. Non sarà necessario modificare i documenti di polizza esistenti o emettere nuovi documenti di polizza, poiché si applicheranno 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le medesime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condizioni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ontrattuali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 Conserv</w:t>
      </w:r>
      <w:r w:rsidR="00893EA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uoi documenti di polizza esistenti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 i quali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saranno riconosciuti da ZIL in futuro.  </w:t>
      </w:r>
    </w:p>
    <w:p w14:paraId="5AF06A26" w14:textId="77777777" w:rsidR="00863D18" w:rsidRPr="00EC56E9" w:rsidRDefault="00863D18" w:rsidP="00863D18">
      <w:pPr>
        <w:pStyle w:val="BodyText"/>
        <w:kinsoku w:val="0"/>
        <w:overflowPunct w:val="0"/>
        <w:spacing w:line="280" w:lineRule="auto"/>
        <w:ind w:right="172"/>
        <w:jc w:val="both"/>
        <w:rPr>
          <w:rFonts w:ascii="Calibri" w:hAnsi="Calibri" w:cs="Calibri"/>
          <w:color w:val="000000"/>
          <w:w w:val="110"/>
          <w:sz w:val="22"/>
          <w:szCs w:val="22"/>
          <w:highlight w:val="yellow"/>
          <w:lang w:val="it-IT"/>
        </w:rPr>
      </w:pPr>
    </w:p>
    <w:p w14:paraId="542514C3" w14:textId="77777777" w:rsidR="00863D18" w:rsidRPr="00E57DFC" w:rsidRDefault="00863D18" w:rsidP="00863D18">
      <w:pPr>
        <w:pStyle w:val="BodyText"/>
        <w:kinsoku w:val="0"/>
        <w:overflowPunct w:val="0"/>
        <w:spacing w:line="276" w:lineRule="auto"/>
        <w:ind w:left="224" w:right="130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2D9A5854" w14:textId="4FCC22C8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Sarò in grado di apportare modifiche alla mia polizza o </w:t>
      </w:r>
      <w:r w:rsidR="002E4D0C"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di 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usufruire di eventuali opzioni disponibili </w:t>
      </w:r>
      <w:r w:rsidR="00A73FFB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sulla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 mia polizza?</w:t>
      </w:r>
    </w:p>
    <w:p w14:paraId="153B600A" w14:textId="77777777" w:rsidR="00863D18" w:rsidRPr="00EC56E9" w:rsidRDefault="00863D18" w:rsidP="00863D18">
      <w:pPr>
        <w:pStyle w:val="BodyText"/>
        <w:kinsoku w:val="0"/>
        <w:overflowPunct w:val="0"/>
        <w:spacing w:line="254" w:lineRule="auto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21E02B16" w14:textId="0FA810E6" w:rsidR="00863D18" w:rsidRPr="00EC56E9" w:rsidRDefault="00863D18" w:rsidP="00863D18">
      <w:pPr>
        <w:pStyle w:val="BodyText"/>
        <w:kinsoku w:val="0"/>
        <w:overflowPunct w:val="0"/>
        <w:spacing w:line="254" w:lineRule="auto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Sì. Eventuali diritti o opzioni attualmente disponibili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sulla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ua polizza continueranno ad essere disponibili, </w:t>
      </w:r>
      <w:r w:rsidR="002E4D0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anche successivamente al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trasferimento.</w:t>
      </w:r>
    </w:p>
    <w:p w14:paraId="2FE1C176" w14:textId="77777777" w:rsidR="00863D18" w:rsidRPr="00EC56E9" w:rsidRDefault="00863D18" w:rsidP="00863D18">
      <w:pPr>
        <w:pStyle w:val="BodyText"/>
        <w:kinsoku w:val="0"/>
        <w:overflowPunct w:val="0"/>
        <w:spacing w:line="254" w:lineRule="auto"/>
        <w:ind w:left="197" w:firstLine="5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02C796E0" w14:textId="3D9CF76F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83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</w:t>
      </w:r>
      <w:r w:rsidR="00AE09CE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osa accade </w:t>
      </w:r>
      <w:r w:rsidR="00841F70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a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lle altre polizze che ho con ZLAP?</w:t>
      </w:r>
    </w:p>
    <w:p w14:paraId="3DF3BC08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4A8162A3" w14:textId="6392749F" w:rsidR="00863D18" w:rsidRPr="00EC56E9" w:rsidRDefault="00863D18" w:rsidP="00863D18">
      <w:pPr>
        <w:pStyle w:val="BodyText"/>
        <w:kinsoku w:val="0"/>
        <w:overflowPunct w:val="0"/>
        <w:spacing w:line="276" w:lineRule="auto"/>
        <w:ind w:right="106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Solo le Polizze </w:t>
      </w:r>
      <w:r w:rsidR="00F21DD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in perimetro saranno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incluse nel Trasferimento. Se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è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titolare di altre polizze con ZLAP, queste non verranno trasferite a ZIL e continueranno ad essere assicurate da noi.</w:t>
      </w:r>
    </w:p>
    <w:p w14:paraId="60B1EEFD" w14:textId="2E266803" w:rsidR="00863D18" w:rsidRDefault="00863D18" w:rsidP="00863D18">
      <w:pPr>
        <w:pStyle w:val="BodyText"/>
        <w:kinsoku w:val="0"/>
        <w:overflowPunct w:val="0"/>
        <w:spacing w:line="276" w:lineRule="auto"/>
        <w:ind w:left="193" w:right="106" w:hanging="7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271195A" w14:textId="77777777" w:rsidR="00C00D3E" w:rsidRDefault="00C00D3E" w:rsidP="00863D18">
      <w:pPr>
        <w:pStyle w:val="BodyText"/>
        <w:kinsoku w:val="0"/>
        <w:overflowPunct w:val="0"/>
        <w:spacing w:line="276" w:lineRule="auto"/>
        <w:ind w:left="193" w:right="106" w:hanging="7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63408687" w14:textId="77777777" w:rsidR="00863D18" w:rsidRPr="00EC56E9" w:rsidRDefault="00863D18" w:rsidP="004336B0">
      <w:pPr>
        <w:pStyle w:val="BodyText"/>
        <w:kinsoku w:val="0"/>
        <w:overflowPunct w:val="0"/>
        <w:spacing w:line="276" w:lineRule="auto"/>
        <w:ind w:right="106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D75D697" w14:textId="77777777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97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lastRenderedPageBreak/>
        <w:t>Ci sono modifiche ai dettagli di contatto del servizio clienti se desidero parlare con qualcuno della mia polizza dopo che è avvenuto il trasferimento a ZIL?</w:t>
      </w:r>
    </w:p>
    <w:p w14:paraId="6CB627C2" w14:textId="77777777" w:rsidR="00863D18" w:rsidRPr="00EC56E9" w:rsidRDefault="00863D18" w:rsidP="00863D18">
      <w:pPr>
        <w:pStyle w:val="ListParagraph"/>
        <w:tabs>
          <w:tab w:val="left" w:pos="597"/>
        </w:tabs>
        <w:kinsoku w:val="0"/>
        <w:overflowPunct w:val="0"/>
        <w:ind w:left="598"/>
        <w:rPr>
          <w:rFonts w:ascii="Calibri" w:hAnsi="Calibri" w:cs="Calibri"/>
          <w:b/>
          <w:bCs/>
          <w:color w:val="000000"/>
          <w:w w:val="105"/>
          <w:lang w:val="it-IT"/>
        </w:rPr>
      </w:pPr>
    </w:p>
    <w:p w14:paraId="23203391" w14:textId="49CD39C9" w:rsidR="00863D18" w:rsidRDefault="00863D18" w:rsidP="00863D18">
      <w:pPr>
        <w:rPr>
          <w:rFonts w:ascii="Calibri" w:hAnsi="Calibri" w:cs="Calibri"/>
          <w:color w:val="000000"/>
          <w:w w:val="105"/>
          <w:sz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Ci sarà una modifica ai dettagli di contatto del servizio clienti. </w:t>
      </w:r>
      <w:proofErr w:type="spellStart"/>
      <w:r w:rsidR="00AE2174">
        <w:rPr>
          <w:rFonts w:ascii="Calibri" w:hAnsi="Calibri" w:cs="Calibri"/>
          <w:color w:val="000000"/>
          <w:w w:val="105"/>
          <w:sz w:val="22"/>
          <w:lang w:val="it-IT"/>
        </w:rPr>
        <w:t>Previnet</w:t>
      </w:r>
      <w:proofErr w:type="spellEnd"/>
      <w:r w:rsidR="00AE2174">
        <w:rPr>
          <w:rFonts w:ascii="Calibri" w:hAnsi="Calibri" w:cs="Calibri"/>
          <w:color w:val="000000"/>
          <w:w w:val="105"/>
          <w:sz w:val="22"/>
          <w:lang w:val="it-IT"/>
        </w:rPr>
        <w:t xml:space="preserve"> S.p.A., un fornitore di servizi amministrativi basato in Italia, fornirà il supporto alla clientela a seguito del Trasferimento. 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I dettagli di contatto aggiornati </w:t>
      </w:r>
      <w:r w:rsidR="00AE2174">
        <w:rPr>
          <w:rFonts w:ascii="Calibri" w:hAnsi="Calibri" w:cs="Calibri"/>
          <w:color w:val="000000"/>
          <w:w w:val="105"/>
          <w:sz w:val="22"/>
          <w:lang w:val="it-IT"/>
        </w:rPr>
        <w:t xml:space="preserve">di </w:t>
      </w:r>
      <w:proofErr w:type="spellStart"/>
      <w:r w:rsidR="00AE2174">
        <w:rPr>
          <w:rFonts w:ascii="Calibri" w:hAnsi="Calibri" w:cs="Calibri"/>
          <w:color w:val="000000"/>
          <w:w w:val="105"/>
          <w:sz w:val="22"/>
          <w:lang w:val="it-IT"/>
        </w:rPr>
        <w:t>Previnet</w:t>
      </w:r>
      <w:proofErr w:type="spellEnd"/>
      <w:r w:rsidR="00AE2174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saranno </w:t>
      </w:r>
      <w:r w:rsidR="00AE2174">
        <w:rPr>
          <w:rFonts w:ascii="Calibri" w:hAnsi="Calibri" w:cs="Calibri"/>
          <w:color w:val="000000"/>
          <w:w w:val="105"/>
          <w:sz w:val="22"/>
          <w:lang w:val="it-IT"/>
        </w:rPr>
        <w:t xml:space="preserve">pubblicati, una volta disponibili, sui siti web di ZLAP e ZIL di seguito elencati: </w:t>
      </w:r>
    </w:p>
    <w:p w14:paraId="27B87DC2" w14:textId="6BBD4787" w:rsidR="00AE2174" w:rsidRDefault="00AE2174" w:rsidP="00863D18">
      <w:pPr>
        <w:rPr>
          <w:rFonts w:ascii="Calibri" w:hAnsi="Calibri" w:cs="Calibri"/>
          <w:color w:val="000000"/>
          <w:w w:val="105"/>
          <w:sz w:val="22"/>
          <w:lang w:val="it-IT"/>
        </w:rPr>
      </w:pPr>
    </w:p>
    <w:p w14:paraId="576DEDE4" w14:textId="73E594C6" w:rsidR="00AE2174" w:rsidRDefault="00BA612C" w:rsidP="00863D18">
      <w:pPr>
        <w:rPr>
          <w:rFonts w:ascii="Calibri" w:hAnsi="Calibri" w:cs="Calibri"/>
          <w:color w:val="000000"/>
          <w:w w:val="105"/>
          <w:sz w:val="22"/>
          <w:lang w:val="it-IT"/>
        </w:rPr>
      </w:pPr>
      <w:hyperlink r:id="rId9" w:history="1">
        <w:r w:rsidR="00AE2174" w:rsidRPr="00DD4E62">
          <w:rPr>
            <w:rStyle w:val="Hyperlink"/>
            <w:rFonts w:ascii="Calibri" w:hAnsi="Calibri" w:cs="Calibri"/>
            <w:w w:val="105"/>
            <w:sz w:val="22"/>
            <w:lang w:val="it-IT"/>
          </w:rPr>
          <w:t>www.zurich.it</w:t>
        </w:r>
      </w:hyperlink>
    </w:p>
    <w:p w14:paraId="207F1890" w14:textId="71089426" w:rsidR="00AE2174" w:rsidRPr="00EC56E9" w:rsidRDefault="00BA612C" w:rsidP="00863D18">
      <w:pPr>
        <w:rPr>
          <w:rFonts w:ascii="Calibri" w:hAnsi="Calibri" w:cs="Calibri"/>
          <w:color w:val="000000"/>
          <w:w w:val="105"/>
          <w:sz w:val="22"/>
          <w:lang w:val="it-IT"/>
        </w:rPr>
      </w:pPr>
      <w:hyperlink r:id="rId10" w:history="1">
        <w:r w:rsidR="004336B0" w:rsidRPr="00BA0D5A">
          <w:rPr>
            <w:rStyle w:val="Hyperlink"/>
            <w:rFonts w:ascii="Calibri" w:hAnsi="Calibri" w:cs="Calibri"/>
            <w:w w:val="105"/>
            <w:sz w:val="22"/>
            <w:lang w:val="it-IT"/>
          </w:rPr>
          <w:t>www.zurich-irlanda.it</w:t>
        </w:r>
      </w:hyperlink>
      <w:r w:rsidR="004336B0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</w:p>
    <w:p w14:paraId="31163CDA" w14:textId="77777777" w:rsidR="00841F70" w:rsidRDefault="00841F70" w:rsidP="00863D18">
      <w:pPr>
        <w:rPr>
          <w:rFonts w:ascii="Calibri" w:hAnsi="Calibri" w:cs="Calibri"/>
          <w:color w:val="000000"/>
          <w:w w:val="105"/>
          <w:sz w:val="22"/>
          <w:lang w:val="it-IT"/>
        </w:rPr>
      </w:pPr>
    </w:p>
    <w:p w14:paraId="2566FF58" w14:textId="612EB367" w:rsidR="00863D18" w:rsidRPr="00EC56E9" w:rsidRDefault="00863D18" w:rsidP="00863D18">
      <w:pPr>
        <w:rPr>
          <w:rFonts w:ascii="Calibri" w:hAnsi="Calibri" w:cs="Calibri"/>
          <w:color w:val="000000"/>
          <w:spacing w:val="-5"/>
          <w:w w:val="105"/>
          <w:sz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Potrà utilizzare questi dettagli di contatto per domande generali in relazione alla </w:t>
      </w:r>
      <w:r w:rsidR="00A73FFB">
        <w:rPr>
          <w:rFonts w:ascii="Calibri" w:hAnsi="Calibri" w:cs="Calibri"/>
          <w:color w:val="000000"/>
          <w:w w:val="105"/>
          <w:sz w:val="22"/>
          <w:lang w:val="it-IT"/>
        </w:rPr>
        <w:t>s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ua polizza a seguito del Trasferimento. In alternativa, può contattare l’intermediario assicurativo presso il quale ha acquistato la polizza per richiedere ulteriori informazioni. </w:t>
      </w:r>
    </w:p>
    <w:p w14:paraId="7B5E9940" w14:textId="77777777" w:rsidR="00863D18" w:rsidRPr="00EC56E9" w:rsidRDefault="00863D18" w:rsidP="00863D18">
      <w:pPr>
        <w:pStyle w:val="BodyText"/>
        <w:kinsoku w:val="0"/>
        <w:overflowPunct w:val="0"/>
        <w:spacing w:line="271" w:lineRule="auto"/>
        <w:ind w:left="166" w:firstLine="11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772A149F" w14:textId="77777777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77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Cosa accadrà ai miei dati cliente?</w:t>
      </w:r>
    </w:p>
    <w:p w14:paraId="24661904" w14:textId="77777777" w:rsidR="00863D18" w:rsidRPr="00EC56E9" w:rsidRDefault="00863D18" w:rsidP="00863D18">
      <w:pPr>
        <w:pStyle w:val="BodyText"/>
        <w:kinsoku w:val="0"/>
        <w:overflowPunct w:val="0"/>
        <w:spacing w:line="278" w:lineRule="auto"/>
        <w:ind w:right="176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BDA6EAA" w14:textId="2A7D2218" w:rsidR="00863D18" w:rsidRPr="00F21DDA" w:rsidRDefault="00F21DDA" w:rsidP="00863D18">
      <w:pPr>
        <w:pStyle w:val="BodyText"/>
        <w:kinsoku w:val="0"/>
        <w:overflowPunct w:val="0"/>
        <w:spacing w:line="276" w:lineRule="auto"/>
        <w:ind w:right="17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Successivamente all’approvazio</w:t>
      </w:r>
      <w:r w:rsidR="00214C1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n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e 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del Trasferimento, 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uoi dati verranno trasferiti a ZIL. A seguito del Trasferimento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ZIL continuerà a utilizzare 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uoi dati per le stesse finalità con cui sono stati originariamente raccolti </w:t>
      </w:r>
      <w:r w:rsidR="00CF03E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fini</w:t>
      </w:r>
      <w:r w:rsidR="00CF03E5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CF03E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del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l’amministrazione della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ua polizza. Allo stesso modo di ZLAP, ZIL sarà tenuta </w:t>
      </w:r>
      <w:proofErr w:type="gramStart"/>
      <w:r w:rsidR="00A864FE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proofErr w:type="gramEnd"/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adottare misure di sicurezza appropriate per proteggere le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ue informazioni</w:t>
      </w:r>
      <w:r w:rsidR="00A73FFB">
        <w:rPr>
          <w:rFonts w:ascii="Calibri" w:hAnsi="Calibri" w:cs="Calibri"/>
          <w:strike/>
          <w:color w:val="000000"/>
          <w:w w:val="105"/>
          <w:sz w:val="22"/>
          <w:szCs w:val="22"/>
          <w:lang w:val="it-IT"/>
        </w:rPr>
        <w:t>,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conformità con la legge sulla protezione dei dati.</w:t>
      </w:r>
    </w:p>
    <w:p w14:paraId="05D46327" w14:textId="77777777" w:rsidR="00863D18" w:rsidRPr="00EC56E9" w:rsidRDefault="00863D18" w:rsidP="00863D18">
      <w:pPr>
        <w:pStyle w:val="BodyText"/>
        <w:kinsoku w:val="0"/>
        <w:overflowPunct w:val="0"/>
        <w:spacing w:line="278" w:lineRule="auto"/>
        <w:ind w:right="17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FEC7827" w14:textId="1D91B0E9" w:rsidR="00863D18" w:rsidRPr="00E57DFC" w:rsidRDefault="00863D18" w:rsidP="00863D18">
      <w:pPr>
        <w:pStyle w:val="ListParagraph"/>
        <w:numPr>
          <w:ilvl w:val="0"/>
          <w:numId w:val="3"/>
        </w:numPr>
        <w:tabs>
          <w:tab w:val="left" w:pos="564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Ho ricevuto questa Circolare, ma la mia polizza è stata riscattata. Cosa dovrei fare?</w:t>
      </w:r>
    </w:p>
    <w:p w14:paraId="6DCA57B7" w14:textId="77777777" w:rsidR="00863D18" w:rsidRPr="004336B0" w:rsidRDefault="00863D18" w:rsidP="00863D18">
      <w:pPr>
        <w:pStyle w:val="ListParagraph"/>
        <w:tabs>
          <w:tab w:val="left" w:pos="564"/>
        </w:tabs>
        <w:kinsoku w:val="0"/>
        <w:overflowPunct w:val="0"/>
        <w:ind w:left="0"/>
        <w:jc w:val="both"/>
        <w:rPr>
          <w:rFonts w:ascii="Calibri" w:hAnsi="Calibri" w:cs="Calibri"/>
          <w:b/>
          <w:bCs/>
          <w:color w:val="000000"/>
          <w:w w:val="105"/>
          <w:lang w:val="it-IT"/>
        </w:rPr>
      </w:pPr>
    </w:p>
    <w:p w14:paraId="069408BC" w14:textId="793CAB57" w:rsidR="00863D18" w:rsidRPr="00FB55FA" w:rsidRDefault="00863D18" w:rsidP="00863D18">
      <w:pPr>
        <w:pStyle w:val="ListParagraph"/>
        <w:tabs>
          <w:tab w:val="left" w:pos="564"/>
        </w:tabs>
        <w:kinsoku w:val="0"/>
        <w:overflowPunct w:val="0"/>
        <w:ind w:left="0" w:right="799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lang w:val="it-IT"/>
        </w:rPr>
        <w:tab/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Non è necessario </w:t>
      </w:r>
      <w:r w:rsidR="00A2260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compiere</w:t>
      </w:r>
      <w:r w:rsidR="00A2260A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alcuna azione e può ignorare questa comunicazione.</w:t>
      </w:r>
    </w:p>
    <w:p w14:paraId="2C16A034" w14:textId="77777777" w:rsidR="00F21DDA" w:rsidRPr="00FB55FA" w:rsidRDefault="00F21DDA" w:rsidP="00863D18">
      <w:pPr>
        <w:pStyle w:val="ListParagraph"/>
        <w:tabs>
          <w:tab w:val="left" w:pos="564"/>
        </w:tabs>
        <w:kinsoku w:val="0"/>
        <w:overflowPunct w:val="0"/>
        <w:ind w:left="0" w:right="799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781FD482" w14:textId="27861A80" w:rsidR="00863D18" w:rsidRPr="00FB55FA" w:rsidRDefault="00863D18" w:rsidP="00863D18">
      <w:pPr>
        <w:pStyle w:val="ListParagraph"/>
        <w:numPr>
          <w:ilvl w:val="0"/>
          <w:numId w:val="3"/>
        </w:numPr>
        <w:tabs>
          <w:tab w:val="left" w:pos="564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Sono obbligato a </w:t>
      </w:r>
      <w:r w:rsidR="00A2260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compiere</w:t>
      </w:r>
      <w:r w:rsidR="00A2260A"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 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qualche azione?</w:t>
      </w:r>
    </w:p>
    <w:p w14:paraId="7828729D" w14:textId="77777777" w:rsidR="00863D18" w:rsidRPr="00EC56E9" w:rsidRDefault="00863D18" w:rsidP="00FB55FA">
      <w:pPr>
        <w:pStyle w:val="BodyText"/>
        <w:rPr>
          <w:lang w:val="it-IT"/>
        </w:rPr>
      </w:pPr>
    </w:p>
    <w:p w14:paraId="42C1E6BF" w14:textId="56A63937" w:rsidR="00863D18" w:rsidRPr="00FB55FA" w:rsidRDefault="00863D18" w:rsidP="00FB55FA">
      <w:pPr>
        <w:pStyle w:val="BodyText"/>
        <w:spacing w:line="276" w:lineRule="auto"/>
        <w:jc w:val="both"/>
        <w:rPr>
          <w:rFonts w:asciiTheme="minorHAnsi" w:hAnsiTheme="minorHAnsi"/>
          <w:w w:val="105"/>
          <w:sz w:val="22"/>
          <w:szCs w:val="22"/>
          <w:lang w:val="it-IT"/>
        </w:rPr>
      </w:pPr>
      <w:r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Non è obbligato a </w:t>
      </w:r>
      <w:r w:rsidR="00A2260A">
        <w:rPr>
          <w:rFonts w:asciiTheme="minorHAnsi" w:hAnsiTheme="minorHAnsi"/>
          <w:w w:val="105"/>
          <w:sz w:val="22"/>
          <w:szCs w:val="22"/>
          <w:lang w:val="it-IT"/>
        </w:rPr>
        <w:t>compiere</w:t>
      </w:r>
      <w:r w:rsidR="00A2260A"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 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alcuna azione. Se ritiene di poter essere </w:t>
      </w:r>
      <w:r w:rsidR="00A73FFB">
        <w:rPr>
          <w:rFonts w:asciiTheme="minorHAnsi" w:hAnsiTheme="minorHAnsi"/>
          <w:w w:val="105"/>
          <w:sz w:val="22"/>
          <w:szCs w:val="22"/>
          <w:lang w:val="it-IT"/>
        </w:rPr>
        <w:t>impattato</w:t>
      </w:r>
      <w:r w:rsidR="00A73FFB"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 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>negativamente dal Trasferimento, può chiamarci o</w:t>
      </w:r>
      <w:r w:rsidR="00DA4AD6" w:rsidRPr="00FB55FA">
        <w:rPr>
          <w:rFonts w:asciiTheme="minorHAnsi" w:hAnsiTheme="minorHAnsi"/>
          <w:w w:val="105"/>
          <w:sz w:val="22"/>
          <w:szCs w:val="22"/>
          <w:lang w:val="it-IT"/>
        </w:rPr>
        <w:t>ppure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 scriverci utilizzando i dettagli forniti di seguito. Se desidera maggiori informazioni su come sollevare dubbi o se desidera comparire all’udienza della </w:t>
      </w:r>
      <w:r w:rsidR="0066311A">
        <w:rPr>
          <w:rFonts w:asciiTheme="minorHAnsi" w:hAnsiTheme="minorHAnsi"/>
          <w:w w:val="105"/>
          <w:sz w:val="22"/>
          <w:szCs w:val="22"/>
          <w:lang w:val="it-IT"/>
        </w:rPr>
        <w:t>Istanza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 </w:t>
      </w:r>
      <w:r w:rsidR="00DA4AD6" w:rsidRPr="00FB55FA">
        <w:rPr>
          <w:rFonts w:asciiTheme="minorHAnsi" w:hAnsiTheme="minorHAnsi"/>
          <w:w w:val="105"/>
          <w:sz w:val="22"/>
          <w:szCs w:val="22"/>
          <w:lang w:val="it-IT"/>
        </w:rPr>
        <w:t>presso la Corte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>, o</w:t>
      </w:r>
      <w:r w:rsidR="00DA4AD6" w:rsidRPr="00FB55FA">
        <w:rPr>
          <w:rFonts w:asciiTheme="minorHAnsi" w:hAnsiTheme="minorHAnsi"/>
          <w:w w:val="105"/>
          <w:sz w:val="22"/>
          <w:szCs w:val="22"/>
          <w:lang w:val="it-IT"/>
        </w:rPr>
        <w:t>ppure</w:t>
      </w:r>
      <w:r w:rsidRPr="00FB55FA">
        <w:rPr>
          <w:rFonts w:asciiTheme="minorHAnsi" w:hAnsiTheme="minorHAnsi"/>
          <w:w w:val="105"/>
          <w:sz w:val="22"/>
          <w:szCs w:val="22"/>
          <w:lang w:val="it-IT"/>
        </w:rPr>
        <w:t xml:space="preserve"> opporsi al Trasferimento, si prega di vedere la sezione relativa a domande, dubbi e ulteriori informazioni qui di seguito.</w:t>
      </w:r>
    </w:p>
    <w:p w14:paraId="23BE1504" w14:textId="77777777" w:rsidR="00863D18" w:rsidRPr="00EC56E9" w:rsidRDefault="00863D18" w:rsidP="00863D18">
      <w:pPr>
        <w:rPr>
          <w:rFonts w:ascii="Calibri" w:hAnsi="Calibri" w:cs="Calibri"/>
          <w:sz w:val="22"/>
          <w:szCs w:val="22"/>
          <w:lang w:val="it-IT"/>
        </w:rPr>
      </w:pPr>
    </w:p>
    <w:p w14:paraId="27559695" w14:textId="77777777" w:rsidR="00D628D4" w:rsidRPr="00FB55FA" w:rsidRDefault="00D628D4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  <w:color w:val="000000"/>
          <w:w w:val="110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10"/>
          <w:lang w:val="it-IT"/>
        </w:rPr>
        <w:br w:type="page"/>
      </w:r>
    </w:p>
    <w:p w14:paraId="4E38F5F2" w14:textId="59A1981E" w:rsidR="00863D18" w:rsidRPr="00FB55FA" w:rsidRDefault="00863D18" w:rsidP="00FB55FA">
      <w:pPr>
        <w:widowControl/>
        <w:tabs>
          <w:tab w:val="left" w:pos="470"/>
        </w:tabs>
        <w:kinsoku w:val="0"/>
        <w:overflowPunct w:val="0"/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w w:val="110"/>
          <w:sz w:val="22"/>
          <w:szCs w:val="22"/>
          <w:u w:val="single"/>
          <w:lang w:eastAsia="en-US"/>
        </w:rPr>
      </w:pPr>
      <w:r w:rsidRPr="00FB55FA">
        <w:rPr>
          <w:rFonts w:asciiTheme="minorHAnsi" w:eastAsiaTheme="minorHAnsi" w:hAnsiTheme="minorHAnsi" w:cstheme="minorBidi"/>
          <w:b/>
          <w:bCs/>
          <w:color w:val="000000"/>
          <w:w w:val="110"/>
          <w:sz w:val="22"/>
          <w:szCs w:val="22"/>
          <w:u w:val="single"/>
          <w:lang w:eastAsia="en-US"/>
        </w:rPr>
        <w:lastRenderedPageBreak/>
        <w:t xml:space="preserve">SEZIONE 3: TUTELA DEGLI INTERESSI </w:t>
      </w:r>
    </w:p>
    <w:p w14:paraId="00798168" w14:textId="77777777" w:rsidR="00F21DDA" w:rsidRPr="00EC56E9" w:rsidRDefault="00F21DDA" w:rsidP="00863D18">
      <w:pPr>
        <w:tabs>
          <w:tab w:val="left" w:pos="470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0"/>
        </w:rPr>
      </w:pPr>
    </w:p>
    <w:p w14:paraId="7A40274B" w14:textId="77777777" w:rsidR="00863D18" w:rsidRPr="00EC56E9" w:rsidRDefault="00863D18" w:rsidP="00863D18">
      <w:pPr>
        <w:pStyle w:val="ListParagraph"/>
        <w:numPr>
          <w:ilvl w:val="0"/>
          <w:numId w:val="4"/>
        </w:numPr>
        <w:tabs>
          <w:tab w:val="left" w:pos="564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Come vengono protetti i miei interessi?</w:t>
      </w:r>
    </w:p>
    <w:p w14:paraId="0A30550C" w14:textId="77777777" w:rsidR="00863D18" w:rsidRPr="00EC56E9" w:rsidRDefault="00863D18" w:rsidP="00863D18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rFonts w:ascii="Calibri" w:hAnsi="Calibri" w:cs="Calibri"/>
          <w:b/>
          <w:bCs/>
          <w:color w:val="000000"/>
          <w:w w:val="115"/>
          <w:lang w:val="it-IT"/>
        </w:rPr>
      </w:pPr>
    </w:p>
    <w:p w14:paraId="7B3B56F1" w14:textId="0C576314" w:rsidR="00863D18" w:rsidRPr="00FB55FA" w:rsidRDefault="00863D18" w:rsidP="00863D18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rFonts w:ascii="Calibri" w:hAnsi="Calibri" w:cs="Calibri"/>
          <w:b/>
          <w:bCs/>
          <w:color w:val="000000"/>
          <w:w w:val="115"/>
          <w:sz w:val="22"/>
          <w:szCs w:val="22"/>
          <w:lang w:val="it-IT"/>
        </w:rPr>
      </w:pP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uoi interessi e gli interessi 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degli 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altri </w:t>
      </w:r>
      <w:r w:rsidR="006B448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="006B4485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vengono protetti </w:t>
      </w:r>
      <w:r w:rsidR="00A73FF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in molteplici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modi</w:t>
      </w:r>
      <w:r w:rsidR="009204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mediante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:</w:t>
      </w:r>
    </w:p>
    <w:p w14:paraId="2E83547D" w14:textId="77777777" w:rsidR="00863D18" w:rsidRPr="00214E15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F4CF97A" w14:textId="5FFF1C90" w:rsidR="00863D18" w:rsidRPr="00214E15" w:rsidRDefault="00863D18" w:rsidP="00863D18">
      <w:pPr>
        <w:pStyle w:val="ListParagraph"/>
        <w:numPr>
          <w:ilvl w:val="2"/>
          <w:numId w:val="5"/>
        </w:numPr>
        <w:tabs>
          <w:tab w:val="left" w:pos="893"/>
        </w:tabs>
        <w:kinsoku w:val="0"/>
        <w:overflowPunct w:val="0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nomina di un attuario indipendente (l’“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Attuario Indipendente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”) per la produzione di una relazione per 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la Corte 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sul 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potenziale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impatto del </w:t>
      </w:r>
      <w:r w:rsidR="009204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T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rasferimento su</w:t>
      </w:r>
      <w:r w:rsidR="006B448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 contraenti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;</w:t>
      </w:r>
    </w:p>
    <w:p w14:paraId="470BB4C2" w14:textId="32C123B7" w:rsidR="00863D18" w:rsidRPr="00FB55FA" w:rsidRDefault="00F42FB9" w:rsidP="00863D18">
      <w:pPr>
        <w:pStyle w:val="ListParagraph"/>
        <w:numPr>
          <w:ilvl w:val="2"/>
          <w:numId w:val="5"/>
        </w:numPr>
        <w:tabs>
          <w:tab w:val="left" w:pos="893"/>
        </w:tabs>
        <w:kinsoku w:val="0"/>
        <w:overflowPunct w:val="0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la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consultazione con la Banca Centrale d’Irlanda e l’Autorità di Vigilanza Assicurativa Italiana</w:t>
      </w:r>
      <w:r w:rsidR="00D43F3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(IVASS)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, che sono le autorità responsabili della vigilanza </w:t>
      </w:r>
      <w:r w:rsidR="00E211AF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rispettivamente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 ZLAP e ZIL;</w:t>
      </w:r>
    </w:p>
    <w:p w14:paraId="27223EA2" w14:textId="65E88BB4" w:rsidR="00863D18" w:rsidRPr="00FB55FA" w:rsidRDefault="008A2231" w:rsidP="00863D18">
      <w:pPr>
        <w:pStyle w:val="ListParagraph"/>
        <w:numPr>
          <w:ilvl w:val="2"/>
          <w:numId w:val="5"/>
        </w:numPr>
        <w:tabs>
          <w:tab w:val="left" w:pos="893"/>
        </w:tabs>
        <w:kinsoku w:val="0"/>
        <w:overflowPunct w:val="0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la </w:t>
      </w:r>
      <w:bookmarkStart w:id="9" w:name="_Hlk93529576"/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possibilità</w:t>
      </w:r>
      <w:bookmarkEnd w:id="9"/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per 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ei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e </w:t>
      </w:r>
      <w:r w:rsidR="00DA4AD6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per gli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altri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di sollevare dubbi e </w:t>
      </w:r>
      <w:r w:rsidR="00E211A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opporsi a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Trasferimento; e</w:t>
      </w:r>
    </w:p>
    <w:p w14:paraId="67C9A39E" w14:textId="4EC7B168" w:rsidR="00863D18" w:rsidRPr="00FB55FA" w:rsidRDefault="0057585A" w:rsidP="00863D18">
      <w:pPr>
        <w:pStyle w:val="ListParagraph"/>
        <w:numPr>
          <w:ilvl w:val="2"/>
          <w:numId w:val="5"/>
        </w:numPr>
        <w:tabs>
          <w:tab w:val="left" w:pos="893"/>
        </w:tabs>
        <w:kinsoku w:val="0"/>
        <w:overflowPunct w:val="0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il requisito</w:t>
      </w:r>
      <w:r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 approvazione del Trasferimento da parte</w:t>
      </w:r>
      <w:r w:rsidR="00214E15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della Corte</w:t>
      </w:r>
      <w:r w:rsidR="00863D18" w:rsidRPr="00FB55F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3D96CB47" w14:textId="77777777" w:rsidR="00863D18" w:rsidRPr="00EC56E9" w:rsidRDefault="00863D18" w:rsidP="00863D18">
      <w:pPr>
        <w:pStyle w:val="ListParagraph"/>
        <w:tabs>
          <w:tab w:val="left" w:pos="893"/>
        </w:tabs>
        <w:kinsoku w:val="0"/>
        <w:overflowPunct w:val="0"/>
        <w:ind w:left="892"/>
        <w:rPr>
          <w:rFonts w:ascii="Calibri" w:hAnsi="Calibri" w:cs="Calibri"/>
          <w:color w:val="000000"/>
          <w:w w:val="105"/>
          <w:lang w:val="it-IT"/>
        </w:rPr>
      </w:pPr>
    </w:p>
    <w:p w14:paraId="5D012554" w14:textId="424CAF2D" w:rsidR="00863D18" w:rsidRPr="00EC56E9" w:rsidRDefault="002C4E96" w:rsidP="00863D18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Corte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approverà il Trasferimento solo se lo riterrà opportuno in tutte le circostanze</w:t>
      </w:r>
      <w:r w:rsidR="00F6457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esaminate</w:t>
      </w:r>
      <w:r w:rsidR="00863D18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1001ECBF" w14:textId="77777777" w:rsidR="00863D18" w:rsidRPr="00EC56E9" w:rsidRDefault="00863D18" w:rsidP="00863D18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4E41E13" w14:textId="77777777" w:rsidR="00863D18" w:rsidRPr="00EC56E9" w:rsidRDefault="00863D18" w:rsidP="00863D18">
      <w:pPr>
        <w:pStyle w:val="ListParagraph"/>
        <w:numPr>
          <w:ilvl w:val="0"/>
          <w:numId w:val="4"/>
        </w:numPr>
        <w:tabs>
          <w:tab w:val="left" w:pos="564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Chi è l’Attuario Indipendente?</w:t>
      </w:r>
    </w:p>
    <w:p w14:paraId="2E628BB5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5965933" w14:textId="5DEDCCA7" w:rsidR="00863D18" w:rsidRPr="00EC56E9" w:rsidRDefault="00863D18" w:rsidP="00863D18">
      <w:pPr>
        <w:pStyle w:val="BodyText"/>
        <w:kinsoku w:val="0"/>
        <w:overflowPunct w:val="0"/>
        <w:spacing w:line="266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L’attuario indipendente è Brian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Morrissey</w:t>
      </w:r>
      <w:proofErr w:type="spellEnd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 socio e</w:t>
      </w:r>
      <w:r w:rsidR="00214E1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attuario senior di KPMG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Ireland</w:t>
      </w:r>
      <w:proofErr w:type="spellEnd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 Il sig</w:t>
      </w:r>
      <w:r w:rsidR="00A768E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Morrissey</w:t>
      </w:r>
      <w:proofErr w:type="spellEnd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è membro della Society of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Actuaries</w:t>
      </w:r>
      <w:proofErr w:type="spellEnd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Irlanda. È indipendente sia da ZLAP che da ZIL.</w:t>
      </w:r>
    </w:p>
    <w:p w14:paraId="43E8C714" w14:textId="77777777" w:rsidR="00863D18" w:rsidRPr="004336B0" w:rsidRDefault="00863D18" w:rsidP="00863D18">
      <w:pPr>
        <w:pStyle w:val="BodyText"/>
        <w:kinsoku w:val="0"/>
        <w:overflowPunct w:val="0"/>
        <w:spacing w:line="271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542A2407" w14:textId="77777777" w:rsidR="00863D18" w:rsidRPr="00EC56E9" w:rsidRDefault="00863D18" w:rsidP="00863D18">
      <w:pPr>
        <w:pStyle w:val="ListParagraph"/>
        <w:numPr>
          <w:ilvl w:val="0"/>
          <w:numId w:val="4"/>
        </w:numPr>
        <w:tabs>
          <w:tab w:val="left" w:pos="586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Qual è il ruolo dell’Attuario Indipendente?</w:t>
      </w:r>
    </w:p>
    <w:p w14:paraId="6FB5119B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0716B30" w14:textId="4C234E79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Un Attuario Indipendente è una persona professionalmente qualificata che utilizza metodi matematici per valutare il comportamento finanziario e la sicurezza delle compagnie assicurative. </w:t>
      </w:r>
      <w:r w:rsidR="00A768E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Gli attuari p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ossiedono una conoscenza ampia e approfondita del funzionamento delle compagnie di assicurazione e possono utilizzare queste competenze per valutare l’impatto dei cambiamenti </w:t>
      </w:r>
      <w:r w:rsidR="00D0613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sulle stesse</w:t>
      </w:r>
      <w:r w:rsidR="00214E1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e sui loro 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6A29B7EC" w14:textId="77777777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5D81CE5F" w14:textId="173F44D4" w:rsidR="00863D18" w:rsidRPr="00EC56E9" w:rsidRDefault="00863D18" w:rsidP="00863D18">
      <w:pPr>
        <w:pStyle w:val="BodyText"/>
        <w:kinsoku w:val="0"/>
        <w:overflowPunct w:val="0"/>
        <w:spacing w:line="271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L’Attuario Indipendente ha prodotto una relazione che è stata sottoposta </w:t>
      </w:r>
      <w:r w:rsidR="00214E15" w:rsidRPr="00214E15">
        <w:rPr>
          <w:rFonts w:ascii="Calibri" w:hAnsi="Calibri" w:cs="Calibri"/>
          <w:color w:val="000000"/>
          <w:w w:val="105"/>
          <w:sz w:val="22"/>
          <w:lang w:val="it-IT"/>
        </w:rPr>
        <w:t>alla</w:t>
      </w:r>
      <w:r w:rsidR="00214E15">
        <w:rPr>
          <w:rFonts w:ascii="Calibri" w:hAnsi="Calibri" w:cs="Calibri"/>
          <w:color w:val="000000"/>
          <w:w w:val="105"/>
          <w:sz w:val="22"/>
          <w:lang w:val="it-IT"/>
        </w:rPr>
        <w:t xml:space="preserve"> Corte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. </w:t>
      </w:r>
      <w:r w:rsidR="00214E15">
        <w:rPr>
          <w:rFonts w:ascii="Calibri" w:hAnsi="Calibri" w:cs="Calibri"/>
          <w:color w:val="000000"/>
          <w:w w:val="105"/>
          <w:sz w:val="22"/>
          <w:lang w:val="it-IT"/>
        </w:rPr>
        <w:t xml:space="preserve"> La relazione 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contiene la sua opinione su come il Trasferimento influenzerà </w:t>
      </w:r>
      <w:r w:rsidR="00214E15">
        <w:rPr>
          <w:rFonts w:ascii="Calibri" w:hAnsi="Calibri" w:cs="Calibri"/>
          <w:color w:val="000000"/>
          <w:w w:val="105"/>
          <w:sz w:val="22"/>
          <w:lang w:val="it-IT"/>
        </w:rPr>
        <w:t xml:space="preserve">i 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vari gruppi di </w:t>
      </w:r>
      <w:r w:rsidR="00D06136">
        <w:rPr>
          <w:rFonts w:ascii="Calibri" w:hAnsi="Calibri" w:cs="Calibri"/>
          <w:color w:val="000000"/>
          <w:w w:val="105"/>
          <w:sz w:val="22"/>
          <w:lang w:val="it-IT"/>
        </w:rPr>
        <w:t>contraenti</w:t>
      </w:r>
      <w:r w:rsidR="00D06136"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>di ZLAP e ZIL. Una relazione di sintesi dell’Attuario Indipendente è riportata nella Sezione 4 della presente Circolare</w:t>
      </w:r>
      <w:r w:rsidRPr="00EC56E9"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  <w:t>.</w:t>
      </w:r>
    </w:p>
    <w:p w14:paraId="57D6F318" w14:textId="77777777" w:rsidR="00863D18" w:rsidRPr="00EC56E9" w:rsidRDefault="00863D18" w:rsidP="00863D18">
      <w:pPr>
        <w:pStyle w:val="BodyText"/>
        <w:kinsoku w:val="0"/>
        <w:overflowPunct w:val="0"/>
        <w:spacing w:line="271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6C38BEBA" w14:textId="77777777" w:rsidR="00863D18" w:rsidRPr="00EC56E9" w:rsidRDefault="00863D18" w:rsidP="00863D18">
      <w:pPr>
        <w:pStyle w:val="ListParagraph"/>
        <w:tabs>
          <w:tab w:val="left" w:pos="567"/>
        </w:tabs>
        <w:kinsoku w:val="0"/>
        <w:overflowPunct w:val="0"/>
        <w:ind w:left="142" w:firstLine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lang w:val="it-IT"/>
        </w:rPr>
        <w:t xml:space="preserve">4. 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Qual è l’opinione dell’Attuario Indipendente sul Trasferimento?</w:t>
      </w:r>
    </w:p>
    <w:p w14:paraId="57F9CBB2" w14:textId="77777777" w:rsidR="00863D18" w:rsidRPr="00EC56E9" w:rsidRDefault="00863D18" w:rsidP="00863D18">
      <w:pPr>
        <w:pStyle w:val="ListParagraph"/>
        <w:tabs>
          <w:tab w:val="left" w:pos="567"/>
        </w:tabs>
        <w:kinsoku w:val="0"/>
        <w:overflowPunct w:val="0"/>
        <w:ind w:left="566"/>
        <w:jc w:val="both"/>
        <w:rPr>
          <w:rFonts w:ascii="Calibri" w:hAnsi="Calibri" w:cs="Calibri"/>
          <w:b/>
          <w:bCs/>
          <w:color w:val="000000"/>
          <w:w w:val="115"/>
          <w:lang w:val="it-IT"/>
        </w:rPr>
      </w:pPr>
    </w:p>
    <w:p w14:paraId="3FB2C311" w14:textId="5DE7651A" w:rsidR="00C468A1" w:rsidRDefault="00863D18" w:rsidP="00597CAD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L’Attuario Indipendente ha considerato l’impatto del Trasferimento </w:t>
      </w:r>
      <w:r w:rsidR="00D06136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le cui Polizze saranno trasferite a ZIL, nonché su</w:t>
      </w:r>
      <w:r w:rsidR="00D06136">
        <w:rPr>
          <w:rFonts w:ascii="Calibri" w:hAnsi="Calibri" w:cs="Calibri"/>
          <w:color w:val="000000"/>
          <w:sz w:val="22"/>
          <w:szCs w:val="22"/>
          <w:lang w:val="it-IT"/>
        </w:rPr>
        <w:t>i contraenti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che rimarranno in ZLAP a seguito del Trasferimento e </w:t>
      </w:r>
      <w:r w:rsidR="00F42FB9">
        <w:rPr>
          <w:rFonts w:ascii="Calibri" w:hAnsi="Calibri" w:cs="Calibri"/>
          <w:color w:val="000000"/>
          <w:sz w:val="22"/>
          <w:szCs w:val="22"/>
          <w:lang w:val="it-IT"/>
        </w:rPr>
        <w:t xml:space="preserve">sui contraenti </w:t>
      </w:r>
      <w:r w:rsidR="00C35A57">
        <w:rPr>
          <w:rFonts w:ascii="Calibri" w:hAnsi="Calibri" w:cs="Calibri"/>
          <w:color w:val="000000"/>
          <w:sz w:val="22"/>
          <w:szCs w:val="22"/>
          <w:lang w:val="it-IT"/>
        </w:rPr>
        <w:t>attuali</w:t>
      </w:r>
      <w:r w:rsidR="00F42FB9">
        <w:rPr>
          <w:rFonts w:ascii="Calibri" w:hAnsi="Calibri" w:cs="Calibri"/>
          <w:color w:val="000000"/>
          <w:sz w:val="22"/>
          <w:szCs w:val="22"/>
          <w:lang w:val="it-IT"/>
        </w:rPr>
        <w:t xml:space="preserve"> di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ZIL.</w:t>
      </w:r>
      <w:r w:rsidR="00C468A1">
        <w:rPr>
          <w:rFonts w:ascii="Calibri" w:hAnsi="Calibri" w:cs="Calibri"/>
          <w:color w:val="000000"/>
          <w:sz w:val="22"/>
          <w:szCs w:val="22"/>
          <w:lang w:val="it-IT"/>
        </w:rPr>
        <w:br w:type="page"/>
      </w:r>
    </w:p>
    <w:p w14:paraId="664CCBCB" w14:textId="1FEDE77D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lastRenderedPageBreak/>
        <w:t xml:space="preserve">L’Attuario Indipendente ha concluso che il Trasferimento non avrà un effetto negativo sostanziale sulle ragionevoli aspettative </w:t>
      </w:r>
      <w:r w:rsidR="0057585A">
        <w:rPr>
          <w:rFonts w:ascii="Calibri" w:hAnsi="Calibri" w:cs="Calibri"/>
          <w:color w:val="000000"/>
          <w:sz w:val="22"/>
          <w:szCs w:val="22"/>
          <w:lang w:val="it-IT"/>
        </w:rPr>
        <w:t>delle prestazioni di polizza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di nessuno </w:t>
      </w:r>
      <w:r w:rsidR="00D06136">
        <w:rPr>
          <w:rFonts w:ascii="Calibri" w:hAnsi="Calibri" w:cs="Calibri"/>
          <w:color w:val="000000"/>
          <w:sz w:val="22"/>
          <w:szCs w:val="22"/>
          <w:lang w:val="it-IT"/>
        </w:rPr>
        <w:t>dei contraenti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coinvolt</w:t>
      </w:r>
      <w:r w:rsidR="006607A2">
        <w:rPr>
          <w:rFonts w:ascii="Calibri" w:hAnsi="Calibri" w:cs="Calibri"/>
          <w:color w:val="000000"/>
          <w:sz w:val="22"/>
          <w:szCs w:val="22"/>
          <w:lang w:val="it-IT"/>
        </w:rPr>
        <w:t>i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e </w:t>
      </w:r>
      <w:r w:rsidR="009F7E78">
        <w:rPr>
          <w:rFonts w:ascii="Calibri" w:hAnsi="Calibri" w:cs="Calibri"/>
          <w:color w:val="000000"/>
          <w:sz w:val="22"/>
          <w:szCs w:val="22"/>
          <w:lang w:val="it-IT"/>
        </w:rPr>
        <w:t xml:space="preserve">che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il rischio </w:t>
      </w:r>
      <w:r w:rsidR="009F7E78">
        <w:rPr>
          <w:rFonts w:ascii="Calibri" w:hAnsi="Calibri" w:cs="Calibri"/>
          <w:color w:val="000000"/>
          <w:sz w:val="22"/>
          <w:szCs w:val="22"/>
          <w:lang w:val="it-IT"/>
        </w:rPr>
        <w:t xml:space="preserve">legato al </w:t>
      </w:r>
      <w:r w:rsidR="00E22D61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="00FE299D">
        <w:rPr>
          <w:rFonts w:ascii="Calibri" w:hAnsi="Calibri" w:cs="Calibri"/>
          <w:color w:val="000000"/>
          <w:sz w:val="22"/>
          <w:szCs w:val="22"/>
          <w:lang w:val="it-IT"/>
        </w:rPr>
        <w:t>rasferimento</w:t>
      </w:r>
      <w:r w:rsidR="00FE299D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per la sicurezza </w:t>
      </w:r>
      <w:r w:rsidR="004A2F50">
        <w:rPr>
          <w:rFonts w:ascii="Calibri" w:hAnsi="Calibri" w:cs="Calibri"/>
          <w:color w:val="000000"/>
          <w:sz w:val="22"/>
          <w:szCs w:val="22"/>
          <w:lang w:val="it-IT"/>
        </w:rPr>
        <w:t>del contraente</w:t>
      </w:r>
      <w:r w:rsidR="004A2F50" w:rsidRPr="00EC56E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EC56E9">
        <w:rPr>
          <w:rFonts w:ascii="Calibri" w:hAnsi="Calibri" w:cs="Calibri"/>
          <w:color w:val="000000"/>
          <w:sz w:val="22"/>
          <w:szCs w:val="22"/>
          <w:lang w:val="it-IT"/>
        </w:rPr>
        <w:t>è remoto</w:t>
      </w:r>
      <w:r w:rsidRPr="00EC56E9">
        <w:rPr>
          <w:rFonts w:ascii="Calibri" w:hAnsi="Calibri" w:cs="Calibri"/>
          <w:sz w:val="22"/>
          <w:szCs w:val="22"/>
          <w:lang w:val="it-IT"/>
        </w:rPr>
        <w:t xml:space="preserve">.  </w:t>
      </w:r>
    </w:p>
    <w:p w14:paraId="2B331B24" w14:textId="77777777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62A4F93C" w14:textId="5F369013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L’Attuario Indipendente preparerà una relazione supplementare prima dell’udienza </w:t>
      </w:r>
      <w:r w:rsidR="009F7E78" w:rsidRPr="009F7E78">
        <w:rPr>
          <w:rFonts w:ascii="Calibri" w:hAnsi="Calibri" w:cs="Calibri"/>
          <w:color w:val="000000"/>
          <w:w w:val="105"/>
          <w:sz w:val="22"/>
          <w:lang w:val="it-IT"/>
        </w:rPr>
        <w:t>della</w:t>
      </w:r>
      <w:r w:rsidR="009F7E78">
        <w:rPr>
          <w:rFonts w:ascii="Calibri" w:hAnsi="Calibri" w:cs="Calibri"/>
          <w:color w:val="000000"/>
          <w:w w:val="105"/>
          <w:sz w:val="22"/>
          <w:lang w:val="it-IT"/>
        </w:rPr>
        <w:t xml:space="preserve"> Corte, pianificata per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 il </w:t>
      </w:r>
      <w:r w:rsidR="00C00D3E">
        <w:rPr>
          <w:rFonts w:ascii="Calibri" w:hAnsi="Calibri" w:cs="Calibri"/>
          <w:color w:val="000000"/>
          <w:w w:val="105"/>
          <w:sz w:val="22"/>
          <w:lang w:val="it-IT"/>
        </w:rPr>
        <w:t>16 giugno 2022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. Questa relazione supplementare terrà conto di eventuali aggiornamenti o modifiche pertinenti e di qualsiasi obiezione o preoccupazione sollevata </w:t>
      </w:r>
      <w:r w:rsidR="004A2F50">
        <w:rPr>
          <w:rFonts w:ascii="Calibri" w:hAnsi="Calibri" w:cs="Calibri"/>
          <w:color w:val="000000"/>
          <w:w w:val="105"/>
          <w:sz w:val="22"/>
          <w:lang w:val="it-IT"/>
        </w:rPr>
        <w:t>dai contraenti</w:t>
      </w:r>
      <w:r w:rsidR="009F7E78">
        <w:rPr>
          <w:rFonts w:ascii="Calibri" w:hAnsi="Calibri" w:cs="Calibri"/>
          <w:color w:val="000000"/>
          <w:w w:val="105"/>
          <w:sz w:val="22"/>
          <w:lang w:val="it-IT"/>
        </w:rPr>
        <w:t>.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 Una copia della relazione supplementare sarà resa disponibile (gratuitamente) sul nostro sito Web e presso gli uffici di ZLAP e ZIL (i dettagli dell’indirizzo sono forniti nella Sezione 5.3 di seguito) prima dell’udienza </w:t>
      </w:r>
      <w:r w:rsidR="009F7E78" w:rsidRPr="009F7E78">
        <w:rPr>
          <w:rFonts w:ascii="Calibri" w:hAnsi="Calibri" w:cs="Calibri"/>
          <w:color w:val="000000"/>
          <w:w w:val="105"/>
          <w:sz w:val="22"/>
          <w:lang w:val="it-IT"/>
        </w:rPr>
        <w:t>della</w:t>
      </w:r>
      <w:r w:rsidR="009F7E78">
        <w:rPr>
          <w:rFonts w:ascii="Calibri" w:hAnsi="Calibri" w:cs="Calibri"/>
          <w:color w:val="000000"/>
          <w:w w:val="105"/>
          <w:sz w:val="22"/>
          <w:lang w:val="it-IT"/>
        </w:rPr>
        <w:t xml:space="preserve"> Corte, pianificata per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 il </w:t>
      </w:r>
      <w:r w:rsidR="00C00D3E">
        <w:rPr>
          <w:rFonts w:ascii="Calibri" w:hAnsi="Calibri" w:cs="Calibri"/>
          <w:color w:val="000000"/>
          <w:w w:val="105"/>
          <w:sz w:val="22"/>
          <w:lang w:val="it-IT"/>
        </w:rPr>
        <w:t>16 giugno</w:t>
      </w:r>
      <w:r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 2022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6DFA65BC" w14:textId="77777777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A1DCF90" w14:textId="037E0EAA" w:rsidR="00863D18" w:rsidRPr="00FB55FA" w:rsidRDefault="009F7E78" w:rsidP="00863D18">
      <w:pPr>
        <w:pStyle w:val="ListParagraph"/>
        <w:tabs>
          <w:tab w:val="left" w:pos="465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 xml:space="preserve">SEZIONE 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 xml:space="preserve">4: LE UDIENZE </w:t>
      </w:r>
      <w:r w:rsidR="00DC4986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>D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>IN</w:t>
      </w:r>
      <w:r w:rsidR="00DC4986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>ANZI ALLA</w:t>
      </w:r>
      <w:r w:rsidR="00863D18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 xml:space="preserve"> </w:t>
      </w:r>
      <w:r w:rsidR="007D3BAD" w:rsidRPr="00FB55FA">
        <w:rPr>
          <w:rFonts w:ascii="Calibri" w:hAnsi="Calibri" w:cs="Calibri"/>
          <w:b/>
          <w:bCs/>
          <w:color w:val="000000"/>
          <w:w w:val="110"/>
          <w:sz w:val="22"/>
          <w:szCs w:val="22"/>
          <w:u w:val="single"/>
          <w:lang w:val="it-IT"/>
        </w:rPr>
        <w:t>CORTE</w:t>
      </w:r>
    </w:p>
    <w:p w14:paraId="24B0A14E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728E695" w14:textId="77777777" w:rsidR="00863D18" w:rsidRPr="00EC56E9" w:rsidRDefault="00863D18" w:rsidP="00863D18">
      <w:pPr>
        <w:tabs>
          <w:tab w:val="left" w:pos="465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10"/>
          <w:sz w:val="20"/>
          <w:szCs w:val="22"/>
          <w:lang w:val="it-IT"/>
        </w:rPr>
      </w:pPr>
    </w:p>
    <w:p w14:paraId="6722B346" w14:textId="77777777" w:rsidR="00863D18" w:rsidRPr="00EC56E9" w:rsidRDefault="00863D18" w:rsidP="00863D18">
      <w:pPr>
        <w:pStyle w:val="ListParagraph"/>
        <w:numPr>
          <w:ilvl w:val="0"/>
          <w:numId w:val="6"/>
        </w:numPr>
        <w:tabs>
          <w:tab w:val="left" w:pos="54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lang w:val="it-IT"/>
        </w:rPr>
      </w:pP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Che cosa è già stato effettuato?</w:t>
      </w:r>
    </w:p>
    <w:p w14:paraId="394479C5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3003F47" w14:textId="2FADD653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Abbiamo </w:t>
      </w:r>
      <w:r w:rsidR="0057585A"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informato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la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Corte in data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4A2F50" w:rsidRPr="00C00D3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1</w:t>
      </w:r>
      <w:r w:rsidRPr="00C00D3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4 </w:t>
      </w:r>
      <w:r w:rsidR="004A2F50" w:rsidRPr="00C00D3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febbraio</w:t>
      </w:r>
      <w:r w:rsidRPr="00C00D3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2022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relativamente alla volontà di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comunicare con </w:t>
      </w:r>
      <w:r w:rsidR="004A2F5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 contraenti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alcune altre 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terze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parti in relazione al Trasferimento. Questa comunicazione fa parte 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del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processo</w:t>
      </w:r>
      <w:r w:rsidR="006507C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di approvazione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0B884FED" w14:textId="77777777" w:rsidR="00863D18" w:rsidRPr="009479F0" w:rsidRDefault="00863D18" w:rsidP="00863D18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076EF55E" w14:textId="256B64AC" w:rsidR="00863D18" w:rsidRPr="00EC56E9" w:rsidRDefault="00863D18" w:rsidP="00863D18">
      <w:pPr>
        <w:pStyle w:val="ListParagraph"/>
        <w:tabs>
          <w:tab w:val="left" w:pos="548"/>
        </w:tabs>
        <w:kinsoku w:val="0"/>
        <w:overflowPunct w:val="0"/>
        <w:ind w:left="142" w:firstLine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lang w:val="it-IT"/>
        </w:rPr>
        <w:t xml:space="preserve">2. 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 xml:space="preserve">Quando e dove si svolgerà l’udienza </w:t>
      </w:r>
      <w:r w:rsidR="00B86A0F">
        <w:rPr>
          <w:rFonts w:ascii="Calibri" w:hAnsi="Calibri" w:cs="Calibri"/>
          <w:b/>
          <w:bCs/>
          <w:color w:val="000000"/>
          <w:w w:val="105"/>
          <w:lang w:val="it-IT"/>
        </w:rPr>
        <w:t>d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in</w:t>
      </w:r>
      <w:r w:rsidR="00B86A0F">
        <w:rPr>
          <w:rFonts w:ascii="Calibri" w:hAnsi="Calibri" w:cs="Calibri"/>
          <w:b/>
          <w:bCs/>
          <w:color w:val="000000"/>
          <w:w w:val="105"/>
          <w:lang w:val="it-IT"/>
        </w:rPr>
        <w:t>anzi alla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 xml:space="preserve"> </w:t>
      </w:r>
      <w:r w:rsidR="007D3BAD">
        <w:rPr>
          <w:rFonts w:ascii="Calibri" w:hAnsi="Calibri" w:cs="Calibri"/>
          <w:b/>
          <w:bCs/>
          <w:color w:val="000000"/>
          <w:w w:val="105"/>
          <w:lang w:val="it-IT"/>
        </w:rPr>
        <w:t>Corte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?</w:t>
      </w:r>
    </w:p>
    <w:p w14:paraId="46C7C873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961D18B" w14:textId="21C92201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L’udienza </w:t>
      </w:r>
      <w:r w:rsidR="006507CC" w:rsidRPr="00F315B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</w:t>
      </w:r>
      <w:r w:rsidR="006507C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Corte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per l’approvazione del Trasferimento è prevista presso la High Court of </w:t>
      </w:r>
      <w:proofErr w:type="spellStart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Ireland</w:t>
      </w:r>
      <w:proofErr w:type="spellEnd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</w:t>
      </w:r>
      <w:proofErr w:type="spellStart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Four</w:t>
      </w:r>
      <w:proofErr w:type="spellEnd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proofErr w:type="spellStart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Courts</w:t>
      </w:r>
      <w:proofErr w:type="spellEnd"/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Dublino 7, Irlanda il </w:t>
      </w:r>
      <w:r w:rsidR="00C00D3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2022. </w:t>
      </w:r>
    </w:p>
    <w:p w14:paraId="38B0C5AC" w14:textId="77777777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709C1AD8" w14:textId="77777777" w:rsidR="00863D18" w:rsidRPr="00EC56E9" w:rsidRDefault="00863D18" w:rsidP="00863D18">
      <w:pPr>
        <w:pStyle w:val="ListParagraph"/>
        <w:tabs>
          <w:tab w:val="left" w:pos="548"/>
        </w:tabs>
        <w:kinsoku w:val="0"/>
        <w:overflowPunct w:val="0"/>
        <w:ind w:left="142" w:firstLine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lang w:val="it-IT"/>
        </w:rPr>
        <w:t xml:space="preserve">3. 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Cosa succede se la data dell’udienza cambia?</w:t>
      </w:r>
    </w:p>
    <w:p w14:paraId="2FBEB5A0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145921D" w14:textId="74EDE089" w:rsidR="009052A9" w:rsidRDefault="00863D18">
      <w:pPr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Eventuali aggiornamenti in relazione alle udienze </w:t>
      </w:r>
      <w:r w:rsidR="006507CC" w:rsidRPr="006507C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</w:t>
      </w:r>
      <w:r w:rsidR="006507C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Corte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saranno pubblicati sui siti ZLAP e ZIL: </w:t>
      </w:r>
    </w:p>
    <w:p w14:paraId="424A76FE" w14:textId="7C2A9D3D" w:rsidR="00863D18" w:rsidRPr="004336B0" w:rsidRDefault="00BA612C" w:rsidP="004336B0">
      <w:pPr>
        <w:rPr>
          <w:lang w:val="it-IT"/>
        </w:rPr>
      </w:pPr>
      <w:hyperlink r:id="rId11" w:history="1">
        <w:r w:rsidR="00B42022" w:rsidRPr="00D918C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  <w:r w:rsidR="009800AA" w:rsidRPr="00D918C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63D18" w:rsidRPr="00D918C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 </w:t>
      </w:r>
      <w:hyperlink r:id="rId12" w:history="1">
        <w:r w:rsidR="009052A9" w:rsidRPr="00D918C5">
          <w:rPr>
            <w:rStyle w:val="Hyperlink"/>
            <w:rFonts w:ascii="Calibri" w:hAnsi="Calibri" w:cs="Calibri"/>
            <w:w w:val="110"/>
            <w:sz w:val="22"/>
            <w:szCs w:val="22"/>
            <w:lang w:val="it-IT"/>
          </w:rPr>
          <w:t>https://www.zurich.it/zurich-per-te/avvisi/trasferimentoitaliano</w:t>
        </w:r>
      </w:hyperlink>
    </w:p>
    <w:p w14:paraId="3DC3CD22" w14:textId="77777777" w:rsidR="00863D18" w:rsidRPr="00EC56E9" w:rsidRDefault="00863D18" w:rsidP="00863D18">
      <w:pPr>
        <w:pStyle w:val="BodyText"/>
        <w:kinsoku w:val="0"/>
        <w:overflowPunct w:val="0"/>
        <w:ind w:left="203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BA1698B" w14:textId="77777777" w:rsidR="00863D18" w:rsidRPr="00EC56E9" w:rsidRDefault="00863D18" w:rsidP="00863D18">
      <w:pPr>
        <w:pStyle w:val="ListParagraph"/>
        <w:tabs>
          <w:tab w:val="left" w:pos="548"/>
        </w:tabs>
        <w:kinsoku w:val="0"/>
        <w:overflowPunct w:val="0"/>
        <w:ind w:left="142" w:firstLine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lang w:val="it-IT"/>
        </w:rPr>
        <w:t xml:space="preserve">4. 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>Come faccio a sapere se il Trasferimento è stato approvato?</w:t>
      </w:r>
    </w:p>
    <w:p w14:paraId="1A5ACB52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836C9C1" w14:textId="393C44D9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L’approvazione del Trasferimento</w:t>
      </w:r>
      <w:r w:rsidR="00F315B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da parte della Corte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sarà resa nota sulle pagine web sopra menzionate a seguito dell’udienza.</w:t>
      </w:r>
    </w:p>
    <w:p w14:paraId="58E6B718" w14:textId="77777777" w:rsidR="00863D18" w:rsidRPr="00EC56E9" w:rsidRDefault="00863D18" w:rsidP="00863D18">
      <w:pPr>
        <w:pStyle w:val="BodyText"/>
        <w:kinsoku w:val="0"/>
        <w:overflowPunct w:val="0"/>
        <w:spacing w:line="268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260B0696" w14:textId="09DF19CF" w:rsidR="00863D18" w:rsidRPr="00EC56E9" w:rsidRDefault="00863D18" w:rsidP="00863D18">
      <w:pPr>
        <w:pStyle w:val="ListParagraph"/>
        <w:tabs>
          <w:tab w:val="left" w:pos="548"/>
        </w:tabs>
        <w:kinsoku w:val="0"/>
        <w:overflowPunct w:val="0"/>
        <w:ind w:left="142" w:firstLine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lang w:val="it-IT"/>
        </w:rPr>
        <w:t xml:space="preserve">5. 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 xml:space="preserve">Cosa succede se </w:t>
      </w:r>
      <w:r w:rsidR="00F315BA" w:rsidRPr="00F315BA">
        <w:rPr>
          <w:rFonts w:ascii="Calibri" w:hAnsi="Calibri" w:cs="Calibri"/>
          <w:b/>
          <w:bCs/>
          <w:color w:val="000000"/>
          <w:w w:val="105"/>
          <w:lang w:val="it-IT"/>
        </w:rPr>
        <w:t>la</w:t>
      </w:r>
      <w:r w:rsidR="00F315BA">
        <w:rPr>
          <w:rFonts w:ascii="Calibri" w:hAnsi="Calibri" w:cs="Calibri"/>
          <w:b/>
          <w:bCs/>
          <w:color w:val="000000"/>
          <w:w w:val="105"/>
          <w:lang w:val="it-IT"/>
        </w:rPr>
        <w:t xml:space="preserve"> Corte</w:t>
      </w:r>
      <w:r w:rsidRPr="00EC56E9">
        <w:rPr>
          <w:rFonts w:ascii="Calibri" w:hAnsi="Calibri" w:cs="Calibri"/>
          <w:b/>
          <w:bCs/>
          <w:color w:val="000000"/>
          <w:w w:val="105"/>
          <w:lang w:val="it-IT"/>
        </w:rPr>
        <w:t xml:space="preserve"> non approva il Trasferimento?</w:t>
      </w:r>
    </w:p>
    <w:p w14:paraId="10086D6E" w14:textId="77777777" w:rsidR="00863D18" w:rsidRPr="00EC56E9" w:rsidRDefault="00863D18" w:rsidP="00863D18">
      <w:pPr>
        <w:pStyle w:val="ListParagraph"/>
        <w:tabs>
          <w:tab w:val="left" w:pos="605"/>
        </w:tabs>
        <w:kinsoku w:val="0"/>
        <w:overflowPunct w:val="0"/>
        <w:ind w:left="604"/>
        <w:rPr>
          <w:rFonts w:ascii="Calibri" w:hAnsi="Calibri" w:cs="Calibri"/>
          <w:b/>
          <w:bCs/>
          <w:color w:val="000000"/>
          <w:w w:val="105"/>
          <w:lang w:val="it-IT"/>
        </w:rPr>
      </w:pPr>
    </w:p>
    <w:p w14:paraId="07EEEA61" w14:textId="4F1B1AFE" w:rsidR="00256CD1" w:rsidRPr="00597CAD" w:rsidRDefault="00863D18" w:rsidP="00597CAD">
      <w:pPr>
        <w:pStyle w:val="BodyText"/>
        <w:kinsoku w:val="0"/>
        <w:overflowPunct w:val="0"/>
        <w:ind w:left="19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La </w:t>
      </w:r>
      <w:r w:rsidR="0057585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ua polizza continuerà ad essere assicurata da ZLAP.</w:t>
      </w:r>
      <w:r w:rsidR="00256CD1">
        <w:rPr>
          <w:rFonts w:ascii="Calibri" w:hAnsi="Calibri" w:cs="Calibri"/>
          <w:b/>
          <w:bCs/>
          <w:color w:val="000000"/>
          <w:w w:val="110"/>
          <w:u w:val="single"/>
          <w:lang w:val="it-IT"/>
        </w:rPr>
        <w:br w:type="page"/>
      </w:r>
    </w:p>
    <w:p w14:paraId="1C0DC6B1" w14:textId="6EC49E04" w:rsidR="00863D18" w:rsidRPr="00FB55FA" w:rsidRDefault="00863D18" w:rsidP="00FB55FA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w w:val="110"/>
          <w:sz w:val="22"/>
          <w:szCs w:val="22"/>
          <w:u w:val="single"/>
          <w:lang w:val="it-IT" w:eastAsia="en-US"/>
        </w:rPr>
      </w:pPr>
      <w:r w:rsidRPr="00FB55FA">
        <w:rPr>
          <w:rFonts w:asciiTheme="minorHAnsi" w:eastAsiaTheme="minorHAnsi" w:hAnsiTheme="minorHAnsi" w:cstheme="minorBidi"/>
          <w:b/>
          <w:bCs/>
          <w:color w:val="000000"/>
          <w:w w:val="110"/>
          <w:sz w:val="22"/>
          <w:szCs w:val="22"/>
          <w:u w:val="single"/>
          <w:lang w:val="it-IT" w:eastAsia="en-US"/>
        </w:rPr>
        <w:lastRenderedPageBreak/>
        <w:t>SEZIONE 5: DOMANDE, DUBBI E ULTERIORI INFORMAZIONI</w:t>
      </w:r>
    </w:p>
    <w:p w14:paraId="68F48F74" w14:textId="77777777" w:rsidR="00D628D4" w:rsidRPr="00FB55FA" w:rsidRDefault="00D628D4" w:rsidP="00863D18">
      <w:pPr>
        <w:tabs>
          <w:tab w:val="left" w:pos="465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10"/>
          <w:sz w:val="20"/>
          <w:szCs w:val="22"/>
          <w:u w:val="single"/>
          <w:lang w:val="it-IT"/>
        </w:rPr>
      </w:pPr>
    </w:p>
    <w:p w14:paraId="578C3137" w14:textId="77777777" w:rsidR="00863D18" w:rsidRPr="00FB55FA" w:rsidRDefault="00863D18" w:rsidP="00863D18">
      <w:pPr>
        <w:pStyle w:val="ListParagraph"/>
        <w:numPr>
          <w:ilvl w:val="0"/>
          <w:numId w:val="7"/>
        </w:numPr>
        <w:tabs>
          <w:tab w:val="left" w:pos="54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Cosa posso fare in caso di domande o dubbi?</w:t>
      </w:r>
    </w:p>
    <w:p w14:paraId="3848FEAC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35ED157" w14:textId="2767FDCA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In caso di domande, </w:t>
      </w:r>
      <w:r w:rsidR="00D628D4"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può </w:t>
      </w: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contattarci utilizzando </w:t>
      </w:r>
      <w:r w:rsidR="00D628D4"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>i contatti di seguito riportati</w:t>
      </w: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>:</w:t>
      </w:r>
    </w:p>
    <w:p w14:paraId="1C322DBB" w14:textId="106D1E3D" w:rsidR="0057585A" w:rsidRPr="004336B0" w:rsidRDefault="00863D18" w:rsidP="004336B0">
      <w:pPr>
        <w:rPr>
          <w:b/>
          <w:bCs/>
          <w:w w:val="105"/>
          <w:lang w:val="it-IT"/>
        </w:rPr>
      </w:pPr>
      <w:r w:rsidRPr="004336B0">
        <w:rPr>
          <w:rFonts w:ascii="Calibri" w:eastAsiaTheme="minorHAnsi" w:hAnsi="Calibri" w:cs="Calibri"/>
          <w:b/>
          <w:bCs/>
          <w:color w:val="000000"/>
          <w:w w:val="110"/>
          <w:sz w:val="22"/>
          <w:szCs w:val="22"/>
          <w:lang w:val="it-IT"/>
        </w:rPr>
        <w:t>E-mail:</w:t>
      </w: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 </w:t>
      </w:r>
      <w:hyperlink r:id="rId13" w:history="1">
        <w:r w:rsidR="009052A9" w:rsidRPr="00C00D3E">
          <w:rPr>
            <w:rStyle w:val="Hyperlink"/>
            <w:rFonts w:ascii="Calibri" w:hAnsi="Calibri" w:cs="Calibri"/>
            <w:w w:val="105"/>
            <w:sz w:val="22"/>
            <w:szCs w:val="22"/>
            <w:lang w:val="it-IT"/>
          </w:rPr>
          <w:t>italiantransfer@zurich.ie</w:t>
        </w:r>
      </w:hyperlink>
    </w:p>
    <w:p w14:paraId="4791F409" w14:textId="162B9E2D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</w:p>
    <w:p w14:paraId="454BD9A8" w14:textId="77777777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  <w:r w:rsidRPr="004336B0">
        <w:rPr>
          <w:rFonts w:ascii="Calibri" w:eastAsiaTheme="minorHAnsi" w:hAnsi="Calibri" w:cs="Calibri"/>
          <w:b/>
          <w:bCs/>
          <w:color w:val="000000"/>
          <w:w w:val="110"/>
          <w:sz w:val="22"/>
          <w:szCs w:val="22"/>
          <w:lang w:val="it-IT"/>
        </w:rPr>
        <w:t>Numero di telefono:</w:t>
      </w: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 Numero verde – 800 588 514</w:t>
      </w:r>
    </w:p>
    <w:p w14:paraId="09E9DA73" w14:textId="77777777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  <w:r w:rsidRPr="004336B0">
        <w:rPr>
          <w:rFonts w:ascii="Calibri" w:eastAsiaTheme="minorHAnsi" w:hAnsi="Calibri" w:cs="Calibri"/>
          <w:b/>
          <w:bCs/>
          <w:color w:val="000000"/>
          <w:w w:val="110"/>
          <w:sz w:val="22"/>
          <w:szCs w:val="22"/>
          <w:lang w:val="it-IT"/>
        </w:rPr>
        <w:t>Indirizzo postale:</w:t>
      </w: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 Zurich Life Assurance plc – Rappresentanza Generale per l’Italia</w:t>
      </w:r>
    </w:p>
    <w:p w14:paraId="6B6E2E23" w14:textId="77777777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c/o Integra </w:t>
      </w:r>
      <w:proofErr w:type="spellStart"/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>Document</w:t>
      </w:r>
      <w:proofErr w:type="spellEnd"/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 Management </w:t>
      </w:r>
      <w:proofErr w:type="spellStart"/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>srl</w:t>
      </w:r>
      <w:proofErr w:type="spellEnd"/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 xml:space="preserve"> – Sala Produzione</w:t>
      </w:r>
    </w:p>
    <w:p w14:paraId="7CECF60A" w14:textId="77777777" w:rsidR="00863D18" w:rsidRPr="00FB55FA" w:rsidRDefault="00863D18" w:rsidP="00FB55FA">
      <w:pPr>
        <w:pStyle w:val="BodyText"/>
        <w:widowControl/>
        <w:kinsoku w:val="0"/>
        <w:overflowPunct w:val="0"/>
        <w:adjustRightInd/>
        <w:spacing w:line="271" w:lineRule="auto"/>
        <w:ind w:left="196"/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</w:pPr>
      <w:r w:rsidRPr="00FB55FA">
        <w:rPr>
          <w:rFonts w:ascii="Calibri" w:eastAsiaTheme="minorHAnsi" w:hAnsi="Calibri" w:cs="Calibri"/>
          <w:color w:val="000000"/>
          <w:w w:val="110"/>
          <w:sz w:val="22"/>
          <w:szCs w:val="22"/>
          <w:lang w:val="it-IT"/>
        </w:rPr>
        <w:t>Strada Padana Superiore, 2 – 20063 Cernusco sul Naviglio (MI) – Italia</w:t>
      </w:r>
    </w:p>
    <w:p w14:paraId="29A7CB41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52D4C90" w14:textId="74EAAEDA" w:rsidR="00863D18" w:rsidRPr="00D628D4" w:rsidRDefault="00863D18" w:rsidP="00863D18">
      <w:pPr>
        <w:pStyle w:val="ListParagraph"/>
        <w:numPr>
          <w:ilvl w:val="0"/>
          <w:numId w:val="7"/>
        </w:numPr>
        <w:tabs>
          <w:tab w:val="left" w:pos="548"/>
        </w:tabs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Posso sollevare dubbi o</w:t>
      </w:r>
      <w:r w:rsidR="00D628D4"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ppure</w:t>
      </w:r>
      <w:r w:rsidRPr="00FB55FA"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 xml:space="preserve"> oppormi al Trasferimento?</w:t>
      </w:r>
    </w:p>
    <w:p w14:paraId="55DF02E2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9DD3119" w14:textId="4D9A0658" w:rsidR="00863D18" w:rsidRPr="00EC56E9" w:rsidRDefault="00863D18" w:rsidP="00773A53">
      <w:pPr>
        <w:pStyle w:val="BodyText"/>
        <w:kinsoku w:val="0"/>
        <w:overflowPunct w:val="0"/>
        <w:spacing w:line="276" w:lineRule="auto"/>
        <w:ind w:left="124" w:right="173" w:firstLine="19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 desidera sollevare dubbi o</w:t>
      </w:r>
      <w:r w:rsidR="00D628D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ppure</w:t>
      </w:r>
      <w:r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opporsi al Trasferimento dovrà, in primo luogo, contattare ZLAP utilizzando i dettagli di contatto indicati nella precedente Sezione 5.1</w:t>
      </w:r>
    </w:p>
    <w:p w14:paraId="1D547B99" w14:textId="77777777" w:rsidR="009800AA" w:rsidRDefault="009800AA" w:rsidP="00FB55FA">
      <w:pPr>
        <w:pStyle w:val="BodyText"/>
        <w:kinsoku w:val="0"/>
        <w:overflowPunct w:val="0"/>
        <w:spacing w:line="276" w:lineRule="auto"/>
        <w:ind w:left="124" w:right="173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35B182B2" w14:textId="0C54212B" w:rsidR="00863D18" w:rsidRPr="00EC56E9" w:rsidRDefault="00D628D4" w:rsidP="00FB55FA">
      <w:pPr>
        <w:pStyle w:val="BodyText"/>
        <w:kinsoku w:val="0"/>
        <w:overflowPunct w:val="0"/>
        <w:spacing w:line="276" w:lineRule="auto"/>
        <w:ind w:left="124" w:right="173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H</w:t>
      </w:r>
      <w:r w:rsidR="00863D18" w:rsidRPr="00D628D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anche il diritto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inoltre,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 essere ascoltato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/a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dal</w:t>
      </w:r>
      <w:r w:rsidR="009800A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Corte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Ha il diritto di presentarsi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presso la Corte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il giorno stesso, di opporsi al giudizio di persona o di essere rappresentato dal </w:t>
      </w:r>
      <w:r w:rsidR="0057585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uo consulente legale personale. Se ha intenzione di partecipare all’udienza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prevista per il giorno </w:t>
      </w:r>
      <w:r w:rsidR="00C00D3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 2022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deve inviare un avviso di notifica che attesti la </w:t>
      </w:r>
      <w:r w:rsidR="0057585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ua intenzione di partecipare all’udienza, per iscritto, a: A&amp;L </w:t>
      </w:r>
      <w:proofErr w:type="spellStart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Goodbody</w:t>
      </w:r>
      <w:proofErr w:type="spellEnd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Solicitors c/o International Financial Services Centre, North </w:t>
      </w:r>
      <w:proofErr w:type="spellStart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Wall</w:t>
      </w:r>
      <w:proofErr w:type="spellEnd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proofErr w:type="spellStart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Quay</w:t>
      </w:r>
      <w:proofErr w:type="spellEnd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Dublino 1, Irlanda (Rif: </w:t>
      </w:r>
      <w:r w:rsidR="00BA612C" w:rsidRPr="00BA612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LM/ADA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con tale avviso da pervenire entro e non oltre le ore 17:00 del </w:t>
      </w:r>
      <w:r w:rsidR="00C00D3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10 giugno 2016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Se desidera presentare osservazioni all’udienza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 fare affidamento a prove durante l’udienza, è necessario presentare una dichiarazione giurata che esponga tali osservazioni o le prove su cui si propone di fare affidamento durante l’udienza e inviare una copia di </w:t>
      </w:r>
      <w:r w:rsidR="00863D18">
        <w:rPr>
          <w:rFonts w:ascii="Calibri" w:hAnsi="Calibri" w:cs="Calibri"/>
          <w:color w:val="000000"/>
          <w:w w:val="110"/>
          <w:sz w:val="22"/>
          <w:lang w:val="it-IT"/>
        </w:rPr>
        <w:t xml:space="preserve">tale dichiarazione giurata 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A&amp;L </w:t>
      </w:r>
      <w:proofErr w:type="spellStart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Goodbody</w:t>
      </w:r>
      <w:proofErr w:type="spellEnd"/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all’indirizzo di cui sopra in modo tale che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le Sue osservazioni</w:t>
      </w:r>
      <w:r w:rsidR="00863D18" w:rsidRPr="00EC56E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arrivino entro e non oltre le ore 17:00 </w:t>
      </w:r>
      <w:r w:rsidR="00C00D3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 10 giugno 2022</w:t>
      </w:r>
      <w:r w:rsidR="00863D18" w:rsidRPr="00EC56E9"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  <w:t>.</w:t>
      </w:r>
    </w:p>
    <w:p w14:paraId="75EFAED1" w14:textId="77777777" w:rsidR="00863D18" w:rsidRPr="00EC56E9" w:rsidRDefault="00863D18" w:rsidP="00863D18">
      <w:pPr>
        <w:pStyle w:val="BodyText"/>
        <w:kinsoku w:val="0"/>
        <w:overflowPunct w:val="0"/>
        <w:spacing w:line="278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</w:p>
    <w:p w14:paraId="0712850F" w14:textId="77777777" w:rsidR="00863D18" w:rsidRPr="00EC56E9" w:rsidRDefault="00863D18" w:rsidP="00FB55FA">
      <w:pPr>
        <w:pStyle w:val="BodyText"/>
        <w:kinsoku w:val="0"/>
        <w:overflowPunct w:val="0"/>
        <w:spacing w:line="276" w:lineRule="auto"/>
        <w:ind w:left="143" w:right="173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bookmarkStart w:id="10" w:name="_Hlk87878763"/>
      <w:r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 xml:space="preserve">3. </w:t>
      </w:r>
      <w:r w:rsidRPr="00EC56E9"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Dove posso ottenere ulteriori informazioni sul Trasferimento</w:t>
      </w:r>
      <w:bookmarkEnd w:id="10"/>
      <w:r w:rsidRPr="00EC56E9"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?</w:t>
      </w:r>
    </w:p>
    <w:p w14:paraId="6C87511C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78C1251" w14:textId="094C493E" w:rsidR="004D74EE" w:rsidRDefault="00863D18" w:rsidP="00863D18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Ulteriori informazioni sono disponibili sui siti web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di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ZLAP e ZIL</w:t>
      </w:r>
      <w:r w:rsidR="004D74EE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:</w:t>
      </w:r>
    </w:p>
    <w:p w14:paraId="295A8736" w14:textId="07C772D6" w:rsidR="004D74EE" w:rsidRPr="00D918C5" w:rsidRDefault="00BA612C" w:rsidP="004D74EE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sz w:val="22"/>
          <w:szCs w:val="22"/>
          <w:lang w:val="it-IT"/>
        </w:rPr>
      </w:pPr>
      <w:hyperlink r:id="rId14" w:history="1">
        <w:r w:rsidR="00B42022" w:rsidRPr="00D918C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</w:p>
    <w:p w14:paraId="2EF8E109" w14:textId="52680699" w:rsidR="009052A9" w:rsidRPr="00D918C5" w:rsidRDefault="00BA612C" w:rsidP="009052A9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sz w:val="22"/>
          <w:szCs w:val="22"/>
          <w:lang w:val="it-IT"/>
        </w:rPr>
      </w:pPr>
      <w:hyperlink r:id="rId15" w:history="1">
        <w:r w:rsidR="009052A9" w:rsidRPr="00D918C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https://www.zurich.it/zurich-per-te/avvisi/trasferimentoitaliano</w:t>
        </w:r>
      </w:hyperlink>
    </w:p>
    <w:p w14:paraId="3E5802E9" w14:textId="4113F48A" w:rsidR="00863D18" w:rsidRPr="00EC56E9" w:rsidRDefault="00863D18" w:rsidP="00C00D3E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comprese le copie di tutti i documenti di cui alla presente comunicazione. Se non riesce ad accedere ai siti Web, Le forniremo copie cartacee della documentazione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presente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sul nostro sito Web gratuitamente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,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su richiesta.</w:t>
      </w:r>
      <w:r w:rsidR="00EF5726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br w:type="page"/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lastRenderedPageBreak/>
        <w:t xml:space="preserve">Copie della </w:t>
      </w:r>
      <w:r w:rsidR="0066311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Istanza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dello Schema del Trasferimento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della relazione completa dell’Attuario Indipendente e di altra documentazione relativa al Trasferimento saranno disponibili per 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essere </w:t>
      </w:r>
      <w:r w:rsidR="0066311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visionate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:</w:t>
      </w:r>
    </w:p>
    <w:p w14:paraId="5174836E" w14:textId="77777777" w:rsidR="00863D18" w:rsidRPr="00EC56E9" w:rsidRDefault="00863D18" w:rsidP="00863D18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</w:p>
    <w:p w14:paraId="7DE2E42E" w14:textId="45CC7A62" w:rsidR="00863D18" w:rsidRPr="00EC56E9" w:rsidRDefault="00863D18" w:rsidP="00863D18">
      <w:pPr>
        <w:pStyle w:val="BodyText"/>
        <w:widowControl/>
        <w:numPr>
          <w:ilvl w:val="2"/>
          <w:numId w:val="8"/>
        </w:numPr>
        <w:kinsoku w:val="0"/>
        <w:overflowPunct w:val="0"/>
        <w:adjustRightInd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ZLAP presso Zurich House, Frascati Road, Blackrock, Co.</w:t>
      </w:r>
      <w:r w:rsidR="00511458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Dublin</w:t>
      </w:r>
      <w:proofErr w:type="spellEnd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</w:t>
      </w:r>
      <w:proofErr w:type="spellStart"/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Ireland</w:t>
      </w:r>
      <w:proofErr w:type="spellEnd"/>
      <w:r w:rsidR="008078F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, A94X9Y3</w:t>
      </w:r>
    </w:p>
    <w:p w14:paraId="0458B505" w14:textId="3003D943" w:rsidR="00863D18" w:rsidRPr="00EC56E9" w:rsidRDefault="00863D18" w:rsidP="00863D18">
      <w:pPr>
        <w:pStyle w:val="BodyText"/>
        <w:widowControl/>
        <w:numPr>
          <w:ilvl w:val="2"/>
          <w:numId w:val="8"/>
        </w:numPr>
        <w:kinsoku w:val="0"/>
        <w:overflowPunct w:val="0"/>
        <w:adjustRightInd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presso la sede della </w:t>
      </w:r>
      <w:r w:rsidR="00AB580B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Rappresentanza Generale per l’I</w:t>
      </w:r>
      <w:r w:rsidR="0057585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talia di</w:t>
      </w:r>
      <w:r w:rsidR="0057585A"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ZLAP 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in </w:t>
      </w: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Via Benigno Crespi 23, 20159 Milano, Italia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5A25417A" w14:textId="19383A2D" w:rsidR="00863D18" w:rsidRDefault="00863D18" w:rsidP="00863D18">
      <w:pPr>
        <w:pStyle w:val="BodyText"/>
        <w:widowControl/>
        <w:numPr>
          <w:ilvl w:val="2"/>
          <w:numId w:val="8"/>
        </w:numPr>
        <w:kinsoku w:val="0"/>
        <w:overflowPunct w:val="0"/>
        <w:adjustRightInd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ZIL: Via Benigno Crespi 23, 20159 Milano, Italia</w:t>
      </w:r>
      <w:r w:rsidR="00D628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1D1CA026" w14:textId="441ABD2A" w:rsidR="008078F9" w:rsidRPr="00D918C5" w:rsidRDefault="008078F9" w:rsidP="00863D18">
      <w:pPr>
        <w:pStyle w:val="BodyText"/>
        <w:widowControl/>
        <w:numPr>
          <w:ilvl w:val="2"/>
          <w:numId w:val="8"/>
        </w:numPr>
        <w:kinsoku w:val="0"/>
        <w:overflowPunct w:val="0"/>
        <w:adjustRightInd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</w:t>
      </w:r>
      <w:r w:rsidRPr="00D918C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ZLAP: </w:t>
      </w:r>
      <w:hyperlink r:id="rId16" w:history="1">
        <w:r w:rsidR="00B42022" w:rsidRPr="00D918C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</w:p>
    <w:p w14:paraId="0C09FCC1" w14:textId="39066BE4" w:rsidR="00863D18" w:rsidRPr="00C00D3E" w:rsidRDefault="008078F9" w:rsidP="00863D18">
      <w:pPr>
        <w:pStyle w:val="BodyText"/>
        <w:widowControl/>
        <w:numPr>
          <w:ilvl w:val="2"/>
          <w:numId w:val="8"/>
        </w:numPr>
        <w:kinsoku w:val="0"/>
        <w:overflowPunct w:val="0"/>
        <w:adjustRightInd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sectPr w:rsidR="00863D18" w:rsidRPr="00C00D3E" w:rsidSect="00E36A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/>
          <w:pgMar w:top="1418" w:right="1418" w:bottom="1134" w:left="1418" w:header="0" w:footer="1354" w:gutter="0"/>
          <w:pgNumType w:start="4"/>
          <w:cols w:space="720"/>
          <w:docGrid w:linePitch="326"/>
        </w:sectPr>
      </w:pPr>
      <w:r w:rsidRPr="00D918C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ZIL: </w:t>
      </w:r>
      <w:hyperlink r:id="rId23" w:history="1">
        <w:r w:rsidRPr="00D918C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https://www.zurich.it/zurich-per-te/avvisi/trasferimentoitaliano</w:t>
        </w:r>
      </w:hyperlink>
    </w:p>
    <w:p w14:paraId="007C71FA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lastRenderedPageBreak/>
        <w:t>Dettagli di contatto</w:t>
      </w:r>
    </w:p>
    <w:p w14:paraId="412D2EE8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7D6D3EC3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Indirizzo ZLAP:</w:t>
      </w:r>
    </w:p>
    <w:p w14:paraId="630DCB41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 w:rsidRPr="00EC56E9">
        <w:rPr>
          <w:rFonts w:ascii="Calibri" w:hAnsi="Calibri" w:cs="Calibri"/>
          <w:sz w:val="22"/>
          <w:szCs w:val="22"/>
        </w:rPr>
        <w:t>Zurich Life Assurance plc,</w:t>
      </w:r>
    </w:p>
    <w:p w14:paraId="233B65BD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 w:rsidRPr="00EC56E9">
        <w:rPr>
          <w:rFonts w:ascii="Calibri" w:hAnsi="Calibri" w:cs="Calibri"/>
          <w:sz w:val="22"/>
          <w:szCs w:val="22"/>
        </w:rPr>
        <w:t>Zurich House</w:t>
      </w:r>
    </w:p>
    <w:p w14:paraId="38BAD76E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Frascati Road</w:t>
      </w:r>
    </w:p>
    <w:p w14:paraId="72E773A5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Blackrock</w:t>
      </w:r>
    </w:p>
    <w:p w14:paraId="344C753B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 xml:space="preserve">Contea di Dublino </w:t>
      </w:r>
    </w:p>
    <w:p w14:paraId="743A2EAC" w14:textId="0507440B" w:rsidR="00863D18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Irlanda</w:t>
      </w:r>
    </w:p>
    <w:p w14:paraId="02C9FAF8" w14:textId="1497A9A4" w:rsidR="008078F9" w:rsidRPr="0074508E" w:rsidRDefault="008078F9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4336B0">
        <w:rPr>
          <w:rFonts w:ascii="Calibri" w:hAnsi="Calibri" w:cs="Calibri"/>
          <w:sz w:val="22"/>
          <w:szCs w:val="22"/>
          <w:lang w:val="it-IT"/>
        </w:rPr>
        <w:t>A94 X9Y3</w:t>
      </w:r>
    </w:p>
    <w:p w14:paraId="771D7F4E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41A9D93C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Telefono:</w:t>
      </w:r>
    </w:p>
    <w:p w14:paraId="2BFF9D0D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 xml:space="preserve">Numero Verde </w:t>
      </w:r>
    </w:p>
    <w:p w14:paraId="0838D5CA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800 588 514</w:t>
      </w:r>
    </w:p>
    <w:p w14:paraId="076E669A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3162C89C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35B6D806" w14:textId="43A0DCAE" w:rsidR="00863D18" w:rsidRPr="00EC56E9" w:rsidRDefault="00BA612C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hyperlink r:id="rId24" w:history="1">
        <w:r w:rsidR="009052A9" w:rsidRPr="009052A9">
          <w:rPr>
            <w:rStyle w:val="Hyperlink"/>
            <w:rFonts w:ascii="Calibri" w:hAnsi="Calibri" w:cs="Calibri"/>
            <w:sz w:val="22"/>
            <w:szCs w:val="22"/>
            <w:lang w:val="it-IT"/>
          </w:rPr>
          <w:t>www.z</w:t>
        </w:r>
        <w:r w:rsidR="009052A9" w:rsidRPr="00DD4E62">
          <w:rPr>
            <w:rStyle w:val="Hyperlink"/>
            <w:rFonts w:ascii="Calibri" w:hAnsi="Calibri" w:cs="Calibri"/>
            <w:sz w:val="22"/>
            <w:szCs w:val="22"/>
            <w:lang w:val="it-IT"/>
          </w:rPr>
          <w:t>urich.ie</w:t>
        </w:r>
      </w:hyperlink>
      <w:r w:rsidR="00863D18" w:rsidRPr="00EC56E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63D18" w:rsidRPr="00EC56E9">
        <w:rPr>
          <w:rFonts w:ascii="Calibri" w:hAnsi="Calibri" w:cs="Calibri"/>
          <w:sz w:val="22"/>
          <w:szCs w:val="22"/>
          <w:lang w:val="it-IT"/>
        </w:rPr>
        <w:tab/>
      </w:r>
    </w:p>
    <w:p w14:paraId="428A1F5E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br/>
      </w: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Indirizzi ZIL:</w:t>
      </w:r>
    </w:p>
    <w:p w14:paraId="574F8667" w14:textId="77777777" w:rsidR="009052A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Via Benigno</w:t>
      </w:r>
      <w:r w:rsidR="00E57DFC">
        <w:rPr>
          <w:rFonts w:ascii="Calibri" w:hAnsi="Calibri" w:cs="Calibri"/>
          <w:sz w:val="22"/>
          <w:szCs w:val="22"/>
          <w:lang w:val="it-IT"/>
        </w:rPr>
        <w:t xml:space="preserve"> Crespi 23</w:t>
      </w:r>
    </w:p>
    <w:p w14:paraId="65F70342" w14:textId="3C7EB766" w:rsidR="009052A9" w:rsidRDefault="00E57DFC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20159</w:t>
      </w:r>
      <w:r w:rsidR="009052A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63D18" w:rsidRPr="00EC56E9">
        <w:rPr>
          <w:rFonts w:ascii="Calibri" w:hAnsi="Calibri" w:cs="Calibri"/>
          <w:sz w:val="22"/>
          <w:szCs w:val="22"/>
          <w:lang w:val="it-IT"/>
        </w:rPr>
        <w:t>Milano</w:t>
      </w:r>
    </w:p>
    <w:p w14:paraId="49B028FD" w14:textId="644E9A72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Italia</w:t>
      </w:r>
    </w:p>
    <w:p w14:paraId="06214562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456F816A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Telefono:</w:t>
      </w:r>
    </w:p>
    <w:p w14:paraId="61C49DEA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 xml:space="preserve">Numero Verde </w:t>
      </w:r>
    </w:p>
    <w:p w14:paraId="4EEB151D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56E9">
        <w:rPr>
          <w:rFonts w:ascii="Calibri" w:hAnsi="Calibri" w:cs="Calibri"/>
          <w:sz w:val="22"/>
          <w:szCs w:val="22"/>
          <w:lang w:val="it-IT"/>
        </w:rPr>
        <w:t>800 588 514</w:t>
      </w:r>
    </w:p>
    <w:p w14:paraId="2B95E416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305BDEB5" w14:textId="77777777" w:rsidR="00863D18" w:rsidRPr="00EC56E9" w:rsidRDefault="00863D18" w:rsidP="00863D18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56E9"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4F7BA0DE" w14:textId="77777777" w:rsidR="00863D18" w:rsidRPr="00EC56E9" w:rsidRDefault="00BA612C" w:rsidP="00863D18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  <w:hyperlink r:id="rId25" w:history="1">
        <w:r w:rsidR="00863D18" w:rsidRPr="00EC56E9">
          <w:rPr>
            <w:rStyle w:val="Hyperlink"/>
            <w:rFonts w:ascii="Calibri" w:hAnsi="Calibri" w:cs="Calibri"/>
            <w:sz w:val="22"/>
            <w:szCs w:val="22"/>
            <w:lang w:val="it-IT"/>
          </w:rPr>
          <w:t>www.zurich.it</w:t>
        </w:r>
      </w:hyperlink>
    </w:p>
    <w:p w14:paraId="54D739B1" w14:textId="77777777" w:rsidR="00863D18" w:rsidRPr="00EC56E9" w:rsidRDefault="00863D18" w:rsidP="00863D18">
      <w:pPr>
        <w:pStyle w:val="ListParagraph"/>
        <w:tabs>
          <w:tab w:val="left" w:pos="548"/>
        </w:tabs>
        <w:kinsoku w:val="0"/>
        <w:overflowPunct w:val="0"/>
        <w:ind w:left="0" w:firstLine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303B5C7B" w14:textId="77777777" w:rsidR="00827A15" w:rsidRPr="00863D18" w:rsidRDefault="00827A15">
      <w:pPr>
        <w:rPr>
          <w:lang w:val="it-IT"/>
        </w:rPr>
      </w:pPr>
    </w:p>
    <w:sectPr w:rsidR="00827A15" w:rsidRPr="00863D18" w:rsidSect="000829B6">
      <w:headerReference w:type="default" r:id="rId26"/>
      <w:footerReference w:type="default" r:id="rId27"/>
      <w:pgSz w:w="11910" w:h="16840"/>
      <w:pgMar w:top="1600" w:right="1520" w:bottom="1540" w:left="1360" w:header="0" w:footer="1354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DCA2" w14:textId="77777777" w:rsidR="0053573F" w:rsidRDefault="0053573F" w:rsidP="00E57DFC">
      <w:r>
        <w:separator/>
      </w:r>
    </w:p>
  </w:endnote>
  <w:endnote w:type="continuationSeparator" w:id="0">
    <w:p w14:paraId="649B8241" w14:textId="77777777" w:rsidR="0053573F" w:rsidRDefault="0053573F" w:rsidP="00E5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D43F" w14:textId="77777777" w:rsidR="00213C75" w:rsidRDefault="0021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A1D2" w14:textId="77777777" w:rsidR="00213C75" w:rsidRDefault="00213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F14B" w14:textId="77777777" w:rsidR="00213C75" w:rsidRDefault="00213C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6AE3" w14:textId="2366353B" w:rsidR="003B11F3" w:rsidRDefault="00863D1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CD1B5B" wp14:editId="2314E03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3" name="Text Box 3" descr="{&quot;HashCode&quot;:610285170,&quot;Height&quot;:842.0,&quot;Width&quot;:595.0,&quot;Placement&quot;:&quot;Footer&quot;,&quot;Index&quot;:&quot;Primary&quot;,&quot;Section&quot;:7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C623" w14:textId="77777777" w:rsidR="003B11F3" w:rsidRPr="00307BFB" w:rsidRDefault="00BA612C" w:rsidP="003B11F3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D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610285170,&quot;Height&quot;:842.0,&quot;Width&quot;:595.0,&quot;Placement&quot;:&quot;Footer&quot;,&quot;Index&quot;:&quot;Primary&quot;,&quot;Section&quot;:7,&quot;Top&quot;:0.0,&quot;Left&quot;:0.0}" style="position:absolute;margin-left:0;margin-top:806pt;width:59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" o:allowincell="f" filled="f" stroked="f">
              <v:textbox inset="20pt,0,,0">
                <w:txbxContent>
                  <w:p w14:paraId="1C1CC623" w14:textId="77777777" w:rsidR="003B11F3" w:rsidRPr="00307BFB" w:rsidRDefault="00213C75" w:rsidP="003B11F3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9F6D04" wp14:editId="41A07F5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2" name="Text Box 2" descr="{&quot;HashCode&quot;:610285170,&quot;Height&quot;:842.0,&quot;Width&quot;:595.0,&quot;Placement&quot;:&quot;Footer&quot;,&quot;Index&quot;:&quot;Primary&quot;,&quot;Section&quot;:36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EA892" w14:textId="77777777" w:rsidR="003B11F3" w:rsidRPr="005D7CCE" w:rsidRDefault="00BA612C" w:rsidP="003B11F3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F6D04" id="Text Box 2" o:spid="_x0000_s1029" type="#_x0000_t202" alt="{&quot;HashCode&quot;:610285170,&quot;Height&quot;:842.0,&quot;Width&quot;:595.0,&quot;Placement&quot;:&quot;Footer&quot;,&quot;Index&quot;:&quot;Primary&quot;,&quot;Section&quot;:36,&quot;Top&quot;:0.0,&quot;Left&quot;:0.0}" style="position:absolute;margin-left:0;margin-top:806pt;width:59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" o:allowincell="f" filled="f" stroked="f">
              <v:textbox inset="20pt,0,,0">
                <w:txbxContent>
                  <w:p w14:paraId="255EA892" w14:textId="77777777" w:rsidR="003B11F3" w:rsidRPr="005D7CCE" w:rsidRDefault="00E36A09" w:rsidP="003B11F3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260F11" wp14:editId="0D273D8B">
              <wp:simplePos x="0" y="0"/>
              <wp:positionH relativeFrom="page">
                <wp:posOffset>3632835</wp:posOffset>
              </wp:positionH>
              <wp:positionV relativeFrom="page">
                <wp:posOffset>9281160</wp:posOffset>
              </wp:positionV>
              <wp:extent cx="116205" cy="159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E15FA" w14:textId="77777777" w:rsidR="003B11F3" w:rsidRDefault="00E57DFC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40"/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color w:val="4D4D4D"/>
                              <w:w w:val="108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60F11" id="Text Box 1" o:spid="_x0000_s1030" type="#_x0000_t202" style="position:absolute;margin-left:286.05pt;margin-top:730.8pt;width:9.15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" o:allowincell="f" filled="f" stroked="f">
              <v:textbox inset="0,0,0,0">
                <w:txbxContent>
                  <w:p w14:paraId="2B5E15FA" w14:textId="77777777" w:rsidR="003B11F3" w:rsidRDefault="00E57DFC">
                    <w:pPr>
                      <w:pStyle w:val="BodyText"/>
                      <w:kinsoku w:val="0"/>
                      <w:overflowPunct w:val="0"/>
                      <w:spacing w:before="12"/>
                      <w:ind w:left="40"/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color w:val="4D4D4D"/>
                        <w:w w:val="108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B3176" w14:textId="77777777" w:rsidR="0053573F" w:rsidRDefault="0053573F" w:rsidP="00E57DFC">
      <w:r>
        <w:separator/>
      </w:r>
    </w:p>
  </w:footnote>
  <w:footnote w:type="continuationSeparator" w:id="0">
    <w:p w14:paraId="7114F49F" w14:textId="77777777" w:rsidR="0053573F" w:rsidRDefault="0053573F" w:rsidP="00E5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90194" w14:textId="77777777" w:rsidR="00213C75" w:rsidRDefault="0021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D713" w14:textId="77777777" w:rsidR="00213C75" w:rsidRDefault="00213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CB27" w14:textId="77777777" w:rsidR="00213C75" w:rsidRDefault="00213C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52B7" w14:textId="77777777" w:rsidR="003B11F3" w:rsidRDefault="00BA612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7DB1"/>
    <w:multiLevelType w:val="multilevel"/>
    <w:tmpl w:val="95323294"/>
    <w:lvl w:ilvl="0">
      <w:numFmt w:val="decimal"/>
      <w:lvlText w:val=""/>
      <w:lvlJc w:val="left"/>
      <w:pPr>
        <w:ind w:left="356" w:hanging="356"/>
      </w:pPr>
      <w:rPr>
        <w:rFonts w:ascii="Symbol" w:hAnsi="Symbol" w:hint="default"/>
        <w:b/>
        <w:w w:val="105"/>
      </w:rPr>
    </w:lvl>
    <w:lvl w:ilvl="1">
      <w:start w:val="1"/>
      <w:numFmt w:val="decimal"/>
      <w:lvlText w:val="%1.%2."/>
      <w:lvlJc w:val="left"/>
      <w:pPr>
        <w:ind w:left="985" w:hanging="418"/>
      </w:pPr>
      <w:rPr>
        <w:rFonts w:cs="Times New Roman"/>
        <w:b w:val="0"/>
        <w:bCs w:val="0"/>
        <w:w w:val="109"/>
      </w:rPr>
    </w:lvl>
    <w:lvl w:ilvl="2">
      <w:numFmt w:val="bullet"/>
      <w:lvlText w:val="•"/>
      <w:lvlJc w:val="left"/>
      <w:pPr>
        <w:ind w:left="850" w:hanging="418"/>
      </w:pPr>
      <w:rPr>
        <w:b w:val="0"/>
        <w:w w:val="110"/>
      </w:rPr>
    </w:lvl>
    <w:lvl w:ilvl="3">
      <w:numFmt w:val="bullet"/>
      <w:lvlText w:val="•"/>
      <w:lvlJc w:val="left"/>
      <w:pPr>
        <w:ind w:left="620" w:hanging="418"/>
      </w:pPr>
    </w:lvl>
    <w:lvl w:ilvl="4">
      <w:numFmt w:val="bullet"/>
      <w:lvlText w:val="•"/>
      <w:lvlJc w:val="left"/>
      <w:pPr>
        <w:ind w:left="860" w:hanging="418"/>
      </w:pPr>
    </w:lvl>
    <w:lvl w:ilvl="5">
      <w:numFmt w:val="bullet"/>
      <w:lvlText w:val="•"/>
      <w:lvlJc w:val="left"/>
      <w:pPr>
        <w:ind w:left="900" w:hanging="418"/>
      </w:pPr>
    </w:lvl>
    <w:lvl w:ilvl="6">
      <w:numFmt w:val="bullet"/>
      <w:lvlText w:val="•"/>
      <w:lvlJc w:val="left"/>
      <w:pPr>
        <w:ind w:left="1050" w:hanging="418"/>
      </w:pPr>
    </w:lvl>
    <w:lvl w:ilvl="7">
      <w:numFmt w:val="bullet"/>
      <w:lvlText w:val="•"/>
      <w:lvlJc w:val="left"/>
      <w:pPr>
        <w:ind w:left="1200" w:hanging="418"/>
      </w:pPr>
    </w:lvl>
    <w:lvl w:ilvl="8">
      <w:numFmt w:val="bullet"/>
      <w:lvlText w:val="•"/>
      <w:lvlJc w:val="left"/>
      <w:pPr>
        <w:ind w:left="1350" w:hanging="418"/>
      </w:pPr>
    </w:lvl>
  </w:abstractNum>
  <w:abstractNum w:abstractNumId="1" w15:restartNumberingAfterBreak="0">
    <w:nsid w:val="346122CE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EC2382"/>
    <w:multiLevelType w:val="hybridMultilevel"/>
    <w:tmpl w:val="9B129F6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34C36"/>
    <w:multiLevelType w:val="hybridMultilevel"/>
    <w:tmpl w:val="CC707B82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9FF7D3D"/>
    <w:multiLevelType w:val="multilevel"/>
    <w:tmpl w:val="95323294"/>
    <w:lvl w:ilvl="0">
      <w:numFmt w:val="decimal"/>
      <w:lvlText w:val=""/>
      <w:lvlJc w:val="left"/>
      <w:pPr>
        <w:ind w:left="356" w:hanging="356"/>
      </w:pPr>
      <w:rPr>
        <w:rFonts w:ascii="Symbol" w:hAnsi="Symbol" w:hint="default"/>
        <w:b/>
        <w:w w:val="105"/>
      </w:rPr>
    </w:lvl>
    <w:lvl w:ilvl="1">
      <w:start w:val="1"/>
      <w:numFmt w:val="decimal"/>
      <w:lvlText w:val="%1.%2."/>
      <w:lvlJc w:val="left"/>
      <w:pPr>
        <w:ind w:left="985" w:hanging="418"/>
      </w:pPr>
      <w:rPr>
        <w:rFonts w:cs="Times New Roman"/>
        <w:b w:val="0"/>
        <w:bCs w:val="0"/>
        <w:w w:val="109"/>
      </w:rPr>
    </w:lvl>
    <w:lvl w:ilvl="2">
      <w:numFmt w:val="bullet"/>
      <w:lvlText w:val="•"/>
      <w:lvlJc w:val="left"/>
      <w:pPr>
        <w:ind w:left="850" w:hanging="418"/>
      </w:pPr>
      <w:rPr>
        <w:b w:val="0"/>
        <w:w w:val="110"/>
      </w:rPr>
    </w:lvl>
    <w:lvl w:ilvl="3">
      <w:numFmt w:val="bullet"/>
      <w:lvlText w:val="•"/>
      <w:lvlJc w:val="left"/>
      <w:pPr>
        <w:ind w:left="620" w:hanging="418"/>
      </w:pPr>
    </w:lvl>
    <w:lvl w:ilvl="4">
      <w:numFmt w:val="bullet"/>
      <w:lvlText w:val="•"/>
      <w:lvlJc w:val="left"/>
      <w:pPr>
        <w:ind w:left="860" w:hanging="418"/>
      </w:pPr>
    </w:lvl>
    <w:lvl w:ilvl="5">
      <w:numFmt w:val="bullet"/>
      <w:lvlText w:val="•"/>
      <w:lvlJc w:val="left"/>
      <w:pPr>
        <w:ind w:left="900" w:hanging="418"/>
      </w:pPr>
    </w:lvl>
    <w:lvl w:ilvl="6">
      <w:numFmt w:val="bullet"/>
      <w:lvlText w:val="•"/>
      <w:lvlJc w:val="left"/>
      <w:pPr>
        <w:ind w:left="1050" w:hanging="418"/>
      </w:pPr>
    </w:lvl>
    <w:lvl w:ilvl="7">
      <w:numFmt w:val="bullet"/>
      <w:lvlText w:val="•"/>
      <w:lvlJc w:val="left"/>
      <w:pPr>
        <w:ind w:left="1200" w:hanging="418"/>
      </w:pPr>
    </w:lvl>
    <w:lvl w:ilvl="8">
      <w:numFmt w:val="bullet"/>
      <w:lvlText w:val="•"/>
      <w:lvlJc w:val="left"/>
      <w:pPr>
        <w:ind w:left="1350" w:hanging="418"/>
      </w:pPr>
    </w:lvl>
  </w:abstractNum>
  <w:abstractNum w:abstractNumId="5" w15:restartNumberingAfterBreak="0">
    <w:nsid w:val="4FBB0EDB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60F27165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93F665C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8"/>
    <w:rsid w:val="00061E26"/>
    <w:rsid w:val="000722E9"/>
    <w:rsid w:val="001233A9"/>
    <w:rsid w:val="00144CBE"/>
    <w:rsid w:val="00163935"/>
    <w:rsid w:val="00193731"/>
    <w:rsid w:val="001E430D"/>
    <w:rsid w:val="00213C75"/>
    <w:rsid w:val="00214C16"/>
    <w:rsid w:val="00214E15"/>
    <w:rsid w:val="00234632"/>
    <w:rsid w:val="00256CD1"/>
    <w:rsid w:val="00262791"/>
    <w:rsid w:val="002A6BCC"/>
    <w:rsid w:val="002C4E96"/>
    <w:rsid w:val="002E4D0C"/>
    <w:rsid w:val="003A2014"/>
    <w:rsid w:val="003C1472"/>
    <w:rsid w:val="003F3AF8"/>
    <w:rsid w:val="00400854"/>
    <w:rsid w:val="00417859"/>
    <w:rsid w:val="004336B0"/>
    <w:rsid w:val="00464912"/>
    <w:rsid w:val="004A2A3B"/>
    <w:rsid w:val="004A2F50"/>
    <w:rsid w:val="004B6C03"/>
    <w:rsid w:val="004B7260"/>
    <w:rsid w:val="004C673C"/>
    <w:rsid w:val="004D74EE"/>
    <w:rsid w:val="00511458"/>
    <w:rsid w:val="0053573F"/>
    <w:rsid w:val="0054306E"/>
    <w:rsid w:val="0057585A"/>
    <w:rsid w:val="00591575"/>
    <w:rsid w:val="00597CAD"/>
    <w:rsid w:val="00604811"/>
    <w:rsid w:val="006166EB"/>
    <w:rsid w:val="00642AA0"/>
    <w:rsid w:val="006507CC"/>
    <w:rsid w:val="006607A2"/>
    <w:rsid w:val="0066311A"/>
    <w:rsid w:val="00666091"/>
    <w:rsid w:val="00673069"/>
    <w:rsid w:val="006B4485"/>
    <w:rsid w:val="0071730D"/>
    <w:rsid w:val="0074508E"/>
    <w:rsid w:val="00754589"/>
    <w:rsid w:val="00757BAB"/>
    <w:rsid w:val="007608E7"/>
    <w:rsid w:val="00773A53"/>
    <w:rsid w:val="007B569F"/>
    <w:rsid w:val="007D3BAD"/>
    <w:rsid w:val="008078F9"/>
    <w:rsid w:val="00825EE7"/>
    <w:rsid w:val="00827A15"/>
    <w:rsid w:val="00841F70"/>
    <w:rsid w:val="00863D18"/>
    <w:rsid w:val="00893EA0"/>
    <w:rsid w:val="008A2231"/>
    <w:rsid w:val="008C6BEE"/>
    <w:rsid w:val="008D595F"/>
    <w:rsid w:val="009052A9"/>
    <w:rsid w:val="009204A9"/>
    <w:rsid w:val="00937B4E"/>
    <w:rsid w:val="00951C25"/>
    <w:rsid w:val="00966E13"/>
    <w:rsid w:val="00974611"/>
    <w:rsid w:val="009800AA"/>
    <w:rsid w:val="00996BB8"/>
    <w:rsid w:val="009B5F84"/>
    <w:rsid w:val="009E3F97"/>
    <w:rsid w:val="009F7E78"/>
    <w:rsid w:val="00A11EAA"/>
    <w:rsid w:val="00A2260A"/>
    <w:rsid w:val="00A63509"/>
    <w:rsid w:val="00A73FFB"/>
    <w:rsid w:val="00A768EB"/>
    <w:rsid w:val="00A81841"/>
    <w:rsid w:val="00A864FE"/>
    <w:rsid w:val="00AB580B"/>
    <w:rsid w:val="00AC608A"/>
    <w:rsid w:val="00AE09CE"/>
    <w:rsid w:val="00AE2174"/>
    <w:rsid w:val="00B3202D"/>
    <w:rsid w:val="00B42022"/>
    <w:rsid w:val="00B541B1"/>
    <w:rsid w:val="00B86A0F"/>
    <w:rsid w:val="00BA30A5"/>
    <w:rsid w:val="00BA612C"/>
    <w:rsid w:val="00BB23CC"/>
    <w:rsid w:val="00BB7D54"/>
    <w:rsid w:val="00C00D3E"/>
    <w:rsid w:val="00C157EC"/>
    <w:rsid w:val="00C35A57"/>
    <w:rsid w:val="00C468A1"/>
    <w:rsid w:val="00C735BD"/>
    <w:rsid w:val="00CA726B"/>
    <w:rsid w:val="00CF03E5"/>
    <w:rsid w:val="00D06136"/>
    <w:rsid w:val="00D3006F"/>
    <w:rsid w:val="00D43F36"/>
    <w:rsid w:val="00D628D4"/>
    <w:rsid w:val="00D81C43"/>
    <w:rsid w:val="00D918C5"/>
    <w:rsid w:val="00D97EC7"/>
    <w:rsid w:val="00DA4AD6"/>
    <w:rsid w:val="00DC4986"/>
    <w:rsid w:val="00DC4B66"/>
    <w:rsid w:val="00DC5E57"/>
    <w:rsid w:val="00E1555D"/>
    <w:rsid w:val="00E211AF"/>
    <w:rsid w:val="00E22D61"/>
    <w:rsid w:val="00E36A09"/>
    <w:rsid w:val="00E36C45"/>
    <w:rsid w:val="00E57DFC"/>
    <w:rsid w:val="00EE15FF"/>
    <w:rsid w:val="00EF0A7A"/>
    <w:rsid w:val="00EF5726"/>
    <w:rsid w:val="00EF77A6"/>
    <w:rsid w:val="00F21DDA"/>
    <w:rsid w:val="00F315BA"/>
    <w:rsid w:val="00F42FB9"/>
    <w:rsid w:val="00F46390"/>
    <w:rsid w:val="00F64575"/>
    <w:rsid w:val="00F646C1"/>
    <w:rsid w:val="00F97767"/>
    <w:rsid w:val="00FB55FA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7F2F56"/>
  <w15:chartTrackingRefBased/>
  <w15:docId w15:val="{32EAA52E-F635-4CBA-93E8-4582B52B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IE" w:eastAsia="en-IE"/>
    </w:rPr>
  </w:style>
  <w:style w:type="paragraph" w:styleId="Heading9">
    <w:name w:val="heading 9"/>
    <w:basedOn w:val="Normal"/>
    <w:next w:val="Normal"/>
    <w:link w:val="Heading9Char"/>
    <w:uiPriority w:val="1"/>
    <w:qFormat/>
    <w:rsid w:val="00863D18"/>
    <w:pPr>
      <w:ind w:left="850"/>
      <w:jc w:val="both"/>
      <w:outlineLvl w:val="8"/>
    </w:pPr>
    <w:rPr>
      <w:rFonts w:ascii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863D18"/>
    <w:rPr>
      <w:rFonts w:ascii="Times New Roman" w:eastAsia="Times New Roman" w:hAnsi="Times New Roman" w:cs="Times New Roman"/>
      <w:sz w:val="21"/>
      <w:szCs w:val="21"/>
      <w:lang w:val="en-IE" w:eastAsia="en-IE"/>
    </w:rPr>
  </w:style>
  <w:style w:type="paragraph" w:styleId="BodyText">
    <w:name w:val="Body Text"/>
    <w:basedOn w:val="Normal"/>
    <w:link w:val="BodyTextChar"/>
    <w:uiPriority w:val="1"/>
    <w:qFormat/>
    <w:rsid w:val="00863D1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863D18"/>
    <w:rPr>
      <w:rFonts w:ascii="Arial" w:eastAsia="Times New Roman" w:hAnsi="Arial" w:cs="Arial"/>
      <w:sz w:val="18"/>
      <w:szCs w:val="18"/>
      <w:lang w:val="en-IE" w:eastAsia="en-IE"/>
    </w:rPr>
  </w:style>
  <w:style w:type="paragraph" w:styleId="ListParagraph">
    <w:name w:val="List Paragraph"/>
    <w:basedOn w:val="Normal"/>
    <w:uiPriority w:val="34"/>
    <w:qFormat/>
    <w:rsid w:val="00863D18"/>
    <w:pPr>
      <w:ind w:left="497" w:hanging="414"/>
    </w:pPr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863D18"/>
    <w:rPr>
      <w:rFonts w:cs="Times New Roman"/>
      <w:color w:val="0563C1"/>
      <w:u w:val="single"/>
    </w:rPr>
  </w:style>
  <w:style w:type="paragraph" w:customStyle="1" w:styleId="Style1">
    <w:name w:val="Style1"/>
    <w:basedOn w:val="Normal"/>
    <w:link w:val="Style1Char"/>
    <w:qFormat/>
    <w:rsid w:val="00863D18"/>
    <w:pPr>
      <w:widowControl/>
      <w:autoSpaceDE/>
      <w:autoSpaceDN/>
      <w:adjustRightInd/>
      <w:spacing w:after="160" w:line="259" w:lineRule="auto"/>
    </w:pPr>
    <w:rPr>
      <w:rFonts w:ascii="Garamond" w:hAnsi="Garamond" w:cs="Times New Roman"/>
      <w:lang w:eastAsia="en-US"/>
    </w:rPr>
  </w:style>
  <w:style w:type="character" w:customStyle="1" w:styleId="Style1Char">
    <w:name w:val="Style1 Char"/>
    <w:link w:val="Style1"/>
    <w:locked/>
    <w:rsid w:val="00863D18"/>
    <w:rPr>
      <w:rFonts w:ascii="Garamond" w:eastAsia="Times New Roman" w:hAnsi="Garamond" w:cs="Times New Roman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57D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DFC"/>
    <w:rPr>
      <w:rFonts w:ascii="Arial" w:eastAsia="Times New Roman" w:hAnsi="Arial" w:cs="Arial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57D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DFC"/>
    <w:rPr>
      <w:rFonts w:ascii="Arial" w:eastAsia="Times New Roman" w:hAnsi="Arial" w:cs="Arial"/>
      <w:sz w:val="24"/>
      <w:szCs w:val="24"/>
      <w:lang w:val="en-IE" w:eastAsia="en-IE"/>
    </w:rPr>
  </w:style>
  <w:style w:type="paragraph" w:styleId="Revision">
    <w:name w:val="Revision"/>
    <w:hidden/>
    <w:uiPriority w:val="99"/>
    <w:semiHidden/>
    <w:rsid w:val="00A864FE"/>
    <w:pPr>
      <w:spacing w:after="0" w:line="240" w:lineRule="auto"/>
    </w:pPr>
    <w:rPr>
      <w:rFonts w:ascii="Arial" w:eastAsia="Times New Roman" w:hAnsi="Arial" w:cs="Arial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C7"/>
    <w:rPr>
      <w:rFonts w:ascii="Arial" w:eastAsia="Times New Roman" w:hAnsi="Arial" w:cs="Arial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C7"/>
    <w:rPr>
      <w:rFonts w:ascii="Arial" w:eastAsia="Times New Roman" w:hAnsi="Arial" w:cs="Arial"/>
      <w:b/>
      <w:bCs/>
      <w:sz w:val="20"/>
      <w:szCs w:val="20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8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rich.it" TargetMode="External"/><Relationship Id="rId13" Type="http://schemas.openxmlformats.org/officeDocument/2006/relationships/hyperlink" Target="mailto:italiantransfer@zurich.ie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zurich.it/zurich-per-te/avvisi/XXXX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zurich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urich-irlanda.it/trasferimentoitaliano/index.jsp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urich-irlanda.it/trasferimentoitaliano/index.jsp" TargetMode="External"/><Relationship Id="rId24" Type="http://schemas.openxmlformats.org/officeDocument/2006/relationships/hyperlink" Target="http://www.zurich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rich.it/zurich-per-te/avvisi/trasferimentoitaliano" TargetMode="External"/><Relationship Id="rId23" Type="http://schemas.openxmlformats.org/officeDocument/2006/relationships/hyperlink" Target="https://www.zurich.it/zurich-per-te/avvisi/trasferimentoitalia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urich-irlanda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rich.it" TargetMode="External"/><Relationship Id="rId14" Type="http://schemas.openxmlformats.org/officeDocument/2006/relationships/hyperlink" Target="https://www.zurich-irlanda.it/trasferimentoitaliano/index.jsp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BEFF-68D8-42C7-BBAB-644993EE8E58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48922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Polino</dc:creator>
  <cp:keywords/>
  <dc:description/>
  <cp:lastModifiedBy>Lorenzo Barcaccia</cp:lastModifiedBy>
  <cp:revision>11</cp:revision>
  <dcterms:created xsi:type="dcterms:W3CDTF">2022-01-26T22:40:00Z</dcterms:created>
  <dcterms:modified xsi:type="dcterms:W3CDTF">2022-02-15T13:01:00Z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2022-01-31T11:22:37Z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bccfb96f-dc1a-49aa-91f5-267a869cd472</vt:lpwstr>
  </property>
  <property fmtid="{D5CDD505-2E9C-101B-9397-08002B2CF9AE}" pid="8" name="MSIP_Label_9108d454-5c13-4905-93be-12ec8059c842_ContentBits">
    <vt:lpwstr>2</vt:lpwstr>
  </property>
</Properties>
</file>