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5C20" w14:textId="4C88FA8B" w:rsidR="006D6F25" w:rsidRPr="006465BE" w:rsidRDefault="006D6F25" w:rsidP="006465BE">
      <w:pPr>
        <w:jc w:val="center"/>
        <w:rPr>
          <w:b/>
          <w:bCs/>
          <w:u w:val="single"/>
          <w:lang w:val="it-IT"/>
        </w:rPr>
      </w:pPr>
      <w:r w:rsidRPr="005450F5">
        <w:rPr>
          <w:b/>
          <w:bCs/>
          <w:u w:val="single"/>
          <w:lang w:val="it-IT"/>
        </w:rPr>
        <w:t>S</w:t>
      </w:r>
      <w:r w:rsidRPr="000E4B73">
        <w:rPr>
          <w:b/>
          <w:bCs/>
          <w:u w:val="single"/>
          <w:lang w:val="it-IT"/>
        </w:rPr>
        <w:t>ezione</w:t>
      </w:r>
      <w:r w:rsidRPr="007464A4">
        <w:rPr>
          <w:b/>
          <w:bCs/>
          <w:u w:val="single"/>
          <w:lang w:val="it-IT"/>
        </w:rPr>
        <w:t xml:space="preserve"> 4 –</w:t>
      </w:r>
      <w:r>
        <w:rPr>
          <w:b/>
          <w:bCs/>
          <w:u w:val="single"/>
          <w:lang w:val="it-IT"/>
        </w:rPr>
        <w:t>S</w:t>
      </w:r>
      <w:r w:rsidRPr="00CB09F0">
        <w:rPr>
          <w:b/>
          <w:bCs/>
          <w:u w:val="single"/>
          <w:lang w:val="it-IT"/>
        </w:rPr>
        <w:t>intesi</w:t>
      </w:r>
      <w:r>
        <w:rPr>
          <w:b/>
          <w:bCs/>
          <w:u w:val="single"/>
          <w:lang w:val="it-IT"/>
        </w:rPr>
        <w:t xml:space="preserve"> della</w:t>
      </w:r>
      <w:r w:rsidRPr="00CB09F0">
        <w:rPr>
          <w:b/>
          <w:bCs/>
          <w:u w:val="single"/>
          <w:lang w:val="it-IT"/>
        </w:rPr>
        <w:t xml:space="preserve"> Relazione dell’Attuario Indipendente</w:t>
      </w:r>
    </w:p>
    <w:p w14:paraId="0A3D2A2B" w14:textId="77777777" w:rsidR="006D6F25" w:rsidRDefault="006D6F2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</w:p>
    <w:p w14:paraId="692A998A" w14:textId="46AD386B" w:rsidR="00862E9A" w:rsidRPr="002468B8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2468B8">
        <w:rPr>
          <w:rFonts w:ascii="Arial" w:hAnsi="Arial" w:cs="Arial"/>
          <w:b/>
          <w:bCs/>
          <w:i/>
          <w:iCs/>
          <w:lang w:val="it-IT"/>
        </w:rPr>
        <w:t>Introduzione</w:t>
      </w:r>
    </w:p>
    <w:p w14:paraId="1E413D94" w14:textId="2ABA5469" w:rsidR="00862E9A" w:rsidRPr="002468B8" w:rsidRDefault="00362CB5" w:rsidP="001017D0">
      <w:p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 xml:space="preserve">È stata redatta una relazione </w:t>
      </w:r>
      <w:r w:rsidR="0034505D" w:rsidRPr="002468B8">
        <w:rPr>
          <w:rFonts w:ascii="Arial" w:hAnsi="Arial" w:cs="Arial"/>
          <w:lang w:val="it-IT"/>
        </w:rPr>
        <w:t>d</w:t>
      </w:r>
      <w:r w:rsidR="0034505D">
        <w:rPr>
          <w:rFonts w:ascii="Arial" w:hAnsi="Arial" w:cs="Arial"/>
          <w:lang w:val="it-IT"/>
        </w:rPr>
        <w:t>a</w:t>
      </w:r>
      <w:r w:rsidR="0034505D" w:rsidRPr="002468B8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>un attuario indipendente (</w:t>
      </w:r>
      <w:r w:rsidR="001017D0" w:rsidRPr="002468B8">
        <w:rPr>
          <w:rFonts w:ascii="Arial" w:hAnsi="Arial" w:cs="Arial"/>
          <w:lang w:val="it-IT"/>
        </w:rPr>
        <w:t>“</w:t>
      </w:r>
      <w:r w:rsidRPr="002468B8">
        <w:rPr>
          <w:rFonts w:ascii="Arial" w:hAnsi="Arial" w:cs="Arial"/>
          <w:b/>
          <w:bCs/>
          <w:lang w:val="it-IT"/>
        </w:rPr>
        <w:t>Relazione</w:t>
      </w:r>
      <w:r w:rsidR="001017D0" w:rsidRPr="002468B8">
        <w:rPr>
          <w:rFonts w:ascii="Arial" w:hAnsi="Arial" w:cs="Arial"/>
          <w:lang w:val="it-IT"/>
        </w:rPr>
        <w:t>”</w:t>
      </w:r>
      <w:r w:rsidRPr="002468B8">
        <w:rPr>
          <w:rFonts w:ascii="Arial" w:hAnsi="Arial" w:cs="Arial"/>
          <w:lang w:val="it-IT"/>
        </w:rPr>
        <w:t xml:space="preserve">) datata 30 settembre 2021 affinché </w:t>
      </w:r>
      <w:r w:rsidR="00222E3F" w:rsidRPr="002468B8">
        <w:rPr>
          <w:rFonts w:ascii="Arial" w:hAnsi="Arial" w:cs="Arial"/>
          <w:lang w:val="it-IT"/>
        </w:rPr>
        <w:t>la High Co</w:t>
      </w:r>
      <w:r w:rsidR="00E5379F" w:rsidRPr="002468B8">
        <w:rPr>
          <w:rFonts w:ascii="Arial" w:hAnsi="Arial" w:cs="Arial"/>
          <w:lang w:val="it-IT"/>
        </w:rPr>
        <w:t>urt</w:t>
      </w:r>
      <w:r w:rsidR="009E53D6" w:rsidRPr="002468B8">
        <w:rPr>
          <w:rFonts w:ascii="Arial" w:hAnsi="Arial" w:cs="Arial"/>
          <w:lang w:val="it-IT"/>
        </w:rPr>
        <w:t xml:space="preserve"> irlandese</w:t>
      </w:r>
      <w:r w:rsidRPr="002468B8">
        <w:rPr>
          <w:rFonts w:ascii="Arial" w:hAnsi="Arial" w:cs="Arial"/>
          <w:lang w:val="it-IT"/>
        </w:rPr>
        <w:t>, la Banca centrale d</w:t>
      </w:r>
      <w:r w:rsidR="001017D0" w:rsidRPr="002468B8">
        <w:rPr>
          <w:rFonts w:ascii="Arial" w:hAnsi="Arial" w:cs="Arial"/>
          <w:lang w:val="it-IT"/>
        </w:rPr>
        <w:t>’</w:t>
      </w:r>
      <w:r w:rsidRPr="002468B8">
        <w:rPr>
          <w:rFonts w:ascii="Arial" w:hAnsi="Arial" w:cs="Arial"/>
          <w:lang w:val="it-IT"/>
        </w:rPr>
        <w:t>Irlanda (</w:t>
      </w:r>
      <w:r w:rsidR="001017D0" w:rsidRPr="002468B8">
        <w:rPr>
          <w:rFonts w:ascii="Arial" w:hAnsi="Arial" w:cs="Arial"/>
          <w:lang w:val="it-IT"/>
        </w:rPr>
        <w:t>“</w:t>
      </w:r>
      <w:r w:rsidRPr="002468B8">
        <w:rPr>
          <w:rFonts w:ascii="Arial" w:hAnsi="Arial" w:cs="Arial"/>
          <w:b/>
          <w:bCs/>
          <w:lang w:val="it-IT"/>
        </w:rPr>
        <w:t>CBI</w:t>
      </w:r>
      <w:r w:rsidR="001017D0" w:rsidRPr="002468B8">
        <w:rPr>
          <w:rFonts w:ascii="Arial" w:hAnsi="Arial" w:cs="Arial"/>
          <w:lang w:val="it-IT"/>
        </w:rPr>
        <w:t>”</w:t>
      </w:r>
      <w:r w:rsidRPr="002468B8">
        <w:rPr>
          <w:rFonts w:ascii="Arial" w:hAnsi="Arial" w:cs="Arial"/>
          <w:lang w:val="it-IT"/>
        </w:rPr>
        <w:t>), l</w:t>
      </w:r>
      <w:r w:rsidR="001017D0" w:rsidRPr="002468B8">
        <w:rPr>
          <w:rFonts w:ascii="Arial" w:hAnsi="Arial" w:cs="Arial"/>
          <w:lang w:val="it-IT"/>
        </w:rPr>
        <w:t>’</w:t>
      </w:r>
      <w:r w:rsidRPr="002468B8">
        <w:rPr>
          <w:rFonts w:ascii="Arial" w:hAnsi="Arial" w:cs="Arial"/>
          <w:lang w:val="it-IT"/>
        </w:rPr>
        <w:t xml:space="preserve">Istituto per la </w:t>
      </w:r>
      <w:r w:rsidR="00D01041">
        <w:rPr>
          <w:rFonts w:ascii="Arial" w:hAnsi="Arial" w:cs="Arial"/>
          <w:lang w:val="it-IT"/>
        </w:rPr>
        <w:t>vigilanza</w:t>
      </w:r>
      <w:r w:rsidR="00D01041" w:rsidRPr="002468B8">
        <w:rPr>
          <w:rFonts w:ascii="Arial" w:hAnsi="Arial" w:cs="Arial"/>
          <w:lang w:val="it-IT"/>
        </w:rPr>
        <w:t xml:space="preserve"> </w:t>
      </w:r>
      <w:r w:rsidR="00D01041">
        <w:rPr>
          <w:rFonts w:ascii="Arial" w:hAnsi="Arial" w:cs="Arial"/>
          <w:lang w:val="it-IT"/>
        </w:rPr>
        <w:t>su</w:t>
      </w:r>
      <w:r w:rsidR="00D01041" w:rsidRPr="002468B8">
        <w:rPr>
          <w:rFonts w:ascii="Arial" w:hAnsi="Arial" w:cs="Arial"/>
          <w:lang w:val="it-IT"/>
        </w:rPr>
        <w:t xml:space="preserve">lle </w:t>
      </w:r>
      <w:r w:rsidRPr="002468B8">
        <w:rPr>
          <w:rFonts w:ascii="Arial" w:hAnsi="Arial" w:cs="Arial"/>
          <w:lang w:val="it-IT"/>
        </w:rPr>
        <w:t>assicurazioni (</w:t>
      </w:r>
      <w:r w:rsidR="001017D0" w:rsidRPr="002468B8">
        <w:rPr>
          <w:rFonts w:ascii="Arial" w:hAnsi="Arial" w:cs="Arial"/>
          <w:lang w:val="it-IT"/>
        </w:rPr>
        <w:t>“</w:t>
      </w:r>
      <w:r w:rsidRPr="002468B8">
        <w:rPr>
          <w:rFonts w:ascii="Arial" w:hAnsi="Arial" w:cs="Arial"/>
          <w:b/>
          <w:bCs/>
          <w:lang w:val="it-IT"/>
        </w:rPr>
        <w:t>IVASS</w:t>
      </w:r>
      <w:r w:rsidR="001017D0" w:rsidRPr="002468B8">
        <w:rPr>
          <w:rFonts w:ascii="Arial" w:hAnsi="Arial" w:cs="Arial"/>
          <w:lang w:val="it-IT"/>
        </w:rPr>
        <w:t>”</w:t>
      </w:r>
      <w:r w:rsidRPr="002468B8">
        <w:rPr>
          <w:rFonts w:ascii="Arial" w:hAnsi="Arial" w:cs="Arial"/>
          <w:lang w:val="it-IT"/>
        </w:rPr>
        <w:t xml:space="preserve">) in Italia, </w:t>
      </w:r>
      <w:r w:rsidR="003765FD">
        <w:rPr>
          <w:rFonts w:ascii="Arial" w:hAnsi="Arial" w:cs="Arial"/>
          <w:lang w:val="it-IT"/>
        </w:rPr>
        <w:t>i contraenti</w:t>
      </w:r>
      <w:r w:rsidRPr="002468B8">
        <w:rPr>
          <w:rFonts w:ascii="Arial" w:hAnsi="Arial" w:cs="Arial"/>
          <w:lang w:val="it-IT"/>
        </w:rPr>
        <w:t xml:space="preserve"> e le altre parti interessate poss</w:t>
      </w:r>
      <w:r w:rsidR="001017D0" w:rsidRPr="002468B8">
        <w:rPr>
          <w:rFonts w:ascii="Arial" w:hAnsi="Arial" w:cs="Arial"/>
          <w:lang w:val="it-IT"/>
        </w:rPr>
        <w:t>a</w:t>
      </w:r>
      <w:r w:rsidRPr="002468B8">
        <w:rPr>
          <w:rFonts w:ascii="Arial" w:hAnsi="Arial" w:cs="Arial"/>
          <w:lang w:val="it-IT"/>
        </w:rPr>
        <w:t>no valutare adeguatamente l</w:t>
      </w:r>
      <w:r w:rsidR="001017D0" w:rsidRPr="002468B8">
        <w:rPr>
          <w:rFonts w:ascii="Arial" w:hAnsi="Arial" w:cs="Arial"/>
          <w:lang w:val="it-IT"/>
        </w:rPr>
        <w:t>’</w:t>
      </w:r>
      <w:r w:rsidRPr="002468B8">
        <w:rPr>
          <w:rFonts w:ascii="Arial" w:hAnsi="Arial" w:cs="Arial"/>
          <w:lang w:val="it-IT"/>
        </w:rPr>
        <w:t>impatto del trasferimento</w:t>
      </w:r>
      <w:r w:rsidR="00C607D8" w:rsidRPr="002468B8">
        <w:rPr>
          <w:rFonts w:ascii="Arial" w:hAnsi="Arial" w:cs="Arial"/>
          <w:lang w:val="it-IT"/>
        </w:rPr>
        <w:t xml:space="preserve"> proposto</w:t>
      </w:r>
      <w:r w:rsidRPr="002468B8">
        <w:rPr>
          <w:rFonts w:ascii="Arial" w:hAnsi="Arial" w:cs="Arial"/>
          <w:lang w:val="it-IT"/>
        </w:rPr>
        <w:t xml:space="preserve"> del </w:t>
      </w:r>
      <w:r w:rsidR="00D6562E" w:rsidRPr="002468B8">
        <w:rPr>
          <w:rFonts w:ascii="Arial" w:hAnsi="Arial" w:cs="Arial"/>
          <w:lang w:val="it-IT"/>
        </w:rPr>
        <w:t xml:space="preserve">portafoglio assicurativo </w:t>
      </w:r>
      <w:r w:rsidRPr="002468B8">
        <w:rPr>
          <w:rFonts w:ascii="Arial" w:hAnsi="Arial" w:cs="Arial"/>
          <w:lang w:val="it-IT"/>
        </w:rPr>
        <w:t>italiano</w:t>
      </w:r>
      <w:r w:rsidR="00D6562E" w:rsidRPr="002468B8">
        <w:rPr>
          <w:rFonts w:ascii="Arial" w:hAnsi="Arial" w:cs="Arial"/>
          <w:lang w:val="it-IT"/>
        </w:rPr>
        <w:t xml:space="preserve"> di polizze</w:t>
      </w:r>
      <w:r w:rsidRPr="002468B8">
        <w:rPr>
          <w:rFonts w:ascii="Arial" w:hAnsi="Arial" w:cs="Arial"/>
          <w:lang w:val="it-IT"/>
        </w:rPr>
        <w:t xml:space="preserve"> </w:t>
      </w:r>
      <w:proofErr w:type="spellStart"/>
      <w:r w:rsidR="001017D0" w:rsidRPr="002468B8">
        <w:rPr>
          <w:rFonts w:ascii="Arial" w:hAnsi="Arial" w:cs="Arial"/>
          <w:lang w:val="it-IT"/>
        </w:rPr>
        <w:t>unit</w:t>
      </w:r>
      <w:proofErr w:type="spellEnd"/>
      <w:r w:rsidR="001017D0" w:rsidRPr="002468B8">
        <w:rPr>
          <w:rFonts w:ascii="Arial" w:hAnsi="Arial" w:cs="Arial"/>
          <w:lang w:val="it-IT"/>
        </w:rPr>
        <w:t xml:space="preserve"> </w:t>
      </w:r>
      <w:proofErr w:type="spellStart"/>
      <w:r w:rsidR="001017D0" w:rsidRPr="002468B8">
        <w:rPr>
          <w:rFonts w:ascii="Arial" w:hAnsi="Arial" w:cs="Arial"/>
          <w:lang w:val="it-IT"/>
        </w:rPr>
        <w:t>linked</w:t>
      </w:r>
      <w:proofErr w:type="spellEnd"/>
      <w:r w:rsidR="001017D0" w:rsidRPr="002468B8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 xml:space="preserve">e </w:t>
      </w:r>
      <w:r w:rsidR="008308C3">
        <w:rPr>
          <w:rFonts w:ascii="Arial" w:hAnsi="Arial" w:cs="Arial"/>
          <w:lang w:val="it-IT"/>
        </w:rPr>
        <w:t>delle attivit</w:t>
      </w:r>
      <w:r w:rsidR="008308C3" w:rsidRPr="00C8292A">
        <w:rPr>
          <w:rFonts w:ascii="Arial" w:hAnsi="Arial" w:cs="Arial"/>
          <w:lang w:val="it-IT"/>
        </w:rPr>
        <w:t>à</w:t>
      </w:r>
      <w:r w:rsidR="001017D0" w:rsidRPr="008308C3">
        <w:rPr>
          <w:rFonts w:ascii="Arial" w:hAnsi="Arial" w:cs="Arial"/>
          <w:lang w:val="it-IT"/>
        </w:rPr>
        <w:t xml:space="preserve"> </w:t>
      </w:r>
      <w:r w:rsidR="00837B9C">
        <w:rPr>
          <w:rFonts w:ascii="Arial" w:hAnsi="Arial" w:cs="Arial"/>
          <w:lang w:val="it-IT"/>
        </w:rPr>
        <w:t xml:space="preserve">e passività e rapporti giuridici </w:t>
      </w:r>
      <w:r w:rsidR="001017D0" w:rsidRPr="008308C3">
        <w:rPr>
          <w:rFonts w:ascii="Arial" w:hAnsi="Arial" w:cs="Arial"/>
          <w:lang w:val="it-IT"/>
        </w:rPr>
        <w:t>associat</w:t>
      </w:r>
      <w:r w:rsidR="008308C3">
        <w:rPr>
          <w:rFonts w:ascii="Arial" w:hAnsi="Arial" w:cs="Arial"/>
          <w:lang w:val="it-IT"/>
        </w:rPr>
        <w:t>e</w:t>
      </w:r>
      <w:r w:rsidR="00B4020E" w:rsidRPr="008308C3">
        <w:rPr>
          <w:rFonts w:ascii="Arial" w:hAnsi="Arial" w:cs="Arial"/>
          <w:lang w:val="it-IT"/>
        </w:rPr>
        <w:t>,</w:t>
      </w:r>
      <w:r w:rsidR="001017D0" w:rsidRPr="008308C3">
        <w:rPr>
          <w:rFonts w:ascii="Arial" w:hAnsi="Arial" w:cs="Arial"/>
          <w:lang w:val="it-IT"/>
        </w:rPr>
        <w:t xml:space="preserve"> </w:t>
      </w:r>
      <w:r w:rsidR="00B4020E" w:rsidRPr="008308C3">
        <w:rPr>
          <w:rFonts w:ascii="Arial" w:hAnsi="Arial" w:cs="Arial"/>
          <w:lang w:val="it-IT"/>
        </w:rPr>
        <w:t>d</w:t>
      </w:r>
      <w:r w:rsidRPr="008308C3">
        <w:rPr>
          <w:rFonts w:ascii="Arial" w:hAnsi="Arial" w:cs="Arial"/>
          <w:lang w:val="it-IT"/>
        </w:rPr>
        <w:t>a Zurich Life Assurance PLC</w:t>
      </w:r>
      <w:r w:rsidR="00B4020E" w:rsidRPr="008308C3">
        <w:rPr>
          <w:rFonts w:ascii="Arial" w:hAnsi="Arial" w:cs="Arial"/>
          <w:lang w:val="it-IT"/>
        </w:rPr>
        <w:t xml:space="preserve"> </w:t>
      </w:r>
      <w:r w:rsidRPr="008308C3">
        <w:rPr>
          <w:rFonts w:ascii="Arial" w:hAnsi="Arial" w:cs="Arial"/>
          <w:lang w:val="it-IT"/>
        </w:rPr>
        <w:t>(</w:t>
      </w:r>
      <w:r w:rsidR="001017D0" w:rsidRPr="008308C3">
        <w:rPr>
          <w:rFonts w:ascii="Arial" w:hAnsi="Arial" w:cs="Arial"/>
          <w:lang w:val="it-IT"/>
        </w:rPr>
        <w:t>“</w:t>
      </w:r>
      <w:r w:rsidRPr="008308C3">
        <w:rPr>
          <w:rFonts w:ascii="Arial" w:hAnsi="Arial" w:cs="Arial"/>
          <w:b/>
          <w:bCs/>
          <w:lang w:val="it-IT"/>
        </w:rPr>
        <w:t>ZLAP</w:t>
      </w:r>
      <w:r w:rsidR="001017D0" w:rsidRPr="002468B8">
        <w:rPr>
          <w:rFonts w:ascii="Arial" w:hAnsi="Arial" w:cs="Arial"/>
          <w:lang w:val="it-IT"/>
        </w:rPr>
        <w:t>”</w:t>
      </w:r>
      <w:r w:rsidRPr="002468B8">
        <w:rPr>
          <w:rFonts w:ascii="Arial" w:hAnsi="Arial" w:cs="Arial"/>
          <w:lang w:val="it-IT"/>
        </w:rPr>
        <w:t xml:space="preserve">) </w:t>
      </w:r>
      <w:r w:rsidR="00B4020E" w:rsidRPr="002468B8">
        <w:rPr>
          <w:rFonts w:ascii="Arial" w:hAnsi="Arial" w:cs="Arial"/>
          <w:lang w:val="it-IT"/>
        </w:rPr>
        <w:t xml:space="preserve">a </w:t>
      </w:r>
      <w:r w:rsidRPr="002468B8">
        <w:rPr>
          <w:rFonts w:ascii="Arial" w:hAnsi="Arial" w:cs="Arial"/>
          <w:lang w:val="it-IT"/>
        </w:rPr>
        <w:t>Zurich Investments Life S.p.A. (</w:t>
      </w:r>
      <w:r w:rsidR="001017D0" w:rsidRPr="002468B8">
        <w:rPr>
          <w:rFonts w:ascii="Arial" w:hAnsi="Arial" w:cs="Arial"/>
          <w:lang w:val="it-IT"/>
        </w:rPr>
        <w:t>“</w:t>
      </w:r>
      <w:r w:rsidRPr="002468B8">
        <w:rPr>
          <w:rFonts w:ascii="Arial" w:hAnsi="Arial" w:cs="Arial"/>
          <w:b/>
          <w:bCs/>
          <w:lang w:val="it-IT"/>
        </w:rPr>
        <w:t>ZIL</w:t>
      </w:r>
      <w:r w:rsidR="001017D0" w:rsidRPr="002468B8">
        <w:rPr>
          <w:rFonts w:ascii="Arial" w:hAnsi="Arial" w:cs="Arial"/>
          <w:lang w:val="it-IT"/>
        </w:rPr>
        <w:t>”</w:t>
      </w:r>
      <w:r w:rsidRPr="002468B8">
        <w:rPr>
          <w:rFonts w:ascii="Arial" w:hAnsi="Arial" w:cs="Arial"/>
          <w:lang w:val="it-IT"/>
        </w:rPr>
        <w:t xml:space="preserve">), </w:t>
      </w:r>
      <w:r w:rsidR="008C3CB5" w:rsidRPr="002468B8">
        <w:rPr>
          <w:rFonts w:ascii="Arial" w:hAnsi="Arial" w:cs="Arial"/>
          <w:lang w:val="it-IT"/>
        </w:rPr>
        <w:t xml:space="preserve">compagnia assicurativa facente </w:t>
      </w:r>
      <w:r w:rsidR="00996B2B" w:rsidRPr="002468B8">
        <w:rPr>
          <w:rFonts w:ascii="Arial" w:hAnsi="Arial" w:cs="Arial"/>
          <w:lang w:val="it-IT"/>
        </w:rPr>
        <w:t>parte</w:t>
      </w:r>
      <w:r w:rsidR="008C3CB5" w:rsidRPr="002468B8">
        <w:rPr>
          <w:rFonts w:ascii="Arial" w:hAnsi="Arial" w:cs="Arial"/>
          <w:lang w:val="it-IT"/>
        </w:rPr>
        <w:t xml:space="preserve"> del Gruppo Zurich,</w:t>
      </w:r>
      <w:r w:rsidRPr="002468B8">
        <w:rPr>
          <w:rFonts w:ascii="Arial" w:hAnsi="Arial" w:cs="Arial"/>
          <w:lang w:val="it-IT"/>
        </w:rPr>
        <w:t xml:space="preserve"> con sede a Milano, tramite un conferimento </w:t>
      </w:r>
      <w:r w:rsidR="008C3CB5" w:rsidRPr="002468B8">
        <w:rPr>
          <w:rFonts w:ascii="Arial" w:hAnsi="Arial" w:cs="Arial"/>
          <w:lang w:val="it-IT"/>
        </w:rPr>
        <w:t xml:space="preserve">di ramo d’azienda </w:t>
      </w:r>
      <w:r w:rsidRPr="002468B8">
        <w:rPr>
          <w:rFonts w:ascii="Arial" w:hAnsi="Arial" w:cs="Arial"/>
          <w:lang w:val="it-IT"/>
        </w:rPr>
        <w:t>(</w:t>
      </w:r>
      <w:r w:rsidR="00B64FC6">
        <w:rPr>
          <w:rFonts w:ascii="Arial" w:hAnsi="Arial" w:cs="Arial"/>
          <w:lang w:val="it-IT"/>
        </w:rPr>
        <w:t>il “</w:t>
      </w:r>
      <w:r w:rsidR="00B64FC6" w:rsidRPr="00A05FB8">
        <w:rPr>
          <w:rFonts w:ascii="Arial" w:hAnsi="Arial" w:cs="Arial"/>
          <w:b/>
          <w:bCs/>
          <w:lang w:val="it-IT"/>
        </w:rPr>
        <w:t>Trasferimento</w:t>
      </w:r>
      <w:r w:rsidR="00204C91">
        <w:rPr>
          <w:rFonts w:ascii="Arial" w:hAnsi="Arial" w:cs="Arial"/>
          <w:lang w:val="it-IT"/>
        </w:rPr>
        <w:t xml:space="preserve">” o, se del caso, </w:t>
      </w:r>
      <w:r w:rsidR="006F51C0">
        <w:rPr>
          <w:rFonts w:ascii="Arial" w:hAnsi="Arial" w:cs="Arial"/>
          <w:lang w:val="it-IT"/>
        </w:rPr>
        <w:t>l</w:t>
      </w:r>
      <w:r w:rsidR="00967978">
        <w:rPr>
          <w:rFonts w:ascii="Arial" w:hAnsi="Arial" w:cs="Arial"/>
          <w:lang w:val="it-IT"/>
        </w:rPr>
        <w:t>’</w:t>
      </w:r>
      <w:r w:rsidR="001017D0" w:rsidRPr="002468B8">
        <w:rPr>
          <w:rFonts w:ascii="Arial" w:hAnsi="Arial" w:cs="Arial"/>
          <w:lang w:val="it-IT"/>
        </w:rPr>
        <w:t>“</w:t>
      </w:r>
      <w:r w:rsidR="00967978">
        <w:rPr>
          <w:rFonts w:ascii="Arial" w:hAnsi="Arial" w:cs="Arial"/>
          <w:b/>
          <w:bCs/>
          <w:lang w:val="it-IT"/>
        </w:rPr>
        <w:t>Atto di</w:t>
      </w:r>
      <w:r w:rsidR="006F51C0">
        <w:rPr>
          <w:rFonts w:ascii="Arial" w:hAnsi="Arial" w:cs="Arial"/>
          <w:b/>
          <w:bCs/>
          <w:lang w:val="it-IT"/>
        </w:rPr>
        <w:t xml:space="preserve"> Trasferimento</w:t>
      </w:r>
      <w:r w:rsidR="001017D0" w:rsidRPr="002468B8">
        <w:rPr>
          <w:rFonts w:ascii="Arial" w:hAnsi="Arial" w:cs="Arial"/>
          <w:lang w:val="it-IT"/>
        </w:rPr>
        <w:t>”</w:t>
      </w:r>
      <w:r w:rsidRPr="002468B8">
        <w:rPr>
          <w:rFonts w:ascii="Arial" w:hAnsi="Arial" w:cs="Arial"/>
          <w:lang w:val="it-IT"/>
        </w:rPr>
        <w:t xml:space="preserve">). ZLAP e ZIL sono indicate collettivamente nel presente documento come le </w:t>
      </w:r>
      <w:r w:rsidR="001017D0" w:rsidRPr="002468B8">
        <w:rPr>
          <w:rFonts w:ascii="Arial" w:hAnsi="Arial" w:cs="Arial"/>
          <w:lang w:val="it-IT"/>
        </w:rPr>
        <w:t>“</w:t>
      </w:r>
      <w:r w:rsidR="009A7252" w:rsidRPr="002468B8">
        <w:rPr>
          <w:rFonts w:ascii="Arial" w:hAnsi="Arial" w:cs="Arial"/>
          <w:lang w:val="it-IT"/>
        </w:rPr>
        <w:t>Società coinvolte nel</w:t>
      </w:r>
      <w:r w:rsidR="006F51C0">
        <w:rPr>
          <w:rFonts w:ascii="Arial" w:hAnsi="Arial" w:cs="Arial"/>
          <w:lang w:val="it-IT"/>
        </w:rPr>
        <w:t>l</w:t>
      </w:r>
      <w:r w:rsidR="00B64FC6">
        <w:rPr>
          <w:rFonts w:ascii="Arial" w:hAnsi="Arial" w:cs="Arial"/>
          <w:lang w:val="it-IT"/>
        </w:rPr>
        <w:t>’Atto</w:t>
      </w:r>
      <w:r w:rsidR="00DE708A">
        <w:rPr>
          <w:rFonts w:ascii="Arial" w:hAnsi="Arial" w:cs="Arial"/>
          <w:lang w:val="it-IT"/>
        </w:rPr>
        <w:t xml:space="preserve"> </w:t>
      </w:r>
      <w:r w:rsidR="006F51C0">
        <w:rPr>
          <w:rFonts w:ascii="Arial" w:hAnsi="Arial" w:cs="Arial"/>
          <w:lang w:val="it-IT"/>
        </w:rPr>
        <w:t>d</w:t>
      </w:r>
      <w:r w:rsidR="00B64FC6">
        <w:rPr>
          <w:rFonts w:ascii="Arial" w:hAnsi="Arial" w:cs="Arial"/>
          <w:lang w:val="it-IT"/>
        </w:rPr>
        <w:t>i</w:t>
      </w:r>
      <w:r w:rsidR="00E5379F" w:rsidRPr="002468B8">
        <w:rPr>
          <w:rFonts w:ascii="Arial" w:hAnsi="Arial" w:cs="Arial"/>
          <w:lang w:val="it-IT"/>
        </w:rPr>
        <w:t xml:space="preserve"> Trasferimento</w:t>
      </w:r>
      <w:r w:rsidR="001017D0" w:rsidRPr="002468B8">
        <w:rPr>
          <w:rFonts w:ascii="Arial" w:hAnsi="Arial" w:cs="Arial"/>
          <w:lang w:val="it-IT"/>
        </w:rPr>
        <w:t>”</w:t>
      </w:r>
      <w:r w:rsidRPr="002468B8">
        <w:rPr>
          <w:rFonts w:ascii="Arial" w:hAnsi="Arial" w:cs="Arial"/>
          <w:lang w:val="it-IT"/>
        </w:rPr>
        <w:t xml:space="preserve">. </w:t>
      </w:r>
      <w:r w:rsidR="00B64FC6">
        <w:rPr>
          <w:rFonts w:ascii="Arial" w:hAnsi="Arial" w:cs="Arial"/>
          <w:lang w:val="it-IT"/>
        </w:rPr>
        <w:t xml:space="preserve">Il </w:t>
      </w:r>
      <w:r w:rsidR="00E5379F" w:rsidRPr="002468B8">
        <w:rPr>
          <w:rFonts w:ascii="Arial" w:hAnsi="Arial" w:cs="Arial"/>
          <w:lang w:val="it-IT"/>
        </w:rPr>
        <w:t>T</w:t>
      </w:r>
      <w:r w:rsidR="00982A2A" w:rsidRPr="002468B8">
        <w:rPr>
          <w:rFonts w:ascii="Arial" w:hAnsi="Arial" w:cs="Arial"/>
          <w:lang w:val="it-IT"/>
        </w:rPr>
        <w:t xml:space="preserve">rasferimento </w:t>
      </w:r>
      <w:r w:rsidRPr="002468B8">
        <w:rPr>
          <w:rFonts w:ascii="Arial" w:hAnsi="Arial" w:cs="Arial"/>
          <w:lang w:val="it-IT"/>
        </w:rPr>
        <w:t xml:space="preserve">nasce </w:t>
      </w:r>
      <w:r w:rsidR="00E41D3B" w:rsidRPr="002468B8">
        <w:rPr>
          <w:rFonts w:ascii="Arial" w:hAnsi="Arial" w:cs="Arial"/>
          <w:lang w:val="it-IT"/>
        </w:rPr>
        <w:t xml:space="preserve">nel momento in cui </w:t>
      </w:r>
      <w:r w:rsidRPr="002468B8">
        <w:rPr>
          <w:rFonts w:ascii="Arial" w:hAnsi="Arial" w:cs="Arial"/>
          <w:lang w:val="it-IT"/>
        </w:rPr>
        <w:t xml:space="preserve">ZLAP ha deciso di trasferire il suo </w:t>
      </w:r>
      <w:r w:rsidR="0068619C" w:rsidRPr="002468B8">
        <w:rPr>
          <w:rFonts w:ascii="Arial" w:hAnsi="Arial" w:cs="Arial"/>
          <w:lang w:val="it-IT"/>
        </w:rPr>
        <w:t xml:space="preserve">portafoglio assicurativo </w:t>
      </w:r>
      <w:r w:rsidRPr="002468B8">
        <w:rPr>
          <w:rFonts w:ascii="Arial" w:hAnsi="Arial" w:cs="Arial"/>
          <w:lang w:val="it-IT"/>
        </w:rPr>
        <w:t>italiano</w:t>
      </w:r>
      <w:r w:rsidR="0068619C" w:rsidRPr="002468B8">
        <w:rPr>
          <w:rFonts w:ascii="Arial" w:hAnsi="Arial" w:cs="Arial"/>
          <w:lang w:val="it-IT"/>
        </w:rPr>
        <w:t xml:space="preserve"> di polizze</w:t>
      </w:r>
      <w:r w:rsidRPr="002468B8">
        <w:rPr>
          <w:rFonts w:ascii="Arial" w:hAnsi="Arial" w:cs="Arial"/>
          <w:lang w:val="it-IT"/>
        </w:rPr>
        <w:t xml:space="preserve"> </w:t>
      </w:r>
      <w:proofErr w:type="spellStart"/>
      <w:r w:rsidRPr="002468B8">
        <w:rPr>
          <w:rFonts w:ascii="Arial" w:hAnsi="Arial" w:cs="Arial"/>
          <w:lang w:val="it-IT"/>
        </w:rPr>
        <w:t>unit</w:t>
      </w:r>
      <w:proofErr w:type="spellEnd"/>
      <w:r w:rsidRPr="002468B8">
        <w:rPr>
          <w:rFonts w:ascii="Arial" w:hAnsi="Arial" w:cs="Arial"/>
          <w:lang w:val="it-IT"/>
        </w:rPr>
        <w:t xml:space="preserve"> </w:t>
      </w:r>
      <w:proofErr w:type="spellStart"/>
      <w:r w:rsidRPr="002468B8">
        <w:rPr>
          <w:rFonts w:ascii="Arial" w:hAnsi="Arial" w:cs="Arial"/>
          <w:lang w:val="it-IT"/>
        </w:rPr>
        <w:t>linked</w:t>
      </w:r>
      <w:proofErr w:type="spellEnd"/>
      <w:r w:rsidRPr="002468B8">
        <w:rPr>
          <w:rFonts w:ascii="Arial" w:hAnsi="Arial" w:cs="Arial"/>
          <w:lang w:val="it-IT"/>
        </w:rPr>
        <w:t xml:space="preserve"> in linea con la sua strategia (e la strategia del Gruppo) di cedere </w:t>
      </w:r>
      <w:r w:rsidR="00822A3B" w:rsidRPr="002468B8">
        <w:rPr>
          <w:rFonts w:ascii="Arial" w:hAnsi="Arial" w:cs="Arial"/>
          <w:lang w:val="it-IT"/>
        </w:rPr>
        <w:t>le attività assicurative</w:t>
      </w:r>
      <w:r w:rsidRPr="002468B8">
        <w:rPr>
          <w:rFonts w:ascii="Arial" w:hAnsi="Arial" w:cs="Arial"/>
          <w:lang w:val="it-IT"/>
        </w:rPr>
        <w:t xml:space="preserve"> </w:t>
      </w:r>
      <w:r w:rsidR="00E5379F" w:rsidRPr="002468B8">
        <w:rPr>
          <w:rFonts w:ascii="Arial" w:hAnsi="Arial" w:cs="Arial"/>
          <w:lang w:val="it-IT"/>
        </w:rPr>
        <w:t>non primarie dal punto di vista strategico e chiuse ad emissione di nuovi contratti</w:t>
      </w:r>
      <w:r w:rsidRPr="002468B8">
        <w:rPr>
          <w:rFonts w:ascii="Arial" w:hAnsi="Arial" w:cs="Arial"/>
          <w:lang w:val="it-IT"/>
        </w:rPr>
        <w:t xml:space="preserve"> e di concentrarsi in gran parte sul mercato domestico irlandese. La strategia di ZIL è quella di concentrarsi su prodotti </w:t>
      </w:r>
      <w:proofErr w:type="spellStart"/>
      <w:r w:rsidRPr="00A05FB8">
        <w:rPr>
          <w:rFonts w:ascii="Arial" w:hAnsi="Arial" w:cs="Arial"/>
          <w:i/>
          <w:iCs/>
          <w:lang w:val="it-IT"/>
        </w:rPr>
        <w:t>unit</w:t>
      </w:r>
      <w:proofErr w:type="spellEnd"/>
      <w:r w:rsidRPr="00A05FB8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A05FB8">
        <w:rPr>
          <w:rFonts w:ascii="Arial" w:hAnsi="Arial" w:cs="Arial"/>
          <w:i/>
          <w:iCs/>
          <w:lang w:val="it-IT"/>
        </w:rPr>
        <w:t>linked</w:t>
      </w:r>
      <w:proofErr w:type="spellEnd"/>
      <w:r w:rsidRPr="002468B8">
        <w:rPr>
          <w:rFonts w:ascii="Arial" w:hAnsi="Arial" w:cs="Arial"/>
          <w:lang w:val="it-IT"/>
        </w:rPr>
        <w:t xml:space="preserve"> e</w:t>
      </w:r>
      <w:r w:rsidR="00551A2B">
        <w:rPr>
          <w:rFonts w:ascii="Arial" w:hAnsi="Arial" w:cs="Arial"/>
          <w:lang w:val="it-IT"/>
        </w:rPr>
        <w:t xml:space="preserve"> </w:t>
      </w:r>
      <w:proofErr w:type="spellStart"/>
      <w:r w:rsidR="00551A2B">
        <w:rPr>
          <w:rFonts w:ascii="Arial" w:hAnsi="Arial" w:cs="Arial"/>
          <w:lang w:val="it-IT"/>
        </w:rPr>
        <w:t>multiramo</w:t>
      </w:r>
      <w:proofErr w:type="spellEnd"/>
      <w:r w:rsidRPr="002468B8">
        <w:rPr>
          <w:rFonts w:ascii="Arial" w:hAnsi="Arial" w:cs="Arial"/>
          <w:lang w:val="it-IT"/>
        </w:rPr>
        <w:t xml:space="preserve"> allontanandosi dal business tradizionale </w:t>
      </w:r>
      <w:r w:rsidR="00343419">
        <w:rPr>
          <w:rFonts w:ascii="Arial" w:hAnsi="Arial" w:cs="Arial"/>
          <w:lang w:val="it-IT"/>
        </w:rPr>
        <w:t xml:space="preserve">con un maggiore </w:t>
      </w:r>
      <w:r w:rsidR="005475BE">
        <w:rPr>
          <w:rFonts w:ascii="Arial" w:hAnsi="Arial" w:cs="Arial"/>
          <w:lang w:val="it-IT"/>
        </w:rPr>
        <w:t xml:space="preserve">livello di assorbimento del </w:t>
      </w:r>
      <w:r w:rsidRPr="002468B8">
        <w:rPr>
          <w:rFonts w:ascii="Arial" w:hAnsi="Arial" w:cs="Arial"/>
          <w:lang w:val="it-IT"/>
        </w:rPr>
        <w:t xml:space="preserve">capitale e </w:t>
      </w:r>
      <w:r w:rsidR="005475BE">
        <w:rPr>
          <w:rFonts w:ascii="Arial" w:hAnsi="Arial" w:cs="Arial"/>
          <w:lang w:val="it-IT"/>
        </w:rPr>
        <w:t>minore</w:t>
      </w:r>
      <w:r w:rsidR="005475BE" w:rsidRPr="002468B8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 xml:space="preserve">rendimento per gli azionisti. Pertanto, il trasferimento del portafoglio si allinea con i piani strategici di ZIL per migliorare la sua esposizione al business </w:t>
      </w:r>
      <w:proofErr w:type="spellStart"/>
      <w:r w:rsidRPr="00A05FB8">
        <w:rPr>
          <w:rFonts w:ascii="Arial" w:hAnsi="Arial" w:cs="Arial"/>
          <w:i/>
          <w:iCs/>
          <w:lang w:val="it-IT"/>
        </w:rPr>
        <w:t>unit</w:t>
      </w:r>
      <w:proofErr w:type="spellEnd"/>
      <w:r w:rsidRPr="00A05FB8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A05FB8">
        <w:rPr>
          <w:rFonts w:ascii="Arial" w:hAnsi="Arial" w:cs="Arial"/>
          <w:i/>
          <w:iCs/>
          <w:lang w:val="it-IT"/>
        </w:rPr>
        <w:t>linked</w:t>
      </w:r>
      <w:proofErr w:type="spellEnd"/>
      <w:r w:rsidRPr="002468B8">
        <w:rPr>
          <w:rFonts w:ascii="Arial" w:hAnsi="Arial" w:cs="Arial"/>
          <w:lang w:val="it-IT"/>
        </w:rPr>
        <w:t xml:space="preserve"> e per ottenere potenziali economie di scala in termini di costi di gestione di questo portafoglio insieme all</w:t>
      </w:r>
      <w:r w:rsidR="001017D0" w:rsidRPr="002468B8">
        <w:rPr>
          <w:rFonts w:ascii="Arial" w:hAnsi="Arial" w:cs="Arial"/>
          <w:lang w:val="it-IT"/>
        </w:rPr>
        <w:t>’</w:t>
      </w:r>
      <w:r w:rsidRPr="002468B8">
        <w:rPr>
          <w:rFonts w:ascii="Arial" w:hAnsi="Arial" w:cs="Arial"/>
          <w:lang w:val="it-IT"/>
        </w:rPr>
        <w:t xml:space="preserve">attività </w:t>
      </w:r>
      <w:proofErr w:type="spellStart"/>
      <w:r w:rsidRPr="00A05FB8">
        <w:rPr>
          <w:rFonts w:ascii="Arial" w:hAnsi="Arial" w:cs="Arial"/>
          <w:i/>
          <w:iCs/>
          <w:lang w:val="it-IT"/>
        </w:rPr>
        <w:t>unit</w:t>
      </w:r>
      <w:proofErr w:type="spellEnd"/>
      <w:r w:rsidRPr="00A05FB8">
        <w:rPr>
          <w:rFonts w:ascii="Arial" w:hAnsi="Arial" w:cs="Arial"/>
          <w:i/>
          <w:iCs/>
          <w:lang w:val="it-IT"/>
        </w:rPr>
        <w:t xml:space="preserve"> </w:t>
      </w:r>
      <w:proofErr w:type="spellStart"/>
      <w:r w:rsidRPr="00A05FB8">
        <w:rPr>
          <w:rFonts w:ascii="Arial" w:hAnsi="Arial" w:cs="Arial"/>
          <w:i/>
          <w:iCs/>
          <w:lang w:val="it-IT"/>
        </w:rPr>
        <w:t>linked</w:t>
      </w:r>
      <w:proofErr w:type="spellEnd"/>
      <w:r w:rsidRPr="002468B8">
        <w:rPr>
          <w:rFonts w:ascii="Arial" w:hAnsi="Arial" w:cs="Arial"/>
          <w:lang w:val="it-IT"/>
        </w:rPr>
        <w:t xml:space="preserve"> </w:t>
      </w:r>
      <w:r w:rsidR="0084049B" w:rsidRPr="002468B8">
        <w:rPr>
          <w:rFonts w:ascii="Arial" w:hAnsi="Arial" w:cs="Arial"/>
          <w:lang w:val="it-IT"/>
        </w:rPr>
        <w:t xml:space="preserve">attualmente </w:t>
      </w:r>
      <w:r w:rsidRPr="002468B8">
        <w:rPr>
          <w:rFonts w:ascii="Arial" w:hAnsi="Arial" w:cs="Arial"/>
          <w:lang w:val="it-IT"/>
        </w:rPr>
        <w:t>esistente.</w:t>
      </w:r>
    </w:p>
    <w:p w14:paraId="47E41362" w14:textId="281344D3" w:rsidR="00862E9A" w:rsidRPr="002468B8" w:rsidRDefault="007126B4" w:rsidP="001017D0">
      <w:p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>La presente</w:t>
      </w:r>
      <w:r w:rsidR="00581536">
        <w:rPr>
          <w:rFonts w:ascii="Arial" w:hAnsi="Arial" w:cs="Arial"/>
          <w:lang w:val="it-IT"/>
        </w:rPr>
        <w:t xml:space="preserve"> sintesi</w:t>
      </w:r>
      <w:r w:rsidRPr="002468B8">
        <w:rPr>
          <w:rFonts w:ascii="Arial" w:hAnsi="Arial" w:cs="Arial"/>
          <w:lang w:val="it-IT"/>
        </w:rPr>
        <w:t xml:space="preserve"> </w:t>
      </w:r>
      <w:r w:rsidR="00581536">
        <w:rPr>
          <w:rFonts w:ascii="Arial" w:hAnsi="Arial" w:cs="Arial"/>
          <w:lang w:val="it-IT"/>
        </w:rPr>
        <w:t>(“</w:t>
      </w:r>
      <w:r w:rsidRPr="002468B8">
        <w:rPr>
          <w:rFonts w:ascii="Arial" w:hAnsi="Arial" w:cs="Arial"/>
          <w:lang w:val="it-IT"/>
        </w:rPr>
        <w:t>Sintesi</w:t>
      </w:r>
      <w:r w:rsidR="00581536">
        <w:rPr>
          <w:rFonts w:ascii="Arial" w:hAnsi="Arial" w:cs="Arial"/>
          <w:lang w:val="it-IT"/>
        </w:rPr>
        <w:t>”)</w:t>
      </w:r>
      <w:r w:rsidRPr="002468B8">
        <w:rPr>
          <w:rFonts w:ascii="Arial" w:hAnsi="Arial" w:cs="Arial"/>
          <w:lang w:val="it-IT"/>
        </w:rPr>
        <w:t xml:space="preserve"> </w:t>
      </w:r>
      <w:r w:rsidR="00732ADA">
        <w:rPr>
          <w:rFonts w:ascii="Arial" w:hAnsi="Arial" w:cs="Arial"/>
          <w:lang w:val="it-IT"/>
        </w:rPr>
        <w:t xml:space="preserve">della </w:t>
      </w:r>
      <w:r w:rsidR="00732ADA" w:rsidRPr="002468B8">
        <w:rPr>
          <w:rFonts w:ascii="Arial" w:hAnsi="Arial" w:cs="Arial"/>
          <w:lang w:val="it-IT"/>
        </w:rPr>
        <w:t xml:space="preserve">Relazione </w:t>
      </w:r>
      <w:r w:rsidR="00362CB5" w:rsidRPr="002468B8">
        <w:rPr>
          <w:rFonts w:ascii="Arial" w:hAnsi="Arial" w:cs="Arial"/>
          <w:lang w:val="it-IT"/>
        </w:rPr>
        <w:t xml:space="preserve">descrive </w:t>
      </w:r>
      <w:r w:rsidR="006F51C0">
        <w:rPr>
          <w:rFonts w:ascii="Arial" w:hAnsi="Arial" w:cs="Arial"/>
          <w:lang w:val="it-IT"/>
        </w:rPr>
        <w:t>l</w:t>
      </w:r>
      <w:r w:rsidR="00AA3747">
        <w:rPr>
          <w:rFonts w:ascii="Arial" w:hAnsi="Arial" w:cs="Arial"/>
          <w:lang w:val="it-IT"/>
        </w:rPr>
        <w:t xml:space="preserve">’Atto di Trasferimento </w:t>
      </w:r>
      <w:r w:rsidR="00917280" w:rsidRPr="002468B8">
        <w:rPr>
          <w:rFonts w:ascii="Arial" w:hAnsi="Arial" w:cs="Arial"/>
          <w:lang w:val="it-IT"/>
        </w:rPr>
        <w:t>proposto</w:t>
      </w:r>
      <w:r w:rsidR="00362CB5" w:rsidRPr="002468B8">
        <w:rPr>
          <w:rFonts w:ascii="Arial" w:hAnsi="Arial" w:cs="Arial"/>
          <w:lang w:val="it-IT"/>
        </w:rPr>
        <w:t xml:space="preserve"> e considera</w:t>
      </w:r>
      <w:r w:rsidR="00917280" w:rsidRPr="002468B8">
        <w:rPr>
          <w:rFonts w:ascii="Arial" w:hAnsi="Arial" w:cs="Arial"/>
          <w:lang w:val="it-IT"/>
        </w:rPr>
        <w:t xml:space="preserve"> i</w:t>
      </w:r>
      <w:r w:rsidR="00362CB5" w:rsidRPr="002468B8">
        <w:rPr>
          <w:rFonts w:ascii="Arial" w:hAnsi="Arial" w:cs="Arial"/>
          <w:lang w:val="it-IT"/>
        </w:rPr>
        <w:t xml:space="preserve"> benefici</w:t>
      </w:r>
      <w:r w:rsidR="00917280" w:rsidRPr="002468B8">
        <w:rPr>
          <w:rFonts w:ascii="Arial" w:hAnsi="Arial" w:cs="Arial"/>
          <w:lang w:val="it-IT"/>
        </w:rPr>
        <w:t xml:space="preserve"> e potenziali impatti</w:t>
      </w:r>
      <w:r w:rsidR="00362CB5" w:rsidRPr="002468B8">
        <w:rPr>
          <w:rFonts w:ascii="Arial" w:hAnsi="Arial" w:cs="Arial"/>
          <w:lang w:val="it-IT"/>
        </w:rPr>
        <w:t xml:space="preserve"> su tutti </w:t>
      </w:r>
      <w:r w:rsidR="003765FD">
        <w:rPr>
          <w:rFonts w:ascii="Arial" w:hAnsi="Arial" w:cs="Arial"/>
          <w:lang w:val="it-IT"/>
        </w:rPr>
        <w:t>i contraenti</w:t>
      </w:r>
      <w:r w:rsidR="00362CB5" w:rsidRPr="002468B8">
        <w:rPr>
          <w:rFonts w:ascii="Arial" w:hAnsi="Arial" w:cs="Arial"/>
          <w:lang w:val="it-IT"/>
        </w:rPr>
        <w:t xml:space="preserve"> (delle </w:t>
      </w:r>
      <w:r w:rsidR="00362CB5" w:rsidRPr="00A05FB8">
        <w:rPr>
          <w:rFonts w:ascii="Arial" w:hAnsi="Arial" w:cs="Arial"/>
          <w:lang w:val="it-IT"/>
        </w:rPr>
        <w:t xml:space="preserve">Società </w:t>
      </w:r>
      <w:r w:rsidR="009A7252" w:rsidRPr="00A05FB8">
        <w:rPr>
          <w:rFonts w:ascii="Arial" w:hAnsi="Arial" w:cs="Arial"/>
          <w:lang w:val="it-IT"/>
        </w:rPr>
        <w:t>coin</w:t>
      </w:r>
      <w:r w:rsidR="00D32DD2" w:rsidRPr="00A05FB8">
        <w:rPr>
          <w:rFonts w:ascii="Arial" w:hAnsi="Arial" w:cs="Arial"/>
          <w:lang w:val="it-IT"/>
        </w:rPr>
        <w:t>volte nel</w:t>
      </w:r>
      <w:r w:rsidR="006F51C0">
        <w:rPr>
          <w:rFonts w:ascii="Arial" w:hAnsi="Arial" w:cs="Arial"/>
          <w:lang w:val="it-IT"/>
        </w:rPr>
        <w:t>l</w:t>
      </w:r>
      <w:r w:rsidR="00C86DC9">
        <w:rPr>
          <w:rFonts w:ascii="Arial" w:hAnsi="Arial" w:cs="Arial"/>
          <w:lang w:val="it-IT"/>
        </w:rPr>
        <w:t>’Atto</w:t>
      </w:r>
      <w:r w:rsidR="006F51C0">
        <w:rPr>
          <w:rFonts w:ascii="Arial" w:hAnsi="Arial" w:cs="Arial"/>
          <w:lang w:val="it-IT"/>
        </w:rPr>
        <w:t xml:space="preserve"> d</w:t>
      </w:r>
      <w:r w:rsidR="00C86DC9">
        <w:rPr>
          <w:rFonts w:ascii="Arial" w:hAnsi="Arial" w:cs="Arial"/>
          <w:lang w:val="it-IT"/>
        </w:rPr>
        <w:t>i</w:t>
      </w:r>
      <w:r w:rsidR="00E5379F" w:rsidRPr="00A05FB8">
        <w:rPr>
          <w:rFonts w:ascii="Arial" w:hAnsi="Arial" w:cs="Arial"/>
          <w:lang w:val="it-IT"/>
        </w:rPr>
        <w:t xml:space="preserve"> Trasferimento</w:t>
      </w:r>
      <w:r w:rsidR="00362CB5" w:rsidRPr="00A05FB8">
        <w:rPr>
          <w:rFonts w:ascii="Arial" w:hAnsi="Arial" w:cs="Arial"/>
          <w:lang w:val="it-IT"/>
        </w:rPr>
        <w:t>),</w:t>
      </w:r>
      <w:r w:rsidR="00362CB5" w:rsidRPr="002468B8">
        <w:rPr>
          <w:rFonts w:ascii="Arial" w:hAnsi="Arial" w:cs="Arial"/>
          <w:lang w:val="it-IT"/>
        </w:rPr>
        <w:t xml:space="preserve"> inclusa la sicurezza delle loro polizze. </w:t>
      </w:r>
      <w:r w:rsidRPr="002468B8">
        <w:rPr>
          <w:rFonts w:ascii="Arial" w:hAnsi="Arial" w:cs="Arial"/>
          <w:lang w:val="it-IT"/>
        </w:rPr>
        <w:t>Tale</w:t>
      </w:r>
      <w:r w:rsidR="00362CB5" w:rsidRPr="002468B8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 xml:space="preserve">Sintesi </w:t>
      </w:r>
      <w:r w:rsidR="00362CB5" w:rsidRPr="002468B8">
        <w:rPr>
          <w:rFonts w:ascii="Arial" w:hAnsi="Arial" w:cs="Arial"/>
          <w:lang w:val="it-IT"/>
        </w:rPr>
        <w:t>è una sintesi della Relazione completa dell</w:t>
      </w:r>
      <w:r w:rsidR="001017D0" w:rsidRPr="002468B8">
        <w:rPr>
          <w:rFonts w:ascii="Arial" w:hAnsi="Arial" w:cs="Arial"/>
          <w:lang w:val="it-IT"/>
        </w:rPr>
        <w:t>’</w:t>
      </w:r>
      <w:r w:rsidR="00362CB5" w:rsidRPr="002468B8">
        <w:rPr>
          <w:rFonts w:ascii="Arial" w:hAnsi="Arial" w:cs="Arial"/>
          <w:lang w:val="it-IT"/>
        </w:rPr>
        <w:t xml:space="preserve">Attuario Indipendente. </w:t>
      </w:r>
      <w:r w:rsidR="00BC1DC6" w:rsidRPr="002468B8">
        <w:rPr>
          <w:rFonts w:ascii="Arial" w:hAnsi="Arial" w:cs="Arial"/>
          <w:lang w:val="it-IT"/>
        </w:rPr>
        <w:t xml:space="preserve">La </w:t>
      </w:r>
      <w:r w:rsidR="00E5379F" w:rsidRPr="005D0D9E">
        <w:rPr>
          <w:rFonts w:ascii="Arial" w:hAnsi="Arial" w:cs="Arial"/>
          <w:lang w:val="it-IT"/>
        </w:rPr>
        <w:t>R</w:t>
      </w:r>
      <w:r w:rsidR="00BC1DC6" w:rsidRPr="005D0D9E">
        <w:rPr>
          <w:rFonts w:ascii="Arial" w:hAnsi="Arial" w:cs="Arial"/>
          <w:lang w:val="it-IT"/>
        </w:rPr>
        <w:t>elazione</w:t>
      </w:r>
      <w:r w:rsidR="00362CB5" w:rsidRPr="005D0D9E">
        <w:rPr>
          <w:rFonts w:ascii="Arial" w:hAnsi="Arial" w:cs="Arial"/>
          <w:lang w:val="it-IT"/>
        </w:rPr>
        <w:t xml:space="preserve"> </w:t>
      </w:r>
      <w:r w:rsidR="00BC1DC6" w:rsidRPr="005D0D9E">
        <w:rPr>
          <w:rFonts w:ascii="Arial" w:hAnsi="Arial" w:cs="Arial"/>
          <w:lang w:val="it-IT"/>
        </w:rPr>
        <w:t xml:space="preserve">completa </w:t>
      </w:r>
      <w:r w:rsidR="00362CB5" w:rsidRPr="005D0D9E">
        <w:rPr>
          <w:rFonts w:ascii="Arial" w:hAnsi="Arial" w:cs="Arial"/>
          <w:lang w:val="it-IT"/>
        </w:rPr>
        <w:t xml:space="preserve">è disponibile su richiesta presso gli uffici di ZLAP e ZIL e sui rispettivi siti </w:t>
      </w:r>
      <w:r w:rsidR="00362CB5" w:rsidRPr="0006303A">
        <w:rPr>
          <w:rFonts w:ascii="Arial" w:hAnsi="Arial" w:cs="Arial"/>
          <w:lang w:val="it-IT"/>
        </w:rPr>
        <w:t>internet www.zurich.ie e www.zurich.it.</w:t>
      </w:r>
    </w:p>
    <w:p w14:paraId="13C86E6C" w14:textId="416CAA9A" w:rsidR="00862E9A" w:rsidRPr="002468B8" w:rsidRDefault="00362CB5" w:rsidP="001017D0">
      <w:pPr>
        <w:jc w:val="both"/>
        <w:rPr>
          <w:rFonts w:ascii="Arial" w:hAnsi="Arial" w:cs="Arial"/>
          <w:lang w:val="it-IT"/>
        </w:rPr>
      </w:pPr>
      <w:r w:rsidRPr="00C1215B">
        <w:rPr>
          <w:rFonts w:ascii="Arial" w:hAnsi="Arial" w:cs="Arial"/>
          <w:lang w:val="it-IT"/>
        </w:rPr>
        <w:t>La proposta di trasferimento dell</w:t>
      </w:r>
      <w:r w:rsidR="001017D0" w:rsidRPr="00C1215B">
        <w:rPr>
          <w:rFonts w:ascii="Arial" w:hAnsi="Arial" w:cs="Arial"/>
          <w:lang w:val="it-IT"/>
        </w:rPr>
        <w:t>’</w:t>
      </w:r>
      <w:r w:rsidRPr="00C1215B">
        <w:rPr>
          <w:rFonts w:ascii="Arial" w:hAnsi="Arial" w:cs="Arial"/>
          <w:lang w:val="it-IT"/>
        </w:rPr>
        <w:t>attività assicurativa da un assicuratore a</w:t>
      </w:r>
      <w:r w:rsidR="00D14280" w:rsidRPr="00C1215B">
        <w:rPr>
          <w:rFonts w:ascii="Arial" w:hAnsi="Arial" w:cs="Arial"/>
          <w:lang w:val="it-IT"/>
        </w:rPr>
        <w:t>d</w:t>
      </w:r>
      <w:r w:rsidRPr="00C1215B">
        <w:rPr>
          <w:rFonts w:ascii="Arial" w:hAnsi="Arial" w:cs="Arial"/>
          <w:lang w:val="it-IT"/>
        </w:rPr>
        <w:t xml:space="preserve"> un altro deve essere approvata dall</w:t>
      </w:r>
      <w:r w:rsidR="009E53D6" w:rsidRPr="00C1215B">
        <w:rPr>
          <w:rFonts w:ascii="Arial" w:hAnsi="Arial" w:cs="Arial"/>
          <w:lang w:val="it-IT"/>
        </w:rPr>
        <w:t>a</w:t>
      </w:r>
      <w:r w:rsidR="0033628C" w:rsidRPr="00C1215B">
        <w:rPr>
          <w:rFonts w:ascii="Arial" w:hAnsi="Arial" w:cs="Arial"/>
          <w:lang w:val="it-IT"/>
        </w:rPr>
        <w:t xml:space="preserve"> </w:t>
      </w:r>
      <w:r w:rsidR="00E5379F" w:rsidRPr="00C1215B">
        <w:rPr>
          <w:rFonts w:ascii="Arial" w:hAnsi="Arial" w:cs="Arial"/>
          <w:lang w:val="it-IT"/>
        </w:rPr>
        <w:t xml:space="preserve">High Court </w:t>
      </w:r>
      <w:r w:rsidRPr="00C1215B">
        <w:rPr>
          <w:rFonts w:ascii="Arial" w:hAnsi="Arial" w:cs="Arial"/>
          <w:lang w:val="it-IT"/>
        </w:rPr>
        <w:t>irlandese. Verranno inoltre consultate CBI e</w:t>
      </w:r>
      <w:r w:rsidR="00593C2A" w:rsidRPr="00C1215B">
        <w:rPr>
          <w:rFonts w:ascii="Arial" w:hAnsi="Arial" w:cs="Arial"/>
          <w:lang w:val="it-IT"/>
        </w:rPr>
        <w:t>d</w:t>
      </w:r>
      <w:r w:rsidRPr="00C1215B">
        <w:rPr>
          <w:rFonts w:ascii="Arial" w:hAnsi="Arial" w:cs="Arial"/>
          <w:lang w:val="it-IT"/>
        </w:rPr>
        <w:t xml:space="preserve"> IVASS, in qualità di autorità regolamenta</w:t>
      </w:r>
      <w:r w:rsidR="008E7E38" w:rsidRPr="00C1215B">
        <w:rPr>
          <w:rFonts w:ascii="Arial" w:hAnsi="Arial" w:cs="Arial"/>
          <w:lang w:val="it-IT"/>
        </w:rPr>
        <w:t xml:space="preserve">ri competenti </w:t>
      </w:r>
      <w:r w:rsidR="00C86DC9" w:rsidRPr="00C1215B">
        <w:rPr>
          <w:rFonts w:ascii="Arial" w:hAnsi="Arial" w:cs="Arial"/>
          <w:lang w:val="it-IT"/>
        </w:rPr>
        <w:t>a</w:t>
      </w:r>
      <w:r w:rsidR="008E7E38" w:rsidRPr="00C1215B">
        <w:rPr>
          <w:rFonts w:ascii="Arial" w:hAnsi="Arial" w:cs="Arial"/>
          <w:lang w:val="it-IT"/>
        </w:rPr>
        <w:t xml:space="preserve"> vigila</w:t>
      </w:r>
      <w:r w:rsidR="00C86DC9" w:rsidRPr="00C1215B">
        <w:rPr>
          <w:rFonts w:ascii="Arial" w:hAnsi="Arial" w:cs="Arial"/>
          <w:lang w:val="it-IT"/>
        </w:rPr>
        <w:t>re</w:t>
      </w:r>
      <w:r w:rsidR="008E7E38" w:rsidRPr="00C1215B">
        <w:rPr>
          <w:rFonts w:ascii="Arial" w:hAnsi="Arial" w:cs="Arial"/>
          <w:lang w:val="it-IT"/>
        </w:rPr>
        <w:t xml:space="preserve"> </w:t>
      </w:r>
      <w:r w:rsidR="00062AF2" w:rsidRPr="00C1215B">
        <w:rPr>
          <w:rFonts w:ascii="Arial" w:hAnsi="Arial" w:cs="Arial"/>
          <w:lang w:val="it-IT"/>
        </w:rPr>
        <w:t>sul</w:t>
      </w:r>
      <w:r w:rsidRPr="00C1215B">
        <w:rPr>
          <w:rFonts w:ascii="Arial" w:hAnsi="Arial" w:cs="Arial"/>
          <w:lang w:val="it-IT"/>
        </w:rPr>
        <w:t xml:space="preserve">le </w:t>
      </w:r>
      <w:r w:rsidR="00C70A77">
        <w:rPr>
          <w:rFonts w:ascii="Arial" w:hAnsi="Arial" w:cs="Arial"/>
          <w:lang w:val="it-IT"/>
        </w:rPr>
        <w:t xml:space="preserve">Compagnie </w:t>
      </w:r>
      <w:r w:rsidR="00431B66" w:rsidRPr="00C1215B">
        <w:rPr>
          <w:rFonts w:ascii="Arial" w:hAnsi="Arial" w:cs="Arial"/>
          <w:lang w:val="it-IT"/>
        </w:rPr>
        <w:t xml:space="preserve">coinvolte </w:t>
      </w:r>
      <w:r w:rsidR="009E53D6" w:rsidRPr="00C1215B">
        <w:rPr>
          <w:rFonts w:ascii="Arial" w:hAnsi="Arial" w:cs="Arial"/>
          <w:lang w:val="it-IT"/>
        </w:rPr>
        <w:t>nel</w:t>
      </w:r>
      <w:r w:rsidR="006F51C0" w:rsidRPr="00C1215B">
        <w:rPr>
          <w:rFonts w:ascii="Arial" w:hAnsi="Arial" w:cs="Arial"/>
          <w:lang w:val="it-IT"/>
        </w:rPr>
        <w:t>l</w:t>
      </w:r>
      <w:r w:rsidR="00C86DC9" w:rsidRPr="00C1215B">
        <w:rPr>
          <w:rFonts w:ascii="Arial" w:hAnsi="Arial" w:cs="Arial"/>
          <w:lang w:val="it-IT"/>
        </w:rPr>
        <w:t xml:space="preserve">’Atto di </w:t>
      </w:r>
      <w:r w:rsidR="009E53D6" w:rsidRPr="00C1215B">
        <w:rPr>
          <w:rFonts w:ascii="Arial" w:hAnsi="Arial" w:cs="Arial"/>
          <w:lang w:val="it-IT"/>
        </w:rPr>
        <w:t>Trasferimento</w:t>
      </w:r>
      <w:r w:rsidRPr="00C1215B">
        <w:rPr>
          <w:rFonts w:ascii="Arial" w:hAnsi="Arial" w:cs="Arial"/>
          <w:lang w:val="it-IT"/>
        </w:rPr>
        <w:t xml:space="preserve">. I termini </w:t>
      </w:r>
      <w:r w:rsidR="009E53D6" w:rsidRPr="00C1215B">
        <w:rPr>
          <w:rFonts w:ascii="Arial" w:hAnsi="Arial" w:cs="Arial"/>
          <w:lang w:val="it-IT"/>
        </w:rPr>
        <w:t>del</w:t>
      </w:r>
      <w:r w:rsidR="006F51C0" w:rsidRPr="00C1215B">
        <w:rPr>
          <w:rFonts w:ascii="Arial" w:hAnsi="Arial" w:cs="Arial"/>
          <w:lang w:val="it-IT"/>
        </w:rPr>
        <w:t>l</w:t>
      </w:r>
      <w:r w:rsidR="00C86DC9" w:rsidRPr="00C1215B">
        <w:rPr>
          <w:rFonts w:ascii="Arial" w:hAnsi="Arial" w:cs="Arial"/>
          <w:lang w:val="it-IT"/>
        </w:rPr>
        <w:t xml:space="preserve">’Atto di </w:t>
      </w:r>
      <w:r w:rsidR="009E53D6" w:rsidRPr="00C1215B">
        <w:rPr>
          <w:rFonts w:ascii="Arial" w:hAnsi="Arial" w:cs="Arial"/>
          <w:lang w:val="it-IT"/>
        </w:rPr>
        <w:t xml:space="preserve">Trasferimento </w:t>
      </w:r>
      <w:r w:rsidRPr="00C1215B">
        <w:rPr>
          <w:rFonts w:ascii="Arial" w:hAnsi="Arial" w:cs="Arial"/>
          <w:lang w:val="it-IT"/>
        </w:rPr>
        <w:t xml:space="preserve">sono </w:t>
      </w:r>
      <w:r w:rsidR="00431B66" w:rsidRPr="00C1215B">
        <w:rPr>
          <w:rFonts w:ascii="Arial" w:hAnsi="Arial" w:cs="Arial"/>
          <w:lang w:val="it-IT"/>
        </w:rPr>
        <w:t xml:space="preserve">riportati </w:t>
      </w:r>
      <w:r w:rsidRPr="00C1215B">
        <w:rPr>
          <w:rFonts w:ascii="Arial" w:hAnsi="Arial" w:cs="Arial"/>
          <w:lang w:val="it-IT"/>
        </w:rPr>
        <w:t xml:space="preserve">nel documento che sarà presentato </w:t>
      </w:r>
      <w:r w:rsidR="009E53D6" w:rsidRPr="00C1215B">
        <w:rPr>
          <w:rFonts w:ascii="Arial" w:hAnsi="Arial" w:cs="Arial"/>
          <w:lang w:val="it-IT"/>
        </w:rPr>
        <w:t xml:space="preserve">alla </w:t>
      </w:r>
      <w:r w:rsidRPr="00C1215B">
        <w:rPr>
          <w:rFonts w:ascii="Arial" w:hAnsi="Arial" w:cs="Arial"/>
          <w:lang w:val="it-IT"/>
        </w:rPr>
        <w:t>High Court</w:t>
      </w:r>
      <w:r w:rsidR="009E53D6" w:rsidRPr="00C1215B">
        <w:rPr>
          <w:rFonts w:ascii="Arial" w:hAnsi="Arial" w:cs="Arial"/>
          <w:lang w:val="it-IT"/>
        </w:rPr>
        <w:t xml:space="preserve"> irlandese</w:t>
      </w:r>
      <w:r w:rsidRPr="00C1215B">
        <w:rPr>
          <w:rFonts w:ascii="Arial" w:hAnsi="Arial" w:cs="Arial"/>
          <w:lang w:val="it-IT"/>
        </w:rPr>
        <w:t xml:space="preserve">. </w:t>
      </w:r>
      <w:r w:rsidR="00871B0C" w:rsidRPr="00C1215B">
        <w:rPr>
          <w:rFonts w:ascii="Arial" w:hAnsi="Arial" w:cs="Arial"/>
          <w:lang w:val="it-IT"/>
        </w:rPr>
        <w:t>Per maggiori dettagli si faccia riferimento al documento</w:t>
      </w:r>
      <w:r w:rsidRPr="00C1215B">
        <w:rPr>
          <w:rFonts w:ascii="Arial" w:hAnsi="Arial" w:cs="Arial"/>
          <w:lang w:val="it-IT"/>
        </w:rPr>
        <w:t xml:space="preserve"> </w:t>
      </w:r>
      <w:r w:rsidR="001017D0" w:rsidRPr="00C1215B">
        <w:rPr>
          <w:rFonts w:ascii="Arial" w:hAnsi="Arial" w:cs="Arial"/>
          <w:lang w:val="it-IT"/>
        </w:rPr>
        <w:t>“</w:t>
      </w:r>
      <w:r w:rsidR="00C86DC9" w:rsidRPr="00C1215B">
        <w:rPr>
          <w:rFonts w:ascii="Arial" w:hAnsi="Arial" w:cs="Arial"/>
          <w:lang w:val="it-IT"/>
        </w:rPr>
        <w:t>Atto di</w:t>
      </w:r>
      <w:r w:rsidRPr="00C1215B">
        <w:rPr>
          <w:rFonts w:ascii="Arial" w:hAnsi="Arial" w:cs="Arial"/>
          <w:lang w:val="it-IT"/>
        </w:rPr>
        <w:t xml:space="preserve"> </w:t>
      </w:r>
      <w:r w:rsidR="009E53D6" w:rsidRPr="00C1215B">
        <w:rPr>
          <w:rFonts w:ascii="Arial" w:hAnsi="Arial" w:cs="Arial"/>
          <w:lang w:val="it-IT"/>
        </w:rPr>
        <w:t>T</w:t>
      </w:r>
      <w:r w:rsidRPr="00C1215B">
        <w:rPr>
          <w:rFonts w:ascii="Arial" w:hAnsi="Arial" w:cs="Arial"/>
          <w:lang w:val="it-IT"/>
        </w:rPr>
        <w:t>rasferimento</w:t>
      </w:r>
      <w:r w:rsidR="001017D0" w:rsidRPr="00C1215B">
        <w:rPr>
          <w:rFonts w:ascii="Arial" w:hAnsi="Arial" w:cs="Arial"/>
          <w:lang w:val="it-IT"/>
        </w:rPr>
        <w:t>”</w:t>
      </w:r>
      <w:r w:rsidRPr="00C1215B">
        <w:rPr>
          <w:rFonts w:ascii="Arial" w:hAnsi="Arial" w:cs="Arial"/>
          <w:lang w:val="it-IT"/>
        </w:rPr>
        <w:t xml:space="preserve">. Si prevede che </w:t>
      </w:r>
      <w:r w:rsidR="00780CCF">
        <w:rPr>
          <w:rFonts w:ascii="Arial" w:hAnsi="Arial" w:cs="Arial"/>
          <w:lang w:val="it-IT"/>
        </w:rPr>
        <w:t xml:space="preserve">l’Atto di </w:t>
      </w:r>
      <w:r w:rsidR="00B4020E" w:rsidRPr="00C1215B">
        <w:rPr>
          <w:rFonts w:ascii="Arial" w:hAnsi="Arial" w:cs="Arial"/>
          <w:lang w:val="it-IT"/>
        </w:rPr>
        <w:t xml:space="preserve">Trasferimento </w:t>
      </w:r>
      <w:r w:rsidRPr="00C1215B">
        <w:rPr>
          <w:rFonts w:ascii="Arial" w:hAnsi="Arial" w:cs="Arial"/>
          <w:lang w:val="it-IT"/>
        </w:rPr>
        <w:t xml:space="preserve">sarà </w:t>
      </w:r>
      <w:r w:rsidR="00316D90" w:rsidRPr="00C1215B">
        <w:rPr>
          <w:rFonts w:ascii="Arial" w:hAnsi="Arial" w:cs="Arial"/>
          <w:lang w:val="it-IT"/>
        </w:rPr>
        <w:t>presentat</w:t>
      </w:r>
      <w:r w:rsidR="00780CCF">
        <w:rPr>
          <w:rFonts w:ascii="Arial" w:hAnsi="Arial" w:cs="Arial"/>
          <w:lang w:val="it-IT"/>
        </w:rPr>
        <w:t>o</w:t>
      </w:r>
      <w:r w:rsidR="00316D90" w:rsidRPr="00C1215B">
        <w:rPr>
          <w:rFonts w:ascii="Arial" w:hAnsi="Arial" w:cs="Arial"/>
          <w:lang w:val="it-IT"/>
        </w:rPr>
        <w:t xml:space="preserve"> </w:t>
      </w:r>
      <w:r w:rsidR="009E53D6" w:rsidRPr="00C1215B">
        <w:rPr>
          <w:rFonts w:ascii="Arial" w:hAnsi="Arial" w:cs="Arial"/>
          <w:lang w:val="it-IT"/>
        </w:rPr>
        <w:t xml:space="preserve">alla </w:t>
      </w:r>
      <w:r w:rsidRPr="00C1215B">
        <w:rPr>
          <w:rFonts w:ascii="Arial" w:hAnsi="Arial" w:cs="Arial"/>
          <w:lang w:val="it-IT"/>
        </w:rPr>
        <w:t xml:space="preserve">High Court </w:t>
      </w:r>
      <w:r w:rsidR="009E53D6" w:rsidRPr="00C1215B">
        <w:rPr>
          <w:rFonts w:ascii="Arial" w:hAnsi="Arial" w:cs="Arial"/>
          <w:lang w:val="it-IT"/>
        </w:rPr>
        <w:t xml:space="preserve">irlandese </w:t>
      </w:r>
      <w:r w:rsidRPr="00C1215B">
        <w:rPr>
          <w:rFonts w:ascii="Arial" w:hAnsi="Arial" w:cs="Arial"/>
          <w:lang w:val="it-IT"/>
        </w:rPr>
        <w:t>ai sensi della Sezione 13 dell</w:t>
      </w:r>
      <w:r w:rsidR="001017D0" w:rsidRPr="00C1215B">
        <w:rPr>
          <w:rFonts w:ascii="Arial" w:hAnsi="Arial" w:cs="Arial"/>
          <w:lang w:val="it-IT"/>
        </w:rPr>
        <w:t>’</w:t>
      </w:r>
      <w:r w:rsidRPr="00C1215B">
        <w:rPr>
          <w:rFonts w:ascii="Arial" w:hAnsi="Arial" w:cs="Arial"/>
          <w:lang w:val="it-IT"/>
        </w:rPr>
        <w:t>Assurance Companies Act 1909, Sezione 36 dell</w:t>
      </w:r>
      <w:r w:rsidR="001017D0" w:rsidRPr="00C1215B">
        <w:rPr>
          <w:rFonts w:ascii="Arial" w:hAnsi="Arial" w:cs="Arial"/>
          <w:lang w:val="it-IT"/>
        </w:rPr>
        <w:t>’</w:t>
      </w:r>
      <w:r w:rsidRPr="00C1215B">
        <w:rPr>
          <w:rFonts w:ascii="Arial" w:hAnsi="Arial" w:cs="Arial"/>
          <w:lang w:val="it-IT"/>
        </w:rPr>
        <w:t xml:space="preserve">Insurance Act 1989 (e successive modifiche) e </w:t>
      </w:r>
      <w:r w:rsidRPr="00C1215B">
        <w:rPr>
          <w:rFonts w:ascii="Arial" w:hAnsi="Arial" w:cs="Arial"/>
          <w:b/>
          <w:bCs/>
          <w:lang w:val="it-IT"/>
        </w:rPr>
        <w:t>SI No. 485/2015</w:t>
      </w:r>
      <w:r w:rsidRPr="00C1215B">
        <w:rPr>
          <w:rFonts w:ascii="Arial" w:hAnsi="Arial" w:cs="Arial"/>
          <w:lang w:val="it-IT"/>
        </w:rPr>
        <w:t xml:space="preserve"> – Unione Europea (Insurance and </w:t>
      </w:r>
      <w:proofErr w:type="spellStart"/>
      <w:r w:rsidRPr="00C1215B">
        <w:rPr>
          <w:rFonts w:ascii="Arial" w:hAnsi="Arial" w:cs="Arial"/>
          <w:lang w:val="it-IT"/>
        </w:rPr>
        <w:t>Reinsurance</w:t>
      </w:r>
      <w:proofErr w:type="spellEnd"/>
      <w:r w:rsidRPr="00C1215B">
        <w:rPr>
          <w:rFonts w:ascii="Arial" w:hAnsi="Arial" w:cs="Arial"/>
          <w:lang w:val="it-IT"/>
        </w:rPr>
        <w:t xml:space="preserve">) </w:t>
      </w:r>
      <w:r w:rsidR="00736417" w:rsidRPr="00C1215B">
        <w:rPr>
          <w:rFonts w:ascii="Arial" w:hAnsi="Arial" w:cs="Arial"/>
          <w:lang w:val="it-IT"/>
        </w:rPr>
        <w:t xml:space="preserve">e dei </w:t>
      </w:r>
      <w:r w:rsidRPr="00C1215B">
        <w:rPr>
          <w:rFonts w:ascii="Arial" w:hAnsi="Arial" w:cs="Arial"/>
          <w:lang w:val="it-IT"/>
        </w:rPr>
        <w:t>Reg</w:t>
      </w:r>
      <w:r w:rsidR="00B4020E" w:rsidRPr="00C1215B">
        <w:rPr>
          <w:rFonts w:ascii="Arial" w:hAnsi="Arial" w:cs="Arial"/>
          <w:lang w:val="it-IT"/>
        </w:rPr>
        <w:t>olamenti</w:t>
      </w:r>
      <w:r w:rsidRPr="00C1215B">
        <w:rPr>
          <w:rFonts w:ascii="Arial" w:hAnsi="Arial" w:cs="Arial"/>
          <w:lang w:val="it-IT"/>
        </w:rPr>
        <w:t xml:space="preserve"> 2015 nel gennaio 2022, momento in cui </w:t>
      </w:r>
      <w:r w:rsidR="009E53D6" w:rsidRPr="00C1215B">
        <w:rPr>
          <w:rFonts w:ascii="Arial" w:hAnsi="Arial" w:cs="Arial"/>
          <w:lang w:val="it-IT"/>
        </w:rPr>
        <w:t>verranno richieste alla</w:t>
      </w:r>
      <w:r w:rsidRPr="00C1215B">
        <w:rPr>
          <w:rFonts w:ascii="Arial" w:hAnsi="Arial" w:cs="Arial"/>
          <w:lang w:val="it-IT"/>
        </w:rPr>
        <w:t xml:space="preserve"> High Court</w:t>
      </w:r>
      <w:r w:rsidR="009E53D6" w:rsidRPr="00C1215B">
        <w:rPr>
          <w:rFonts w:ascii="Arial" w:hAnsi="Arial" w:cs="Arial"/>
          <w:lang w:val="it-IT"/>
        </w:rPr>
        <w:t xml:space="preserve"> irlandese</w:t>
      </w:r>
      <w:r w:rsidR="000E2F44" w:rsidRPr="000E2F44">
        <w:rPr>
          <w:rFonts w:ascii="Arial" w:hAnsi="Arial" w:cs="Arial"/>
          <w:lang w:val="it-IT"/>
        </w:rPr>
        <w:t xml:space="preserve"> </w:t>
      </w:r>
      <w:r w:rsidR="000E2F44" w:rsidRPr="00C1215B">
        <w:rPr>
          <w:rFonts w:ascii="Arial" w:hAnsi="Arial" w:cs="Arial"/>
          <w:lang w:val="it-IT"/>
        </w:rPr>
        <w:t>indicazioni da seguire circa il trasferimento</w:t>
      </w:r>
      <w:r w:rsidRPr="00C1215B">
        <w:rPr>
          <w:rFonts w:ascii="Arial" w:hAnsi="Arial" w:cs="Arial"/>
          <w:lang w:val="it-IT"/>
        </w:rPr>
        <w:t>. Si prevede che l</w:t>
      </w:r>
      <w:r w:rsidR="001017D0" w:rsidRPr="00C1215B">
        <w:rPr>
          <w:rFonts w:ascii="Arial" w:hAnsi="Arial" w:cs="Arial"/>
          <w:lang w:val="it-IT"/>
        </w:rPr>
        <w:t>’</w:t>
      </w:r>
      <w:r w:rsidRPr="00C1215B">
        <w:rPr>
          <w:rFonts w:ascii="Arial" w:hAnsi="Arial" w:cs="Arial"/>
          <w:lang w:val="it-IT"/>
        </w:rPr>
        <w:t xml:space="preserve">Udienza </w:t>
      </w:r>
      <w:r w:rsidR="007126B4" w:rsidRPr="00C1215B">
        <w:rPr>
          <w:rFonts w:ascii="Arial" w:hAnsi="Arial" w:cs="Arial"/>
          <w:lang w:val="it-IT"/>
        </w:rPr>
        <w:t xml:space="preserve">per l’Approvazione </w:t>
      </w:r>
      <w:r w:rsidRPr="00C1215B">
        <w:rPr>
          <w:rFonts w:ascii="Arial" w:hAnsi="Arial" w:cs="Arial"/>
          <w:lang w:val="it-IT"/>
        </w:rPr>
        <w:t xml:space="preserve">avrà luogo </w:t>
      </w:r>
      <w:r w:rsidRPr="006465BE">
        <w:rPr>
          <w:rFonts w:ascii="Arial" w:hAnsi="Arial" w:cs="Arial"/>
          <w:lang w:val="it-IT"/>
        </w:rPr>
        <w:t>nel maggio 2022, quando</w:t>
      </w:r>
      <w:r w:rsidRPr="00C1215B">
        <w:rPr>
          <w:rFonts w:ascii="Arial" w:hAnsi="Arial" w:cs="Arial"/>
          <w:lang w:val="it-IT"/>
        </w:rPr>
        <w:t xml:space="preserve"> sarà richiesta l</w:t>
      </w:r>
      <w:r w:rsidR="001017D0" w:rsidRPr="00C1215B">
        <w:rPr>
          <w:rFonts w:ascii="Arial" w:hAnsi="Arial" w:cs="Arial"/>
          <w:lang w:val="it-IT"/>
        </w:rPr>
        <w:t>’</w:t>
      </w:r>
      <w:r w:rsidRPr="00C1215B">
        <w:rPr>
          <w:rFonts w:ascii="Arial" w:hAnsi="Arial" w:cs="Arial"/>
          <w:lang w:val="it-IT"/>
        </w:rPr>
        <w:t>approvazione finale del</w:t>
      </w:r>
      <w:r w:rsidR="006F51C0" w:rsidRPr="00C1215B">
        <w:rPr>
          <w:rFonts w:ascii="Arial" w:hAnsi="Arial" w:cs="Arial"/>
          <w:lang w:val="it-IT"/>
        </w:rPr>
        <w:t>l</w:t>
      </w:r>
      <w:r w:rsidR="00E765F7">
        <w:rPr>
          <w:rFonts w:ascii="Arial" w:hAnsi="Arial" w:cs="Arial"/>
          <w:lang w:val="it-IT"/>
        </w:rPr>
        <w:t>’Att</w:t>
      </w:r>
      <w:r w:rsidR="006F51C0" w:rsidRPr="00C1215B">
        <w:rPr>
          <w:rFonts w:ascii="Arial" w:hAnsi="Arial" w:cs="Arial"/>
          <w:lang w:val="it-IT"/>
        </w:rPr>
        <w:t>o</w:t>
      </w:r>
      <w:r w:rsidR="00E765F7">
        <w:rPr>
          <w:rFonts w:ascii="Arial" w:hAnsi="Arial" w:cs="Arial"/>
          <w:lang w:val="it-IT"/>
        </w:rPr>
        <w:t xml:space="preserve"> di</w:t>
      </w:r>
      <w:r w:rsidRPr="00C1215B">
        <w:rPr>
          <w:rFonts w:ascii="Arial" w:hAnsi="Arial" w:cs="Arial"/>
          <w:lang w:val="it-IT"/>
        </w:rPr>
        <w:t xml:space="preserve"> </w:t>
      </w:r>
      <w:r w:rsidR="007126B4" w:rsidRPr="00C1215B">
        <w:rPr>
          <w:rFonts w:ascii="Arial" w:hAnsi="Arial" w:cs="Arial"/>
          <w:lang w:val="it-IT"/>
        </w:rPr>
        <w:t>T</w:t>
      </w:r>
      <w:r w:rsidRPr="00C1215B">
        <w:rPr>
          <w:rFonts w:ascii="Arial" w:hAnsi="Arial" w:cs="Arial"/>
          <w:lang w:val="it-IT"/>
        </w:rPr>
        <w:t>rasferimento c</w:t>
      </w:r>
      <w:r w:rsidR="00C70A77">
        <w:rPr>
          <w:rFonts w:ascii="Arial" w:hAnsi="Arial" w:cs="Arial"/>
          <w:lang w:val="it-IT"/>
        </w:rPr>
        <w:t>he produrrà effetti in data</w:t>
      </w:r>
      <w:r w:rsidRPr="00C1215B">
        <w:rPr>
          <w:rFonts w:ascii="Arial" w:hAnsi="Arial" w:cs="Arial"/>
          <w:lang w:val="it-IT"/>
        </w:rPr>
        <w:t xml:space="preserve"> </w:t>
      </w:r>
      <w:r w:rsidR="00B4020E" w:rsidRPr="00C1215B">
        <w:rPr>
          <w:rFonts w:ascii="Arial" w:hAnsi="Arial" w:cs="Arial"/>
          <w:lang w:val="it-IT"/>
        </w:rPr>
        <w:t>1° luglio</w:t>
      </w:r>
      <w:r w:rsidRPr="00C1215B">
        <w:rPr>
          <w:rFonts w:ascii="Arial" w:hAnsi="Arial" w:cs="Arial"/>
          <w:lang w:val="it-IT"/>
        </w:rPr>
        <w:t xml:space="preserve"> 2022 (la </w:t>
      </w:r>
      <w:r w:rsidR="001017D0" w:rsidRPr="00C1215B">
        <w:rPr>
          <w:rFonts w:ascii="Arial" w:hAnsi="Arial" w:cs="Arial"/>
          <w:lang w:val="it-IT"/>
        </w:rPr>
        <w:t>“</w:t>
      </w:r>
      <w:r w:rsidRPr="00C1215B">
        <w:rPr>
          <w:rFonts w:ascii="Arial" w:hAnsi="Arial" w:cs="Arial"/>
          <w:b/>
          <w:bCs/>
          <w:lang w:val="it-IT"/>
        </w:rPr>
        <w:t xml:space="preserve">Data di </w:t>
      </w:r>
      <w:r w:rsidR="00F64A7A">
        <w:rPr>
          <w:rFonts w:ascii="Arial" w:hAnsi="Arial" w:cs="Arial"/>
          <w:b/>
          <w:bCs/>
          <w:lang w:val="it-IT"/>
        </w:rPr>
        <w:t>efficacia</w:t>
      </w:r>
      <w:r w:rsidR="001017D0" w:rsidRPr="00C1215B">
        <w:rPr>
          <w:rFonts w:ascii="Arial" w:hAnsi="Arial" w:cs="Arial"/>
          <w:lang w:val="it-IT"/>
        </w:rPr>
        <w:t>”</w:t>
      </w:r>
      <w:r w:rsidRPr="00C1215B">
        <w:rPr>
          <w:rFonts w:ascii="Arial" w:hAnsi="Arial" w:cs="Arial"/>
          <w:lang w:val="it-IT"/>
        </w:rPr>
        <w:t>).</w:t>
      </w:r>
    </w:p>
    <w:p w14:paraId="1B3A63D8" w14:textId="77777777" w:rsidR="008319B8" w:rsidRPr="002468B8" w:rsidRDefault="00362CB5">
      <w:pPr>
        <w:rPr>
          <w:rFonts w:ascii="Arial" w:hAnsi="Arial" w:cs="Arial"/>
          <w:b/>
          <w:bCs/>
          <w:i/>
          <w:iCs/>
          <w:lang w:val="it-IT"/>
        </w:rPr>
      </w:pPr>
      <w:r w:rsidRPr="002468B8">
        <w:rPr>
          <w:rFonts w:ascii="Arial" w:hAnsi="Arial" w:cs="Arial"/>
          <w:b/>
          <w:bCs/>
          <w:i/>
          <w:iCs/>
          <w:lang w:val="it-IT"/>
        </w:rPr>
        <w:br w:type="page"/>
      </w:r>
    </w:p>
    <w:p w14:paraId="0B40D438" w14:textId="647297E7" w:rsidR="00862E9A" w:rsidRPr="002468B8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2468B8">
        <w:rPr>
          <w:rFonts w:ascii="Arial" w:hAnsi="Arial" w:cs="Arial"/>
          <w:b/>
          <w:bCs/>
          <w:i/>
          <w:iCs/>
          <w:lang w:val="it-IT"/>
        </w:rPr>
        <w:lastRenderedPageBreak/>
        <w:t>Informazioni sull</w:t>
      </w:r>
      <w:r w:rsidR="001017D0" w:rsidRPr="002468B8">
        <w:rPr>
          <w:rFonts w:ascii="Arial" w:hAnsi="Arial" w:cs="Arial"/>
          <w:b/>
          <w:bCs/>
          <w:i/>
          <w:iCs/>
          <w:lang w:val="it-IT"/>
        </w:rPr>
        <w:t>’</w:t>
      </w:r>
      <w:r w:rsidRPr="002468B8">
        <w:rPr>
          <w:rFonts w:ascii="Arial" w:hAnsi="Arial" w:cs="Arial"/>
          <w:b/>
          <w:bCs/>
          <w:i/>
          <w:iCs/>
          <w:lang w:val="it-IT"/>
        </w:rPr>
        <w:t>Attuario Indipendente</w:t>
      </w:r>
    </w:p>
    <w:p w14:paraId="511A178C" w14:textId="16D9F415" w:rsidR="00862E9A" w:rsidRPr="002468B8" w:rsidRDefault="00362CB5" w:rsidP="001017D0">
      <w:p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>Sono un partner di KPMG Ir</w:t>
      </w:r>
      <w:r w:rsidR="00190180">
        <w:rPr>
          <w:rFonts w:ascii="Arial" w:hAnsi="Arial" w:cs="Arial"/>
          <w:lang w:val="it-IT"/>
        </w:rPr>
        <w:t>landa</w:t>
      </w:r>
      <w:r w:rsidRPr="002468B8">
        <w:rPr>
          <w:rFonts w:ascii="Arial" w:hAnsi="Arial" w:cs="Arial"/>
          <w:lang w:val="it-IT"/>
        </w:rPr>
        <w:t xml:space="preserve">. Sono un membro della Society of </w:t>
      </w:r>
      <w:proofErr w:type="spellStart"/>
      <w:r w:rsidRPr="002468B8">
        <w:rPr>
          <w:rFonts w:ascii="Arial" w:hAnsi="Arial" w:cs="Arial"/>
          <w:lang w:val="it-IT"/>
        </w:rPr>
        <w:t>Actuaries</w:t>
      </w:r>
      <w:proofErr w:type="spellEnd"/>
      <w:r w:rsidRPr="002468B8">
        <w:rPr>
          <w:rFonts w:ascii="Arial" w:hAnsi="Arial" w:cs="Arial"/>
          <w:lang w:val="it-IT"/>
        </w:rPr>
        <w:t xml:space="preserve"> in Irlanda con oltre 25 anni di esperienza lavorativa nel settore assicurativo. In precedenza</w:t>
      </w:r>
      <w:r w:rsidR="00956115" w:rsidRPr="002468B8">
        <w:rPr>
          <w:rFonts w:ascii="Arial" w:hAnsi="Arial" w:cs="Arial"/>
          <w:lang w:val="it-IT"/>
        </w:rPr>
        <w:t>,</w:t>
      </w:r>
      <w:r w:rsidRPr="002468B8">
        <w:rPr>
          <w:rFonts w:ascii="Arial" w:hAnsi="Arial" w:cs="Arial"/>
          <w:lang w:val="it-IT"/>
        </w:rPr>
        <w:t xml:space="preserve"> ho ricoperto ruoli simili di attuario indipendente. La mia biografia completa è inclusa nel </w:t>
      </w:r>
      <w:r w:rsidR="00D522BD" w:rsidRPr="002468B8">
        <w:rPr>
          <w:rFonts w:ascii="Arial" w:hAnsi="Arial" w:cs="Arial"/>
          <w:lang w:val="it-IT"/>
        </w:rPr>
        <w:t>documento integrale</w:t>
      </w:r>
      <w:r w:rsidRPr="002468B8">
        <w:rPr>
          <w:rFonts w:ascii="Arial" w:hAnsi="Arial" w:cs="Arial"/>
          <w:lang w:val="it-IT"/>
        </w:rPr>
        <w:t>.</w:t>
      </w:r>
    </w:p>
    <w:p w14:paraId="71064054" w14:textId="4275930F" w:rsidR="00862E9A" w:rsidRPr="002468B8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2468B8">
        <w:rPr>
          <w:rFonts w:ascii="Arial" w:hAnsi="Arial" w:cs="Arial"/>
          <w:b/>
          <w:bCs/>
          <w:i/>
          <w:iCs/>
          <w:lang w:val="it-IT"/>
        </w:rPr>
        <w:t xml:space="preserve">Uso e </w:t>
      </w:r>
      <w:r w:rsidR="003765FD">
        <w:rPr>
          <w:rFonts w:ascii="Arial" w:hAnsi="Arial" w:cs="Arial"/>
          <w:b/>
          <w:bCs/>
          <w:i/>
          <w:iCs/>
          <w:lang w:val="it-IT"/>
        </w:rPr>
        <w:t>L</w:t>
      </w:r>
      <w:r w:rsidRPr="002468B8">
        <w:rPr>
          <w:rFonts w:ascii="Arial" w:hAnsi="Arial" w:cs="Arial"/>
          <w:b/>
          <w:bCs/>
          <w:i/>
          <w:iCs/>
          <w:lang w:val="it-IT"/>
        </w:rPr>
        <w:t>imitazioni</w:t>
      </w:r>
    </w:p>
    <w:p w14:paraId="17DEDAFE" w14:textId="3BC7FB70" w:rsidR="00862E9A" w:rsidRPr="002468B8" w:rsidRDefault="007126B4" w:rsidP="001017D0">
      <w:p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>La presente S</w:t>
      </w:r>
      <w:r w:rsidR="00362CB5" w:rsidRPr="002468B8">
        <w:rPr>
          <w:rFonts w:ascii="Arial" w:hAnsi="Arial" w:cs="Arial"/>
          <w:lang w:val="it-IT"/>
        </w:rPr>
        <w:t>intesi co</w:t>
      </w:r>
      <w:r w:rsidR="00ED59CD">
        <w:rPr>
          <w:rFonts w:ascii="Arial" w:hAnsi="Arial" w:cs="Arial"/>
          <w:lang w:val="it-IT"/>
        </w:rPr>
        <w:t xml:space="preserve">ntiene </w:t>
      </w:r>
      <w:r w:rsidR="00362CB5" w:rsidRPr="002468B8">
        <w:rPr>
          <w:rFonts w:ascii="Arial" w:hAnsi="Arial" w:cs="Arial"/>
          <w:lang w:val="it-IT"/>
        </w:rPr>
        <w:t xml:space="preserve">le principali conclusioni della </w:t>
      </w:r>
      <w:r w:rsidRPr="002468B8">
        <w:rPr>
          <w:rFonts w:ascii="Arial" w:hAnsi="Arial" w:cs="Arial"/>
          <w:lang w:val="it-IT"/>
        </w:rPr>
        <w:t>R</w:t>
      </w:r>
      <w:r w:rsidR="00362CB5" w:rsidRPr="002468B8">
        <w:rPr>
          <w:rFonts w:ascii="Arial" w:hAnsi="Arial" w:cs="Arial"/>
          <w:lang w:val="it-IT"/>
        </w:rPr>
        <w:t xml:space="preserve">elazione completa. Tuttavia, </w:t>
      </w:r>
      <w:r w:rsidR="009F03C3" w:rsidRPr="002468B8">
        <w:rPr>
          <w:rFonts w:ascii="Arial" w:hAnsi="Arial" w:cs="Arial"/>
          <w:lang w:val="it-IT"/>
        </w:rPr>
        <w:t xml:space="preserve">la </w:t>
      </w:r>
      <w:r w:rsidR="00134FC9">
        <w:rPr>
          <w:rFonts w:ascii="Arial" w:hAnsi="Arial" w:cs="Arial"/>
          <w:lang w:val="it-IT"/>
        </w:rPr>
        <w:t>presente Sintesi</w:t>
      </w:r>
      <w:r w:rsidR="00134FC9"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>deve essere considerata congiuntamente a</w:t>
      </w:r>
      <w:r w:rsidR="009F03C3" w:rsidRPr="002468B8">
        <w:rPr>
          <w:rFonts w:ascii="Arial" w:hAnsi="Arial" w:cs="Arial"/>
          <w:lang w:val="it-IT"/>
        </w:rPr>
        <w:t>lla</w:t>
      </w:r>
      <w:r w:rsidR="00362CB5" w:rsidRPr="002468B8">
        <w:rPr>
          <w:rFonts w:ascii="Arial" w:hAnsi="Arial" w:cs="Arial"/>
          <w:lang w:val="it-IT"/>
        </w:rPr>
        <w:t xml:space="preserve"> </w:t>
      </w:r>
      <w:r w:rsidR="009F03C3" w:rsidRPr="002468B8">
        <w:rPr>
          <w:rFonts w:ascii="Arial" w:hAnsi="Arial" w:cs="Arial"/>
          <w:lang w:val="it-IT"/>
        </w:rPr>
        <w:t>R</w:t>
      </w:r>
      <w:r w:rsidR="00362CB5" w:rsidRPr="002468B8">
        <w:rPr>
          <w:rFonts w:ascii="Arial" w:hAnsi="Arial" w:cs="Arial"/>
          <w:lang w:val="it-IT"/>
        </w:rPr>
        <w:t xml:space="preserve">elazione </w:t>
      </w:r>
      <w:r w:rsidR="009F03C3" w:rsidRPr="002468B8">
        <w:rPr>
          <w:rFonts w:ascii="Arial" w:hAnsi="Arial" w:cs="Arial"/>
          <w:lang w:val="it-IT"/>
        </w:rPr>
        <w:t xml:space="preserve">completa </w:t>
      </w:r>
      <w:r w:rsidR="00362CB5" w:rsidRPr="002468B8">
        <w:rPr>
          <w:rFonts w:ascii="Arial" w:hAnsi="Arial" w:cs="Arial"/>
          <w:lang w:val="it-IT"/>
        </w:rPr>
        <w:t xml:space="preserve">non </w:t>
      </w:r>
      <w:r w:rsidR="00B81779">
        <w:rPr>
          <w:rFonts w:ascii="Arial" w:hAnsi="Arial" w:cs="Arial"/>
          <w:lang w:val="it-IT"/>
        </w:rPr>
        <w:t xml:space="preserve">potendosi </w:t>
      </w:r>
      <w:r w:rsidR="009F03C3" w:rsidRPr="002468B8">
        <w:rPr>
          <w:rFonts w:ascii="Arial" w:hAnsi="Arial" w:cs="Arial"/>
          <w:lang w:val="it-IT"/>
        </w:rPr>
        <w:t xml:space="preserve">pertanto </w:t>
      </w:r>
      <w:r w:rsidR="00362CB5" w:rsidRPr="002468B8">
        <w:rPr>
          <w:rFonts w:ascii="Arial" w:hAnsi="Arial" w:cs="Arial"/>
          <w:lang w:val="it-IT"/>
        </w:rPr>
        <w:t>fare affidamento esclusivamente su</w:t>
      </w:r>
      <w:r w:rsidR="009F03C3" w:rsidRPr="002468B8">
        <w:rPr>
          <w:rFonts w:ascii="Arial" w:hAnsi="Arial" w:cs="Arial"/>
          <w:lang w:val="it-IT"/>
        </w:rPr>
        <w:t>lla presente</w:t>
      </w:r>
      <w:r w:rsidR="00B81779">
        <w:rPr>
          <w:rFonts w:ascii="Arial" w:hAnsi="Arial" w:cs="Arial"/>
          <w:lang w:val="it-IT"/>
        </w:rPr>
        <w:t xml:space="preserve"> </w:t>
      </w:r>
      <w:r w:rsidR="009F03C3" w:rsidRPr="002468B8">
        <w:rPr>
          <w:rFonts w:ascii="Arial" w:hAnsi="Arial" w:cs="Arial"/>
          <w:lang w:val="it-IT"/>
        </w:rPr>
        <w:t>S</w:t>
      </w:r>
      <w:r w:rsidR="00362CB5" w:rsidRPr="002468B8">
        <w:rPr>
          <w:rFonts w:ascii="Arial" w:hAnsi="Arial" w:cs="Arial"/>
          <w:lang w:val="it-IT"/>
        </w:rPr>
        <w:t xml:space="preserve">intesi. Sia </w:t>
      </w:r>
      <w:r w:rsidR="00694B95" w:rsidRPr="002468B8">
        <w:rPr>
          <w:rFonts w:ascii="Arial" w:hAnsi="Arial" w:cs="Arial"/>
          <w:lang w:val="it-IT"/>
        </w:rPr>
        <w:t>questa</w:t>
      </w:r>
      <w:r w:rsidR="00B81779">
        <w:rPr>
          <w:rFonts w:ascii="Arial" w:hAnsi="Arial" w:cs="Arial"/>
          <w:lang w:val="it-IT"/>
        </w:rPr>
        <w:t xml:space="preserve"> </w:t>
      </w:r>
      <w:r w:rsidR="002A7096" w:rsidRPr="002468B8">
        <w:rPr>
          <w:rFonts w:ascii="Arial" w:hAnsi="Arial" w:cs="Arial"/>
          <w:lang w:val="it-IT"/>
        </w:rPr>
        <w:t xml:space="preserve">e </w:t>
      </w:r>
      <w:r w:rsidR="00362CB5" w:rsidRPr="002468B8">
        <w:rPr>
          <w:rFonts w:ascii="Arial" w:hAnsi="Arial" w:cs="Arial"/>
          <w:lang w:val="it-IT"/>
        </w:rPr>
        <w:t>Sintesi che</w:t>
      </w:r>
      <w:r w:rsidR="00C067BF">
        <w:rPr>
          <w:rFonts w:ascii="Arial" w:hAnsi="Arial" w:cs="Arial"/>
          <w:lang w:val="it-IT"/>
        </w:rPr>
        <w:t xml:space="preserve"> </w:t>
      </w:r>
      <w:r w:rsidR="009F03C3" w:rsidRPr="002468B8">
        <w:rPr>
          <w:rFonts w:ascii="Arial" w:hAnsi="Arial" w:cs="Arial"/>
          <w:lang w:val="it-IT"/>
        </w:rPr>
        <w:t>la Relazione completa</w:t>
      </w:r>
      <w:r w:rsidR="00362CB5" w:rsidRPr="002468B8">
        <w:rPr>
          <w:rFonts w:ascii="Arial" w:hAnsi="Arial" w:cs="Arial"/>
          <w:lang w:val="it-IT"/>
        </w:rPr>
        <w:t xml:space="preserve"> devono essere considerati nella loro interezza in quanto le singole sezioni,</w:t>
      </w:r>
      <w:r w:rsidR="00B24B91">
        <w:rPr>
          <w:rFonts w:ascii="Arial" w:hAnsi="Arial" w:cs="Arial"/>
          <w:lang w:val="it-IT"/>
        </w:rPr>
        <w:t xml:space="preserve"> prese singolarmente</w:t>
      </w:r>
      <w:r w:rsidR="00362CB5" w:rsidRPr="002468B8">
        <w:rPr>
          <w:rFonts w:ascii="Arial" w:hAnsi="Arial" w:cs="Arial"/>
          <w:lang w:val="it-IT"/>
        </w:rPr>
        <w:t xml:space="preserve">, possono essere </w:t>
      </w:r>
      <w:r w:rsidR="005B096F">
        <w:rPr>
          <w:rFonts w:ascii="Arial" w:hAnsi="Arial" w:cs="Arial"/>
          <w:lang w:val="it-IT"/>
        </w:rPr>
        <w:t xml:space="preserve">considerate </w:t>
      </w:r>
      <w:r w:rsidR="00362CB5" w:rsidRPr="002468B8">
        <w:rPr>
          <w:rFonts w:ascii="Arial" w:hAnsi="Arial" w:cs="Arial"/>
          <w:lang w:val="it-IT"/>
        </w:rPr>
        <w:t xml:space="preserve">fuorvianti. </w:t>
      </w:r>
      <w:r w:rsidR="009F03C3" w:rsidRPr="002468B8">
        <w:rPr>
          <w:rFonts w:ascii="Arial" w:hAnsi="Arial" w:cs="Arial"/>
          <w:lang w:val="it-IT"/>
        </w:rPr>
        <w:t>La presente S</w:t>
      </w:r>
      <w:r w:rsidR="00362CB5" w:rsidRPr="002468B8">
        <w:rPr>
          <w:rFonts w:ascii="Arial" w:hAnsi="Arial" w:cs="Arial"/>
          <w:lang w:val="it-IT"/>
        </w:rPr>
        <w:t>intesi è soggett</w:t>
      </w:r>
      <w:r w:rsidR="009F03C3" w:rsidRPr="002468B8">
        <w:rPr>
          <w:rFonts w:ascii="Arial" w:hAnsi="Arial" w:cs="Arial"/>
          <w:lang w:val="it-IT"/>
        </w:rPr>
        <w:t>a</w:t>
      </w:r>
      <w:r w:rsidR="00362CB5" w:rsidRPr="002468B8">
        <w:rPr>
          <w:rFonts w:ascii="Arial" w:hAnsi="Arial" w:cs="Arial"/>
          <w:lang w:val="it-IT"/>
        </w:rPr>
        <w:t xml:space="preserve"> alle stesse limitazioni </w:t>
      </w:r>
      <w:r w:rsidR="005B096F">
        <w:rPr>
          <w:rFonts w:ascii="Arial" w:hAnsi="Arial" w:cs="Arial"/>
          <w:lang w:val="it-IT"/>
        </w:rPr>
        <w:t>di</w:t>
      </w:r>
      <w:r w:rsidR="00362CB5" w:rsidRPr="002468B8">
        <w:rPr>
          <w:rFonts w:ascii="Arial" w:hAnsi="Arial" w:cs="Arial"/>
          <w:lang w:val="it-IT"/>
        </w:rPr>
        <w:t xml:space="preserve"> utilizzo stabilite </w:t>
      </w:r>
      <w:r w:rsidR="009F03C3" w:rsidRPr="002468B8">
        <w:rPr>
          <w:rFonts w:ascii="Arial" w:hAnsi="Arial" w:cs="Arial"/>
          <w:lang w:val="it-IT"/>
        </w:rPr>
        <w:t xml:space="preserve">per </w:t>
      </w:r>
      <w:r w:rsidR="005B096F">
        <w:rPr>
          <w:rFonts w:ascii="Arial" w:hAnsi="Arial" w:cs="Arial"/>
          <w:lang w:val="it-IT"/>
        </w:rPr>
        <w:t>l</w:t>
      </w:r>
      <w:r w:rsidR="009F03C3" w:rsidRPr="002468B8">
        <w:rPr>
          <w:rFonts w:ascii="Arial" w:hAnsi="Arial" w:cs="Arial"/>
          <w:lang w:val="it-IT"/>
        </w:rPr>
        <w:t xml:space="preserve">a Relazione </w:t>
      </w:r>
      <w:r w:rsidR="00362CB5" w:rsidRPr="002468B8">
        <w:rPr>
          <w:rFonts w:ascii="Arial" w:hAnsi="Arial" w:cs="Arial"/>
          <w:lang w:val="it-IT"/>
        </w:rPr>
        <w:t>complet</w:t>
      </w:r>
      <w:r w:rsidR="009F03C3" w:rsidRPr="002468B8">
        <w:rPr>
          <w:rFonts w:ascii="Arial" w:hAnsi="Arial" w:cs="Arial"/>
          <w:lang w:val="it-IT"/>
        </w:rPr>
        <w:t>a</w:t>
      </w:r>
      <w:r w:rsidR="00362CB5" w:rsidRPr="002468B8">
        <w:rPr>
          <w:rFonts w:ascii="Arial" w:hAnsi="Arial" w:cs="Arial"/>
          <w:lang w:val="it-IT"/>
        </w:rPr>
        <w:t xml:space="preserve">. In caso di </w:t>
      </w:r>
      <w:r w:rsidR="00A216DD" w:rsidRPr="002468B8">
        <w:rPr>
          <w:rFonts w:ascii="Arial" w:hAnsi="Arial" w:cs="Arial"/>
          <w:lang w:val="it-IT"/>
        </w:rPr>
        <w:t>con</w:t>
      </w:r>
      <w:r w:rsidR="00A216DD">
        <w:rPr>
          <w:rFonts w:ascii="Arial" w:hAnsi="Arial" w:cs="Arial"/>
          <w:lang w:val="it-IT"/>
        </w:rPr>
        <w:t>trasto</w:t>
      </w:r>
      <w:r w:rsidR="00A216DD"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 xml:space="preserve">tra la presente Sintesi e la </w:t>
      </w:r>
      <w:r w:rsidR="009F03C3" w:rsidRPr="002468B8">
        <w:rPr>
          <w:rFonts w:ascii="Arial" w:hAnsi="Arial" w:cs="Arial"/>
          <w:lang w:val="it-IT"/>
        </w:rPr>
        <w:t>R</w:t>
      </w:r>
      <w:r w:rsidR="00D939A5" w:rsidRPr="002468B8">
        <w:rPr>
          <w:rFonts w:ascii="Arial" w:hAnsi="Arial" w:cs="Arial"/>
          <w:lang w:val="it-IT"/>
        </w:rPr>
        <w:t xml:space="preserve">elazione </w:t>
      </w:r>
      <w:r w:rsidR="00362CB5" w:rsidRPr="002468B8">
        <w:rPr>
          <w:rFonts w:ascii="Arial" w:hAnsi="Arial" w:cs="Arial"/>
          <w:lang w:val="it-IT"/>
        </w:rPr>
        <w:t>completa, quest</w:t>
      </w:r>
      <w:r w:rsidR="001017D0" w:rsidRPr="002468B8">
        <w:rPr>
          <w:rFonts w:ascii="Arial" w:hAnsi="Arial" w:cs="Arial"/>
          <w:lang w:val="it-IT"/>
        </w:rPr>
        <w:t>’</w:t>
      </w:r>
      <w:r w:rsidR="00362CB5" w:rsidRPr="002468B8">
        <w:rPr>
          <w:rFonts w:ascii="Arial" w:hAnsi="Arial" w:cs="Arial"/>
          <w:lang w:val="it-IT"/>
        </w:rPr>
        <w:t xml:space="preserve">ultima </w:t>
      </w:r>
      <w:r w:rsidR="00545ACD">
        <w:rPr>
          <w:rFonts w:ascii="Arial" w:hAnsi="Arial" w:cs="Arial"/>
          <w:lang w:val="it-IT"/>
        </w:rPr>
        <w:t xml:space="preserve">deve ritenersi prevalente perché </w:t>
      </w:r>
      <w:r w:rsidR="00362CB5" w:rsidRPr="002468B8">
        <w:rPr>
          <w:rFonts w:ascii="Arial" w:hAnsi="Arial" w:cs="Arial"/>
          <w:lang w:val="it-IT"/>
        </w:rPr>
        <w:t>contiene la descrizione definitiva.</w:t>
      </w:r>
    </w:p>
    <w:p w14:paraId="642FA2E2" w14:textId="519C0F5B" w:rsidR="00862E9A" w:rsidRPr="002468B8" w:rsidRDefault="00362CB5" w:rsidP="001017D0">
      <w:p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 xml:space="preserve">Né </w:t>
      </w:r>
      <w:r w:rsidR="009F03C3" w:rsidRPr="002468B8">
        <w:rPr>
          <w:rFonts w:ascii="Arial" w:hAnsi="Arial" w:cs="Arial"/>
          <w:lang w:val="it-IT"/>
        </w:rPr>
        <w:t xml:space="preserve">la Relazione </w:t>
      </w:r>
      <w:r w:rsidRPr="002468B8">
        <w:rPr>
          <w:rFonts w:ascii="Arial" w:hAnsi="Arial" w:cs="Arial"/>
          <w:lang w:val="it-IT"/>
        </w:rPr>
        <w:t>complet</w:t>
      </w:r>
      <w:r w:rsidR="009F03C3" w:rsidRPr="002468B8">
        <w:rPr>
          <w:rFonts w:ascii="Arial" w:hAnsi="Arial" w:cs="Arial"/>
          <w:lang w:val="it-IT"/>
        </w:rPr>
        <w:t>a</w:t>
      </w:r>
      <w:r w:rsidRPr="002468B8">
        <w:rPr>
          <w:rFonts w:ascii="Arial" w:hAnsi="Arial" w:cs="Arial"/>
          <w:lang w:val="it-IT"/>
        </w:rPr>
        <w:t>, né alcun estratto dell</w:t>
      </w:r>
      <w:r w:rsidR="009F03C3" w:rsidRPr="002468B8">
        <w:rPr>
          <w:rFonts w:ascii="Arial" w:hAnsi="Arial" w:cs="Arial"/>
          <w:lang w:val="it-IT"/>
        </w:rPr>
        <w:t>a</w:t>
      </w:r>
      <w:r w:rsidRPr="002468B8">
        <w:rPr>
          <w:rFonts w:ascii="Arial" w:hAnsi="Arial" w:cs="Arial"/>
          <w:lang w:val="it-IT"/>
        </w:rPr>
        <w:t xml:space="preserve"> stess</w:t>
      </w:r>
      <w:r w:rsidR="009F03C3" w:rsidRPr="002468B8">
        <w:rPr>
          <w:rFonts w:ascii="Arial" w:hAnsi="Arial" w:cs="Arial"/>
          <w:lang w:val="it-IT"/>
        </w:rPr>
        <w:t>a</w:t>
      </w:r>
      <w:r w:rsidRPr="002468B8">
        <w:rPr>
          <w:rFonts w:ascii="Arial" w:hAnsi="Arial" w:cs="Arial"/>
          <w:lang w:val="it-IT"/>
        </w:rPr>
        <w:t xml:space="preserve">, possono essere pubblicati senza il mio specifico consenso scritto, </w:t>
      </w:r>
      <w:r w:rsidR="00614B06">
        <w:rPr>
          <w:rFonts w:ascii="Arial" w:hAnsi="Arial" w:cs="Arial"/>
          <w:lang w:val="it-IT"/>
        </w:rPr>
        <w:t xml:space="preserve">fatta eccezione </w:t>
      </w:r>
      <w:r w:rsidR="00F80A6B">
        <w:rPr>
          <w:rFonts w:ascii="Arial" w:hAnsi="Arial" w:cs="Arial"/>
          <w:lang w:val="it-IT"/>
        </w:rPr>
        <w:t xml:space="preserve">per </w:t>
      </w:r>
      <w:r w:rsidRPr="002468B8">
        <w:rPr>
          <w:rFonts w:ascii="Arial" w:hAnsi="Arial" w:cs="Arial"/>
          <w:lang w:val="it-IT"/>
        </w:rPr>
        <w:t xml:space="preserve">copie </w:t>
      </w:r>
      <w:r w:rsidR="009F03C3" w:rsidRPr="002468B8">
        <w:rPr>
          <w:rFonts w:ascii="Arial" w:hAnsi="Arial" w:cs="Arial"/>
          <w:lang w:val="it-IT"/>
        </w:rPr>
        <w:t>della Relazione completa</w:t>
      </w:r>
      <w:r w:rsidR="00516683" w:rsidRPr="002468B8">
        <w:rPr>
          <w:rFonts w:ascii="Arial" w:hAnsi="Arial" w:cs="Arial"/>
          <w:lang w:val="it-IT"/>
        </w:rPr>
        <w:t xml:space="preserve"> </w:t>
      </w:r>
      <w:r w:rsidR="00F80A6B">
        <w:rPr>
          <w:rFonts w:ascii="Arial" w:hAnsi="Arial" w:cs="Arial"/>
          <w:lang w:val="it-IT"/>
        </w:rPr>
        <w:t xml:space="preserve">che </w:t>
      </w:r>
      <w:r w:rsidRPr="002468B8">
        <w:rPr>
          <w:rFonts w:ascii="Arial" w:hAnsi="Arial" w:cs="Arial"/>
          <w:lang w:val="it-IT"/>
        </w:rPr>
        <w:t xml:space="preserve">possono essere rese disponibili per </w:t>
      </w:r>
      <w:r w:rsidR="00F80A6B">
        <w:rPr>
          <w:rFonts w:ascii="Arial" w:hAnsi="Arial" w:cs="Arial"/>
          <w:lang w:val="it-IT"/>
        </w:rPr>
        <w:t>la visione e lettura</w:t>
      </w:r>
      <w:r w:rsidR="00F80A6B" w:rsidRPr="002468B8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 xml:space="preserve">da parte di </w:t>
      </w:r>
      <w:r w:rsidR="003765FD">
        <w:rPr>
          <w:rFonts w:ascii="Arial" w:hAnsi="Arial" w:cs="Arial"/>
          <w:lang w:val="it-IT"/>
        </w:rPr>
        <w:t>contraenti</w:t>
      </w:r>
      <w:r w:rsidRPr="002468B8">
        <w:rPr>
          <w:rFonts w:ascii="Arial" w:hAnsi="Arial" w:cs="Arial"/>
          <w:lang w:val="it-IT"/>
        </w:rPr>
        <w:t xml:space="preserve"> e azionisti delle Società </w:t>
      </w:r>
      <w:r w:rsidR="00BE0CB9" w:rsidRPr="002468B8">
        <w:rPr>
          <w:rFonts w:ascii="Arial" w:hAnsi="Arial" w:cs="Arial"/>
          <w:lang w:val="it-IT"/>
        </w:rPr>
        <w:t>coinvolte</w:t>
      </w:r>
      <w:r w:rsidRPr="002468B8">
        <w:rPr>
          <w:rFonts w:ascii="Arial" w:hAnsi="Arial" w:cs="Arial"/>
          <w:lang w:val="it-IT"/>
        </w:rPr>
        <w:t xml:space="preserve"> </w:t>
      </w:r>
      <w:r w:rsidR="009F03C3" w:rsidRPr="002468B8">
        <w:rPr>
          <w:rFonts w:ascii="Arial" w:hAnsi="Arial" w:cs="Arial"/>
          <w:lang w:val="it-IT"/>
        </w:rPr>
        <w:t>nel</w:t>
      </w:r>
      <w:r w:rsidR="006F51C0">
        <w:rPr>
          <w:rFonts w:ascii="Arial" w:hAnsi="Arial" w:cs="Arial"/>
          <w:lang w:val="it-IT"/>
        </w:rPr>
        <w:t>l</w:t>
      </w:r>
      <w:r w:rsidR="00F80A6B">
        <w:rPr>
          <w:rFonts w:ascii="Arial" w:hAnsi="Arial" w:cs="Arial"/>
          <w:lang w:val="it-IT"/>
        </w:rPr>
        <w:t>’Att</w:t>
      </w:r>
      <w:r w:rsidR="006F51C0">
        <w:rPr>
          <w:rFonts w:ascii="Arial" w:hAnsi="Arial" w:cs="Arial"/>
          <w:lang w:val="it-IT"/>
        </w:rPr>
        <w:t>o d</w:t>
      </w:r>
      <w:r w:rsidR="00F80A6B">
        <w:rPr>
          <w:rFonts w:ascii="Arial" w:hAnsi="Arial" w:cs="Arial"/>
          <w:lang w:val="it-IT"/>
        </w:rPr>
        <w:t>i</w:t>
      </w:r>
      <w:r w:rsidR="009F03C3" w:rsidRPr="002468B8">
        <w:rPr>
          <w:rFonts w:ascii="Arial" w:hAnsi="Arial" w:cs="Arial"/>
          <w:lang w:val="it-IT"/>
        </w:rPr>
        <w:t xml:space="preserve"> Trasferimento </w:t>
      </w:r>
      <w:r w:rsidRPr="002468B8">
        <w:rPr>
          <w:rFonts w:ascii="Arial" w:hAnsi="Arial" w:cs="Arial"/>
          <w:lang w:val="it-IT"/>
        </w:rPr>
        <w:t xml:space="preserve">e copie possono essere fornite a qualsiasi persona che </w:t>
      </w:r>
      <w:r w:rsidR="00F80A6B">
        <w:rPr>
          <w:rFonts w:ascii="Arial" w:hAnsi="Arial" w:cs="Arial"/>
          <w:lang w:val="it-IT"/>
        </w:rPr>
        <w:t xml:space="preserve">ne faccia </w:t>
      </w:r>
      <w:r w:rsidR="00F80A6B" w:rsidRPr="002468B8">
        <w:rPr>
          <w:rFonts w:ascii="Arial" w:hAnsi="Arial" w:cs="Arial"/>
          <w:lang w:val="it-IT"/>
        </w:rPr>
        <w:t>richie</w:t>
      </w:r>
      <w:r w:rsidR="00F80A6B">
        <w:rPr>
          <w:rFonts w:ascii="Arial" w:hAnsi="Arial" w:cs="Arial"/>
          <w:lang w:val="it-IT"/>
        </w:rPr>
        <w:t>st</w:t>
      </w:r>
      <w:r w:rsidR="00F80A6B" w:rsidRPr="002468B8">
        <w:rPr>
          <w:rFonts w:ascii="Arial" w:hAnsi="Arial" w:cs="Arial"/>
          <w:lang w:val="it-IT"/>
        </w:rPr>
        <w:t xml:space="preserve">a </w:t>
      </w:r>
      <w:r w:rsidRPr="002468B8">
        <w:rPr>
          <w:rFonts w:ascii="Arial" w:hAnsi="Arial" w:cs="Arial"/>
          <w:lang w:val="it-IT"/>
        </w:rPr>
        <w:t xml:space="preserve">in conformità con i requisiti legali o qualsiasi ordine della Corte. Nel caso in cui venga prestato tale consenso, il </w:t>
      </w:r>
      <w:r w:rsidR="00BE0CB9" w:rsidRPr="002468B8">
        <w:rPr>
          <w:rFonts w:ascii="Arial" w:hAnsi="Arial" w:cs="Arial"/>
          <w:lang w:val="it-IT"/>
        </w:rPr>
        <w:t xml:space="preserve">documento </w:t>
      </w:r>
      <w:r w:rsidRPr="002468B8">
        <w:rPr>
          <w:rFonts w:ascii="Arial" w:hAnsi="Arial" w:cs="Arial"/>
          <w:lang w:val="it-IT"/>
        </w:rPr>
        <w:t>completo deve essere fornito nella sua interezza. Di seguito è riportat</w:t>
      </w:r>
      <w:r w:rsidR="00C11F83" w:rsidRPr="002468B8">
        <w:rPr>
          <w:rFonts w:ascii="Arial" w:hAnsi="Arial" w:cs="Arial"/>
          <w:lang w:val="it-IT"/>
        </w:rPr>
        <w:t>a</w:t>
      </w:r>
      <w:r w:rsidRPr="002468B8">
        <w:rPr>
          <w:rFonts w:ascii="Arial" w:hAnsi="Arial" w:cs="Arial"/>
          <w:lang w:val="it-IT"/>
        </w:rPr>
        <w:t xml:space="preserve"> </w:t>
      </w:r>
      <w:r w:rsidR="00C11F83" w:rsidRPr="002468B8">
        <w:rPr>
          <w:rFonts w:ascii="Arial" w:hAnsi="Arial" w:cs="Arial"/>
          <w:lang w:val="it-IT"/>
        </w:rPr>
        <w:t xml:space="preserve">una sintesi della mia Relazione completa. </w:t>
      </w:r>
    </w:p>
    <w:p w14:paraId="1288B2EA" w14:textId="77777777" w:rsidR="00862E9A" w:rsidRPr="002468B8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proofErr w:type="gramStart"/>
      <w:r w:rsidRPr="002468B8">
        <w:rPr>
          <w:rFonts w:ascii="Arial" w:hAnsi="Arial" w:cs="Arial"/>
          <w:b/>
          <w:bCs/>
          <w:i/>
          <w:iCs/>
          <w:lang w:val="it-IT"/>
        </w:rPr>
        <w:t>Background</w:t>
      </w:r>
      <w:proofErr w:type="gramEnd"/>
      <w:r w:rsidRPr="002468B8">
        <w:rPr>
          <w:rFonts w:ascii="Arial" w:hAnsi="Arial" w:cs="Arial"/>
          <w:b/>
          <w:bCs/>
          <w:i/>
          <w:iCs/>
          <w:lang w:val="it-IT"/>
        </w:rPr>
        <w:t xml:space="preserve"> di ZLAP</w:t>
      </w:r>
    </w:p>
    <w:p w14:paraId="6580DB0A" w14:textId="676053ED" w:rsidR="00862E9A" w:rsidRPr="002468B8" w:rsidRDefault="00362CB5" w:rsidP="00822A3B">
      <w:p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 xml:space="preserve">ZLAP è stata </w:t>
      </w:r>
      <w:r w:rsidR="00643141">
        <w:rPr>
          <w:rFonts w:ascii="Arial" w:hAnsi="Arial" w:cs="Arial"/>
          <w:lang w:val="it-IT"/>
        </w:rPr>
        <w:t>costituita</w:t>
      </w:r>
      <w:r w:rsidR="00643141" w:rsidRPr="002468B8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>nel marzo</w:t>
      </w:r>
      <w:r w:rsidR="00500F4A" w:rsidRPr="002468B8">
        <w:rPr>
          <w:rFonts w:ascii="Arial" w:hAnsi="Arial" w:cs="Arial"/>
          <w:lang w:val="it-IT"/>
        </w:rPr>
        <w:t xml:space="preserve"> del</w:t>
      </w:r>
      <w:r w:rsidRPr="002468B8">
        <w:rPr>
          <w:rFonts w:ascii="Arial" w:hAnsi="Arial" w:cs="Arial"/>
          <w:lang w:val="it-IT"/>
        </w:rPr>
        <w:t xml:space="preserve"> 1977 ed è uno dei maggiori </w:t>
      </w:r>
      <w:r w:rsidR="00500F4A" w:rsidRPr="002468B8">
        <w:rPr>
          <w:rFonts w:ascii="Arial" w:hAnsi="Arial" w:cs="Arial"/>
          <w:lang w:val="it-IT"/>
        </w:rPr>
        <w:t xml:space="preserve">player assicurativi </w:t>
      </w:r>
      <w:r w:rsidR="00583FC0" w:rsidRPr="002468B8">
        <w:rPr>
          <w:rFonts w:ascii="Arial" w:hAnsi="Arial" w:cs="Arial"/>
          <w:lang w:val="it-IT"/>
        </w:rPr>
        <w:t xml:space="preserve">nel comparto </w:t>
      </w:r>
      <w:r w:rsidRPr="002468B8">
        <w:rPr>
          <w:rFonts w:ascii="Arial" w:hAnsi="Arial" w:cs="Arial"/>
          <w:lang w:val="it-IT"/>
        </w:rPr>
        <w:t xml:space="preserve">vita in Irlanda. ZLAP è autorizzata a svolgere attività di assicurazione sulla vita </w:t>
      </w:r>
      <w:r w:rsidR="00E565D2" w:rsidRPr="002468B8">
        <w:rPr>
          <w:rFonts w:ascii="Arial" w:hAnsi="Arial" w:cs="Arial"/>
          <w:lang w:val="it-IT"/>
        </w:rPr>
        <w:t>nei Rami</w:t>
      </w:r>
      <w:r w:rsidRPr="002468B8">
        <w:rPr>
          <w:rFonts w:ascii="Arial" w:hAnsi="Arial" w:cs="Arial"/>
          <w:lang w:val="it-IT"/>
        </w:rPr>
        <w:t xml:space="preserve"> I, II, III, IV, VI e VII. Investimenti, protezione, pensioni e rendite sono le sue principali linee di business in Irlanda. ZLAP ha una </w:t>
      </w:r>
      <w:r w:rsidR="00176DC7">
        <w:rPr>
          <w:rFonts w:ascii="Arial" w:hAnsi="Arial" w:cs="Arial"/>
          <w:lang w:val="it-IT"/>
        </w:rPr>
        <w:t>rappresentanza generale</w:t>
      </w:r>
      <w:r w:rsidR="00176DC7" w:rsidRPr="002468B8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 xml:space="preserve">in Italia attraverso la quale sottoscrive attività assicurative sulla vita in </w:t>
      </w:r>
      <w:r w:rsidR="003B0865" w:rsidRPr="002468B8">
        <w:rPr>
          <w:rFonts w:ascii="Arial" w:hAnsi="Arial" w:cs="Arial"/>
          <w:lang w:val="it-IT"/>
        </w:rPr>
        <w:t xml:space="preserve">regime di </w:t>
      </w:r>
      <w:r w:rsidRPr="002468B8">
        <w:rPr>
          <w:rFonts w:ascii="Arial" w:hAnsi="Arial" w:cs="Arial"/>
          <w:lang w:val="it-IT"/>
        </w:rPr>
        <w:t xml:space="preserve">libertà di stabilimento. ZLAP ha anche stipulato </w:t>
      </w:r>
      <w:r w:rsidR="00821C51" w:rsidRPr="002468B8">
        <w:rPr>
          <w:rFonts w:ascii="Arial" w:hAnsi="Arial" w:cs="Arial"/>
          <w:lang w:val="it-IT"/>
        </w:rPr>
        <w:t xml:space="preserve">contratti </w:t>
      </w:r>
      <w:r w:rsidRPr="002468B8">
        <w:rPr>
          <w:rFonts w:ascii="Arial" w:hAnsi="Arial" w:cs="Arial"/>
          <w:lang w:val="it-IT"/>
        </w:rPr>
        <w:t xml:space="preserve">di assicurazione sulla vita in Germania, Svezia, Spagna, Regno Unito e Italia </w:t>
      </w:r>
      <w:r w:rsidR="00822A3B" w:rsidRPr="002468B8">
        <w:rPr>
          <w:rFonts w:ascii="Arial" w:hAnsi="Arial" w:cs="Arial"/>
          <w:lang w:val="it-IT"/>
        </w:rPr>
        <w:t>in regime di libertà di prestazione di servizi</w:t>
      </w:r>
      <w:r w:rsidRPr="002468B8">
        <w:rPr>
          <w:rFonts w:ascii="Arial" w:hAnsi="Arial" w:cs="Arial"/>
          <w:lang w:val="it-IT"/>
        </w:rPr>
        <w:t>. Le attività</w:t>
      </w:r>
      <w:r w:rsidR="00297394">
        <w:rPr>
          <w:rFonts w:ascii="Arial" w:hAnsi="Arial" w:cs="Arial"/>
          <w:lang w:val="it-IT"/>
        </w:rPr>
        <w:t xml:space="preserve"> e i prodotti</w:t>
      </w:r>
      <w:r w:rsidRPr="002468B8">
        <w:rPr>
          <w:rFonts w:ascii="Arial" w:hAnsi="Arial" w:cs="Arial"/>
          <w:lang w:val="it-IT"/>
        </w:rPr>
        <w:t xml:space="preserve"> </w:t>
      </w:r>
      <w:r w:rsidR="002707D5" w:rsidRPr="002468B8">
        <w:rPr>
          <w:rFonts w:ascii="Arial" w:hAnsi="Arial" w:cs="Arial"/>
          <w:lang w:val="it-IT"/>
        </w:rPr>
        <w:t>sottoscritt</w:t>
      </w:r>
      <w:r w:rsidR="00297394">
        <w:rPr>
          <w:rFonts w:ascii="Arial" w:hAnsi="Arial" w:cs="Arial"/>
          <w:lang w:val="it-IT"/>
        </w:rPr>
        <w:t>i</w:t>
      </w:r>
      <w:r w:rsidR="002707D5" w:rsidRPr="002468B8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 xml:space="preserve">in queste giurisdizioni </w:t>
      </w:r>
      <w:r w:rsidR="00822A3B" w:rsidRPr="002468B8">
        <w:rPr>
          <w:rFonts w:ascii="Arial" w:hAnsi="Arial" w:cs="Arial"/>
          <w:lang w:val="it-IT"/>
        </w:rPr>
        <w:t xml:space="preserve">in regime di libertà di prestazione di servizi </w:t>
      </w:r>
      <w:r w:rsidRPr="002468B8">
        <w:rPr>
          <w:rFonts w:ascii="Arial" w:hAnsi="Arial" w:cs="Arial"/>
          <w:lang w:val="it-IT"/>
        </w:rPr>
        <w:t xml:space="preserve">sono, ad eccezione della Germania, chiuse o in procinto di </w:t>
      </w:r>
      <w:r w:rsidR="005E7884" w:rsidRPr="002468B8">
        <w:rPr>
          <w:rFonts w:ascii="Arial" w:hAnsi="Arial" w:cs="Arial"/>
          <w:lang w:val="it-IT"/>
        </w:rPr>
        <w:t>chiusura</w:t>
      </w:r>
      <w:r w:rsidR="00297394">
        <w:rPr>
          <w:rFonts w:ascii="Arial" w:hAnsi="Arial" w:cs="Arial"/>
          <w:lang w:val="it-IT"/>
        </w:rPr>
        <w:t xml:space="preserve"> a nuove sottoscrizioni</w:t>
      </w:r>
      <w:r w:rsidRPr="002468B8">
        <w:rPr>
          <w:rFonts w:ascii="Arial" w:hAnsi="Arial" w:cs="Arial"/>
          <w:lang w:val="it-IT"/>
        </w:rPr>
        <w:t>. Alla fine del 2020, ZLAP aveva un patrimonio totale in gestione superiore a 26 miliardi di euro.</w:t>
      </w:r>
    </w:p>
    <w:p w14:paraId="1B5FFE81" w14:textId="3C3F0A0F" w:rsidR="00862E9A" w:rsidRPr="002468B8" w:rsidRDefault="00362CB5" w:rsidP="001017D0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La </w:t>
      </w:r>
      <w:r w:rsidRPr="002468B8">
        <w:rPr>
          <w:rFonts w:ascii="Arial" w:hAnsi="Arial" w:cs="Arial"/>
          <w:lang w:val="it-IT"/>
        </w:rPr>
        <w:t>mi</w:t>
      </w:r>
      <w:r>
        <w:rPr>
          <w:rFonts w:ascii="Arial" w:hAnsi="Arial" w:cs="Arial"/>
          <w:lang w:val="it-IT"/>
        </w:rPr>
        <w:t xml:space="preserve">a Relazione </w:t>
      </w:r>
      <w:r w:rsidRPr="002468B8">
        <w:rPr>
          <w:rFonts w:ascii="Arial" w:hAnsi="Arial" w:cs="Arial"/>
          <w:lang w:val="it-IT"/>
        </w:rPr>
        <w:t>complet</w:t>
      </w:r>
      <w:r>
        <w:rPr>
          <w:rFonts w:ascii="Arial" w:hAnsi="Arial" w:cs="Arial"/>
          <w:lang w:val="it-IT"/>
        </w:rPr>
        <w:t>a</w:t>
      </w:r>
      <w:r w:rsidRPr="002468B8">
        <w:rPr>
          <w:rFonts w:ascii="Arial" w:hAnsi="Arial" w:cs="Arial"/>
          <w:lang w:val="it-IT"/>
        </w:rPr>
        <w:t xml:space="preserve"> contiene un riepilogo dei prodotti offerti dalle </w:t>
      </w:r>
      <w:r w:rsidR="0062120E" w:rsidRPr="002468B8">
        <w:rPr>
          <w:rFonts w:ascii="Arial" w:hAnsi="Arial" w:cs="Arial"/>
          <w:lang w:val="it-IT"/>
        </w:rPr>
        <w:t>società</w:t>
      </w:r>
      <w:r w:rsidR="000843FF">
        <w:rPr>
          <w:rFonts w:ascii="Arial" w:hAnsi="Arial" w:cs="Arial"/>
          <w:lang w:val="it-IT"/>
        </w:rPr>
        <w:t xml:space="preserve"> coinvolte nell</w:t>
      </w:r>
      <w:r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>o d</w:t>
      </w:r>
      <w:r>
        <w:rPr>
          <w:rFonts w:ascii="Arial" w:hAnsi="Arial" w:cs="Arial"/>
          <w:lang w:val="it-IT"/>
        </w:rPr>
        <w:t>i</w:t>
      </w:r>
      <w:r w:rsidR="000843FF">
        <w:rPr>
          <w:rFonts w:ascii="Arial" w:hAnsi="Arial" w:cs="Arial"/>
          <w:lang w:val="it-IT"/>
        </w:rPr>
        <w:t xml:space="preserve"> Trasferimento</w:t>
      </w:r>
      <w:r w:rsidR="0062120E" w:rsidRPr="002468B8">
        <w:rPr>
          <w:rFonts w:ascii="Arial" w:hAnsi="Arial" w:cs="Arial"/>
          <w:lang w:val="it-IT"/>
        </w:rPr>
        <w:t>.</w:t>
      </w:r>
      <w:r w:rsidRPr="002468B8">
        <w:rPr>
          <w:rFonts w:ascii="Arial" w:hAnsi="Arial" w:cs="Arial"/>
          <w:lang w:val="it-IT"/>
        </w:rPr>
        <w:t xml:space="preserve"> Non ho riprodotto i dettagli in </w:t>
      </w:r>
      <w:r w:rsidR="0062120E" w:rsidRPr="002468B8">
        <w:rPr>
          <w:rFonts w:ascii="Arial" w:hAnsi="Arial" w:cs="Arial"/>
          <w:lang w:val="it-IT"/>
        </w:rPr>
        <w:t xml:space="preserve">questa Sintesi </w:t>
      </w:r>
      <w:r w:rsidRPr="002468B8">
        <w:rPr>
          <w:rFonts w:ascii="Arial" w:hAnsi="Arial" w:cs="Arial"/>
          <w:lang w:val="it-IT"/>
        </w:rPr>
        <w:t xml:space="preserve">poiché </w:t>
      </w:r>
      <w:r w:rsidR="0062120E" w:rsidRPr="002468B8">
        <w:rPr>
          <w:rFonts w:ascii="Arial" w:hAnsi="Arial" w:cs="Arial"/>
          <w:lang w:val="it-IT"/>
        </w:rPr>
        <w:t>la Relazione completa</w:t>
      </w:r>
      <w:r w:rsidRPr="002468B8">
        <w:rPr>
          <w:rFonts w:ascii="Arial" w:hAnsi="Arial" w:cs="Arial"/>
          <w:lang w:val="it-IT"/>
        </w:rPr>
        <w:t xml:space="preserve"> è disponibile su richiesta presso le </w:t>
      </w:r>
      <w:r w:rsidR="0062120E" w:rsidRPr="002468B8">
        <w:rPr>
          <w:rFonts w:ascii="Arial" w:hAnsi="Arial" w:cs="Arial"/>
          <w:lang w:val="it-IT"/>
        </w:rPr>
        <w:t>S</w:t>
      </w:r>
      <w:r w:rsidRPr="002468B8">
        <w:rPr>
          <w:rFonts w:ascii="Arial" w:hAnsi="Arial" w:cs="Arial"/>
          <w:lang w:val="it-IT"/>
        </w:rPr>
        <w:t xml:space="preserve">ocietà </w:t>
      </w:r>
      <w:r w:rsidR="00AC5671" w:rsidRPr="002468B8">
        <w:rPr>
          <w:rFonts w:ascii="Arial" w:hAnsi="Arial" w:cs="Arial"/>
          <w:lang w:val="it-IT"/>
        </w:rPr>
        <w:t>coinvolte</w:t>
      </w:r>
      <w:r w:rsidR="00452736" w:rsidRPr="002468B8">
        <w:rPr>
          <w:rFonts w:ascii="Arial" w:hAnsi="Arial" w:cs="Arial"/>
          <w:lang w:val="it-IT"/>
        </w:rPr>
        <w:t xml:space="preserve"> </w:t>
      </w:r>
      <w:r w:rsidR="0062120E" w:rsidRPr="002468B8">
        <w:rPr>
          <w:rFonts w:ascii="Arial" w:hAnsi="Arial" w:cs="Arial"/>
          <w:lang w:val="it-IT"/>
        </w:rPr>
        <w:t>nel</w:t>
      </w:r>
      <w:r w:rsidR="006F51C0">
        <w:rPr>
          <w:rFonts w:ascii="Arial" w:hAnsi="Arial" w:cs="Arial"/>
          <w:lang w:val="it-IT"/>
        </w:rPr>
        <w:t>l</w:t>
      </w:r>
      <w:r w:rsidR="00EF215B">
        <w:rPr>
          <w:rFonts w:ascii="Arial" w:hAnsi="Arial" w:cs="Arial"/>
          <w:lang w:val="it-IT"/>
        </w:rPr>
        <w:t>’Atto di</w:t>
      </w:r>
      <w:r w:rsidR="0062120E" w:rsidRPr="002468B8">
        <w:rPr>
          <w:rFonts w:ascii="Arial" w:hAnsi="Arial" w:cs="Arial"/>
          <w:lang w:val="it-IT"/>
        </w:rPr>
        <w:t xml:space="preserve"> Trasferimento</w:t>
      </w:r>
      <w:r w:rsidRPr="002468B8">
        <w:rPr>
          <w:rFonts w:ascii="Arial" w:hAnsi="Arial" w:cs="Arial"/>
          <w:lang w:val="it-IT"/>
        </w:rPr>
        <w:t>.</w:t>
      </w:r>
    </w:p>
    <w:p w14:paraId="4CB3559B" w14:textId="1D4E7243" w:rsidR="00862E9A" w:rsidRPr="002468B8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proofErr w:type="gramStart"/>
      <w:r w:rsidRPr="002468B8">
        <w:rPr>
          <w:rFonts w:ascii="Arial" w:hAnsi="Arial" w:cs="Arial"/>
          <w:b/>
          <w:bCs/>
          <w:i/>
          <w:iCs/>
          <w:lang w:val="it-IT"/>
        </w:rPr>
        <w:t>Background</w:t>
      </w:r>
      <w:proofErr w:type="gramEnd"/>
      <w:r w:rsidRPr="002468B8">
        <w:rPr>
          <w:rFonts w:ascii="Arial" w:hAnsi="Arial" w:cs="Arial"/>
          <w:b/>
          <w:bCs/>
          <w:i/>
          <w:iCs/>
          <w:lang w:val="it-IT"/>
        </w:rPr>
        <w:t xml:space="preserve"> di ZIL</w:t>
      </w:r>
    </w:p>
    <w:p w14:paraId="16E804BC" w14:textId="46A55A13" w:rsidR="00862E9A" w:rsidRPr="002468B8" w:rsidRDefault="00362CB5" w:rsidP="001017D0">
      <w:p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>ZIL è un</w:t>
      </w:r>
      <w:r w:rsidR="00EF215B">
        <w:rPr>
          <w:rFonts w:ascii="Arial" w:hAnsi="Arial" w:cs="Arial"/>
          <w:lang w:val="it-IT"/>
        </w:rPr>
        <w:t xml:space="preserve">a compagnia di </w:t>
      </w:r>
      <w:r w:rsidRPr="002468B8">
        <w:rPr>
          <w:rFonts w:ascii="Arial" w:hAnsi="Arial" w:cs="Arial"/>
          <w:lang w:val="it-IT"/>
        </w:rPr>
        <w:t xml:space="preserve">assicurazione </w:t>
      </w:r>
      <w:r w:rsidR="00D1323A">
        <w:rPr>
          <w:rFonts w:ascii="Arial" w:hAnsi="Arial" w:cs="Arial"/>
          <w:lang w:val="it-IT"/>
        </w:rPr>
        <w:t xml:space="preserve">attiva nei rami </w:t>
      </w:r>
      <w:r w:rsidRPr="002468B8">
        <w:rPr>
          <w:rFonts w:ascii="Arial" w:hAnsi="Arial" w:cs="Arial"/>
          <w:lang w:val="it-IT"/>
        </w:rPr>
        <w:t xml:space="preserve">vita con sede a Milano </w:t>
      </w:r>
      <w:r w:rsidR="00D1323A">
        <w:rPr>
          <w:rFonts w:ascii="Arial" w:hAnsi="Arial" w:cs="Arial"/>
          <w:lang w:val="it-IT"/>
        </w:rPr>
        <w:t>vigilata</w:t>
      </w:r>
      <w:r w:rsidR="00D1323A" w:rsidRPr="002468B8">
        <w:rPr>
          <w:rFonts w:ascii="Arial" w:hAnsi="Arial" w:cs="Arial"/>
          <w:lang w:val="it-IT"/>
        </w:rPr>
        <w:t xml:space="preserve"> da</w:t>
      </w:r>
      <w:r w:rsidR="00D1323A">
        <w:rPr>
          <w:rFonts w:ascii="Arial" w:hAnsi="Arial" w:cs="Arial"/>
          <w:lang w:val="it-IT"/>
        </w:rPr>
        <w:t xml:space="preserve"> </w:t>
      </w:r>
      <w:r w:rsidR="00D1323A" w:rsidRPr="002468B8">
        <w:rPr>
          <w:rFonts w:ascii="Arial" w:hAnsi="Arial" w:cs="Arial"/>
          <w:lang w:val="it-IT"/>
        </w:rPr>
        <w:t xml:space="preserve">IVASS </w:t>
      </w:r>
      <w:r w:rsidRPr="002468B8">
        <w:rPr>
          <w:rFonts w:ascii="Arial" w:hAnsi="Arial" w:cs="Arial"/>
          <w:lang w:val="it-IT"/>
        </w:rPr>
        <w:t xml:space="preserve">in Italia. Originariamente costituita nel 1952 con il nome </w:t>
      </w:r>
      <w:r w:rsidR="001017D0" w:rsidRPr="002468B8">
        <w:rPr>
          <w:rFonts w:ascii="Arial" w:hAnsi="Arial" w:cs="Arial"/>
          <w:lang w:val="it-IT"/>
        </w:rPr>
        <w:t>“</w:t>
      </w:r>
      <w:r w:rsidRPr="002468B8">
        <w:rPr>
          <w:rFonts w:ascii="Arial" w:hAnsi="Arial" w:cs="Arial"/>
          <w:lang w:val="it-IT"/>
        </w:rPr>
        <w:t>La Minerva Vita</w:t>
      </w:r>
      <w:r w:rsidR="001017D0" w:rsidRPr="002468B8">
        <w:rPr>
          <w:rFonts w:ascii="Arial" w:hAnsi="Arial" w:cs="Arial"/>
          <w:lang w:val="it-IT"/>
        </w:rPr>
        <w:t>”</w:t>
      </w:r>
      <w:r w:rsidR="0038489E">
        <w:rPr>
          <w:rFonts w:ascii="Arial" w:hAnsi="Arial" w:cs="Arial"/>
          <w:lang w:val="it-IT"/>
        </w:rPr>
        <w:t>, la sua denominazione è cambiata</w:t>
      </w:r>
      <w:r w:rsidRPr="002468B8">
        <w:rPr>
          <w:rFonts w:ascii="Arial" w:hAnsi="Arial" w:cs="Arial"/>
          <w:lang w:val="it-IT"/>
        </w:rPr>
        <w:t xml:space="preserve"> nel tempo fino al 1999 quando è stata </w:t>
      </w:r>
      <w:r w:rsidR="0038489E">
        <w:rPr>
          <w:rFonts w:ascii="Arial" w:hAnsi="Arial" w:cs="Arial"/>
          <w:lang w:val="it-IT"/>
        </w:rPr>
        <w:t>denominata</w:t>
      </w:r>
      <w:r w:rsidR="0038489E" w:rsidRPr="002468B8">
        <w:rPr>
          <w:rFonts w:ascii="Arial" w:hAnsi="Arial" w:cs="Arial"/>
          <w:lang w:val="it-IT"/>
        </w:rPr>
        <w:t xml:space="preserve"> </w:t>
      </w:r>
      <w:r w:rsidR="001017D0" w:rsidRPr="002468B8">
        <w:rPr>
          <w:rFonts w:ascii="Arial" w:hAnsi="Arial" w:cs="Arial"/>
          <w:lang w:val="it-IT"/>
        </w:rPr>
        <w:t>“</w:t>
      </w:r>
      <w:r w:rsidRPr="002468B8">
        <w:rPr>
          <w:rFonts w:ascii="Arial" w:hAnsi="Arial" w:cs="Arial"/>
          <w:lang w:val="it-IT"/>
        </w:rPr>
        <w:t xml:space="preserve">Zurich Investments Life </w:t>
      </w:r>
      <w:proofErr w:type="spellStart"/>
      <w:r w:rsidRPr="002468B8">
        <w:rPr>
          <w:rFonts w:ascii="Arial" w:hAnsi="Arial" w:cs="Arial"/>
          <w:lang w:val="it-IT"/>
        </w:rPr>
        <w:t>S.p.A</w:t>
      </w:r>
      <w:proofErr w:type="spellEnd"/>
      <w:r w:rsidR="001017D0" w:rsidRPr="002468B8">
        <w:rPr>
          <w:rFonts w:ascii="Arial" w:hAnsi="Arial" w:cs="Arial"/>
          <w:lang w:val="it-IT"/>
        </w:rPr>
        <w:t>”</w:t>
      </w:r>
      <w:r w:rsidRPr="002468B8">
        <w:rPr>
          <w:rFonts w:ascii="Arial" w:hAnsi="Arial" w:cs="Arial"/>
          <w:lang w:val="it-IT"/>
        </w:rPr>
        <w:t>. ZIL è autorizzata dall</w:t>
      </w:r>
      <w:r w:rsidR="001017D0" w:rsidRPr="002468B8">
        <w:rPr>
          <w:rFonts w:ascii="Arial" w:hAnsi="Arial" w:cs="Arial"/>
          <w:lang w:val="it-IT"/>
        </w:rPr>
        <w:t>’</w:t>
      </w:r>
      <w:r w:rsidRPr="002468B8">
        <w:rPr>
          <w:rFonts w:ascii="Arial" w:hAnsi="Arial" w:cs="Arial"/>
          <w:lang w:val="it-IT"/>
        </w:rPr>
        <w:t>IVASS all</w:t>
      </w:r>
      <w:r w:rsidR="001017D0" w:rsidRPr="002468B8">
        <w:rPr>
          <w:rFonts w:ascii="Arial" w:hAnsi="Arial" w:cs="Arial"/>
          <w:lang w:val="it-IT"/>
        </w:rPr>
        <w:t>’</w:t>
      </w:r>
      <w:r w:rsidRPr="002468B8">
        <w:rPr>
          <w:rFonts w:ascii="Arial" w:hAnsi="Arial" w:cs="Arial"/>
          <w:lang w:val="it-IT"/>
        </w:rPr>
        <w:t>esercizio dell</w:t>
      </w:r>
      <w:r w:rsidR="001017D0" w:rsidRPr="002468B8">
        <w:rPr>
          <w:rFonts w:ascii="Arial" w:hAnsi="Arial" w:cs="Arial"/>
          <w:lang w:val="it-IT"/>
        </w:rPr>
        <w:t>’</w:t>
      </w:r>
      <w:r w:rsidRPr="002468B8">
        <w:rPr>
          <w:rFonts w:ascii="Arial" w:hAnsi="Arial" w:cs="Arial"/>
          <w:lang w:val="it-IT"/>
        </w:rPr>
        <w:t xml:space="preserve">attività assicurativa nei Rami </w:t>
      </w:r>
      <w:r w:rsidR="004B2EEE" w:rsidRPr="002468B8">
        <w:rPr>
          <w:rFonts w:ascii="Arial" w:hAnsi="Arial" w:cs="Arial"/>
          <w:lang w:val="it-IT"/>
        </w:rPr>
        <w:t xml:space="preserve">vita </w:t>
      </w:r>
      <w:r w:rsidRPr="002468B8">
        <w:rPr>
          <w:rFonts w:ascii="Arial" w:hAnsi="Arial" w:cs="Arial"/>
          <w:lang w:val="it-IT"/>
        </w:rPr>
        <w:t>I, II, III, IV, V e VI.</w:t>
      </w:r>
    </w:p>
    <w:p w14:paraId="5E0A6993" w14:textId="40877880" w:rsidR="00862E9A" w:rsidRPr="002468B8" w:rsidRDefault="00362CB5" w:rsidP="001017D0">
      <w:p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>È controllata al 100% da Zurich Insurance Company Ltd (</w:t>
      </w:r>
      <w:r w:rsidR="001017D0" w:rsidRPr="002468B8">
        <w:rPr>
          <w:rFonts w:ascii="Arial" w:hAnsi="Arial" w:cs="Arial"/>
          <w:lang w:val="it-IT"/>
        </w:rPr>
        <w:t>“</w:t>
      </w:r>
      <w:r w:rsidRPr="002468B8">
        <w:rPr>
          <w:rFonts w:ascii="Arial" w:hAnsi="Arial" w:cs="Arial"/>
          <w:lang w:val="it-IT"/>
        </w:rPr>
        <w:t>ZIC</w:t>
      </w:r>
      <w:r w:rsidR="001017D0" w:rsidRPr="002468B8">
        <w:rPr>
          <w:rFonts w:ascii="Arial" w:hAnsi="Arial" w:cs="Arial"/>
          <w:lang w:val="it-IT"/>
        </w:rPr>
        <w:t>”</w:t>
      </w:r>
      <w:r w:rsidRPr="002468B8">
        <w:rPr>
          <w:rFonts w:ascii="Arial" w:hAnsi="Arial" w:cs="Arial"/>
          <w:lang w:val="it-IT"/>
        </w:rPr>
        <w:t xml:space="preserve">) attraverso la </w:t>
      </w:r>
      <w:r w:rsidR="0062120E" w:rsidRPr="002468B8">
        <w:rPr>
          <w:rFonts w:ascii="Arial" w:hAnsi="Arial" w:cs="Arial"/>
          <w:lang w:val="it-IT"/>
        </w:rPr>
        <w:t xml:space="preserve">sua </w:t>
      </w:r>
      <w:r w:rsidR="00DB094E">
        <w:rPr>
          <w:rFonts w:ascii="Arial" w:hAnsi="Arial" w:cs="Arial"/>
          <w:lang w:val="it-IT"/>
        </w:rPr>
        <w:t>R</w:t>
      </w:r>
      <w:r w:rsidR="007F2248">
        <w:rPr>
          <w:rFonts w:ascii="Arial" w:hAnsi="Arial" w:cs="Arial"/>
          <w:lang w:val="it-IT"/>
        </w:rPr>
        <w:t xml:space="preserve">appresentanza </w:t>
      </w:r>
      <w:r w:rsidR="00DB094E">
        <w:rPr>
          <w:rFonts w:ascii="Arial" w:hAnsi="Arial" w:cs="Arial"/>
          <w:lang w:val="it-IT"/>
        </w:rPr>
        <w:t>G</w:t>
      </w:r>
      <w:r w:rsidR="007F2248">
        <w:rPr>
          <w:rFonts w:ascii="Arial" w:hAnsi="Arial" w:cs="Arial"/>
          <w:lang w:val="it-IT"/>
        </w:rPr>
        <w:t>enerale in I</w:t>
      </w:r>
      <w:r w:rsidRPr="002468B8">
        <w:rPr>
          <w:rFonts w:ascii="Arial" w:hAnsi="Arial" w:cs="Arial"/>
          <w:lang w:val="it-IT"/>
        </w:rPr>
        <w:t>talia. Sia ZLAP che ZIL fanno parte d</w:t>
      </w:r>
      <w:r w:rsidR="0062120E" w:rsidRPr="002468B8">
        <w:rPr>
          <w:rFonts w:ascii="Arial" w:hAnsi="Arial" w:cs="Arial"/>
          <w:lang w:val="it-IT"/>
        </w:rPr>
        <w:t>el gruppo</w:t>
      </w:r>
      <w:r w:rsidRPr="002468B8">
        <w:rPr>
          <w:rFonts w:ascii="Arial" w:hAnsi="Arial" w:cs="Arial"/>
          <w:lang w:val="it-IT"/>
        </w:rPr>
        <w:t xml:space="preserve"> Zurich Insurance </w:t>
      </w:r>
      <w:r w:rsidRPr="002468B8">
        <w:rPr>
          <w:rFonts w:ascii="Arial" w:hAnsi="Arial" w:cs="Arial"/>
          <w:lang w:val="it-IT"/>
        </w:rPr>
        <w:lastRenderedPageBreak/>
        <w:t>Group Ltd, un fornitore</w:t>
      </w:r>
      <w:r w:rsidR="005B4492" w:rsidRPr="002468B8">
        <w:rPr>
          <w:rFonts w:ascii="Arial" w:hAnsi="Arial" w:cs="Arial"/>
          <w:lang w:val="it-IT"/>
        </w:rPr>
        <w:t xml:space="preserve"> svizzero</w:t>
      </w:r>
      <w:r w:rsidRPr="002468B8">
        <w:rPr>
          <w:rFonts w:ascii="Arial" w:hAnsi="Arial" w:cs="Arial"/>
          <w:lang w:val="it-IT"/>
        </w:rPr>
        <w:t xml:space="preserve"> di servizi assicurativi con una rete globale che concentra le sue attività nei mercati nordamericano ed europeo, con sede a Zurigo e quotato alla borsa svizzera.</w:t>
      </w:r>
    </w:p>
    <w:p w14:paraId="50811EF8" w14:textId="6CB9631B" w:rsidR="00862E9A" w:rsidRPr="002468B8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2468B8">
        <w:rPr>
          <w:rFonts w:ascii="Arial" w:hAnsi="Arial" w:cs="Arial"/>
          <w:b/>
          <w:bCs/>
          <w:i/>
          <w:iCs/>
          <w:lang w:val="it-IT"/>
        </w:rPr>
        <w:t xml:space="preserve">Dettagli </w:t>
      </w:r>
      <w:r w:rsidR="00E565D2" w:rsidRPr="002468B8">
        <w:rPr>
          <w:rFonts w:ascii="Arial" w:hAnsi="Arial" w:cs="Arial"/>
          <w:b/>
          <w:bCs/>
          <w:i/>
          <w:iCs/>
          <w:lang w:val="it-IT"/>
        </w:rPr>
        <w:t>del</w:t>
      </w:r>
      <w:r w:rsidR="000843FF">
        <w:rPr>
          <w:rFonts w:ascii="Arial" w:hAnsi="Arial" w:cs="Arial"/>
          <w:b/>
          <w:bCs/>
          <w:i/>
          <w:iCs/>
          <w:lang w:val="it-IT"/>
        </w:rPr>
        <w:t>l</w:t>
      </w:r>
      <w:r w:rsidR="00B3378A">
        <w:rPr>
          <w:rFonts w:ascii="Arial" w:hAnsi="Arial" w:cs="Arial"/>
          <w:b/>
          <w:bCs/>
          <w:i/>
          <w:iCs/>
          <w:lang w:val="it-IT"/>
        </w:rPr>
        <w:t>’Att</w:t>
      </w:r>
      <w:r w:rsidR="000843FF">
        <w:rPr>
          <w:rFonts w:ascii="Arial" w:hAnsi="Arial" w:cs="Arial"/>
          <w:b/>
          <w:bCs/>
          <w:i/>
          <w:iCs/>
          <w:lang w:val="it-IT"/>
        </w:rPr>
        <w:t>o d</w:t>
      </w:r>
      <w:r w:rsidR="00B3378A">
        <w:rPr>
          <w:rFonts w:ascii="Arial" w:hAnsi="Arial" w:cs="Arial"/>
          <w:b/>
          <w:bCs/>
          <w:i/>
          <w:iCs/>
          <w:lang w:val="it-IT"/>
        </w:rPr>
        <w:t>i</w:t>
      </w:r>
      <w:r w:rsidR="0026016E"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="0062120E" w:rsidRPr="002468B8">
        <w:rPr>
          <w:rFonts w:ascii="Arial" w:hAnsi="Arial" w:cs="Arial"/>
          <w:b/>
          <w:bCs/>
          <w:i/>
          <w:iCs/>
          <w:lang w:val="it-IT"/>
        </w:rPr>
        <w:t>T</w:t>
      </w:r>
      <w:r w:rsidR="00A44AC8" w:rsidRPr="002468B8">
        <w:rPr>
          <w:rFonts w:ascii="Arial" w:hAnsi="Arial" w:cs="Arial"/>
          <w:b/>
          <w:bCs/>
          <w:i/>
          <w:iCs/>
          <w:lang w:val="it-IT"/>
        </w:rPr>
        <w:t>rasferimento</w:t>
      </w:r>
    </w:p>
    <w:p w14:paraId="048DDF86" w14:textId="6B05F118" w:rsidR="00862E9A" w:rsidRPr="002468B8" w:rsidRDefault="000843FF" w:rsidP="001017D0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</w:t>
      </w:r>
      <w:r w:rsidR="0026016E">
        <w:rPr>
          <w:rFonts w:ascii="Arial" w:hAnsi="Arial" w:cs="Arial"/>
          <w:lang w:val="it-IT"/>
        </w:rPr>
        <w:t>’Att</w:t>
      </w:r>
      <w:r>
        <w:rPr>
          <w:rFonts w:ascii="Arial" w:hAnsi="Arial" w:cs="Arial"/>
          <w:lang w:val="it-IT"/>
        </w:rPr>
        <w:t>o d</w:t>
      </w:r>
      <w:r w:rsidR="0026016E">
        <w:rPr>
          <w:rFonts w:ascii="Arial" w:hAnsi="Arial" w:cs="Arial"/>
          <w:lang w:val="it-IT"/>
        </w:rPr>
        <w:t>i</w:t>
      </w:r>
      <w:r>
        <w:rPr>
          <w:rFonts w:ascii="Arial" w:hAnsi="Arial" w:cs="Arial"/>
          <w:lang w:val="it-IT"/>
        </w:rPr>
        <w:t xml:space="preserve"> T</w:t>
      </w:r>
      <w:r w:rsidR="00C26682" w:rsidRPr="002468B8">
        <w:rPr>
          <w:rFonts w:ascii="Arial" w:hAnsi="Arial" w:cs="Arial"/>
          <w:lang w:val="it-IT"/>
        </w:rPr>
        <w:t xml:space="preserve">rasferimento </w:t>
      </w:r>
      <w:r w:rsidR="00362CB5" w:rsidRPr="002468B8">
        <w:rPr>
          <w:rFonts w:ascii="Arial" w:hAnsi="Arial" w:cs="Arial"/>
          <w:lang w:val="it-IT"/>
        </w:rPr>
        <w:t xml:space="preserve">proposto </w:t>
      </w:r>
      <w:r w:rsidR="0062120E" w:rsidRPr="002468B8">
        <w:rPr>
          <w:rFonts w:ascii="Arial" w:hAnsi="Arial" w:cs="Arial"/>
          <w:lang w:val="it-IT"/>
        </w:rPr>
        <w:t>prevede</w:t>
      </w:r>
      <w:r w:rsidR="00362CB5" w:rsidRPr="002468B8">
        <w:rPr>
          <w:rFonts w:ascii="Arial" w:hAnsi="Arial" w:cs="Arial"/>
          <w:lang w:val="it-IT"/>
        </w:rPr>
        <w:t xml:space="preserve"> il trasferimento del </w:t>
      </w:r>
      <w:r w:rsidR="00323C43" w:rsidRPr="002468B8">
        <w:rPr>
          <w:rFonts w:ascii="Arial" w:hAnsi="Arial" w:cs="Arial"/>
          <w:lang w:val="it-IT"/>
        </w:rPr>
        <w:t xml:space="preserve">portafoglio assicurativo </w:t>
      </w:r>
      <w:r w:rsidR="00362CB5" w:rsidRPr="002468B8">
        <w:rPr>
          <w:rFonts w:ascii="Arial" w:hAnsi="Arial" w:cs="Arial"/>
          <w:lang w:val="it-IT"/>
        </w:rPr>
        <w:t>italiano</w:t>
      </w:r>
      <w:r w:rsidR="00323C43" w:rsidRPr="002468B8">
        <w:rPr>
          <w:rFonts w:ascii="Arial" w:hAnsi="Arial" w:cs="Arial"/>
          <w:lang w:val="it-IT"/>
        </w:rPr>
        <w:t xml:space="preserve"> di polizze</w:t>
      </w:r>
      <w:r w:rsidR="00362CB5" w:rsidRPr="002468B8">
        <w:rPr>
          <w:rFonts w:ascii="Arial" w:hAnsi="Arial" w:cs="Arial"/>
          <w:lang w:val="it-IT"/>
        </w:rPr>
        <w:t xml:space="preserve"> </w:t>
      </w:r>
      <w:proofErr w:type="spellStart"/>
      <w:r w:rsidR="00362CB5" w:rsidRPr="002468B8">
        <w:rPr>
          <w:rFonts w:ascii="Arial" w:hAnsi="Arial" w:cs="Arial"/>
          <w:lang w:val="it-IT"/>
        </w:rPr>
        <w:t>unit</w:t>
      </w:r>
      <w:proofErr w:type="spellEnd"/>
      <w:r w:rsidR="00362CB5" w:rsidRPr="002468B8">
        <w:rPr>
          <w:rFonts w:ascii="Arial" w:hAnsi="Arial" w:cs="Arial"/>
          <w:lang w:val="it-IT"/>
        </w:rPr>
        <w:t xml:space="preserve"> </w:t>
      </w:r>
      <w:proofErr w:type="spellStart"/>
      <w:r w:rsidR="00362CB5" w:rsidRPr="002468B8">
        <w:rPr>
          <w:rFonts w:ascii="Arial" w:hAnsi="Arial" w:cs="Arial"/>
          <w:lang w:val="it-IT"/>
        </w:rPr>
        <w:t>linked</w:t>
      </w:r>
      <w:proofErr w:type="spellEnd"/>
      <w:r w:rsidR="00362CB5" w:rsidRPr="002468B8">
        <w:rPr>
          <w:rFonts w:ascii="Arial" w:hAnsi="Arial" w:cs="Arial"/>
          <w:lang w:val="it-IT"/>
        </w:rPr>
        <w:t xml:space="preserve"> di ZLAP </w:t>
      </w:r>
      <w:r w:rsidR="0026016E">
        <w:rPr>
          <w:rFonts w:ascii="Arial" w:hAnsi="Arial" w:cs="Arial"/>
          <w:lang w:val="it-IT"/>
        </w:rPr>
        <w:t>previo</w:t>
      </w:r>
      <w:r w:rsidR="0026016E"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 xml:space="preserve">ordine della High Court irlandese. Il </w:t>
      </w:r>
      <w:r w:rsidR="00D21D9F" w:rsidRPr="002468B8">
        <w:rPr>
          <w:rFonts w:ascii="Arial" w:hAnsi="Arial" w:cs="Arial"/>
          <w:lang w:val="it-IT"/>
        </w:rPr>
        <w:t xml:space="preserve">portafoglio polizze </w:t>
      </w:r>
      <w:r w:rsidR="00362CB5" w:rsidRPr="002468B8">
        <w:rPr>
          <w:rFonts w:ascii="Arial" w:hAnsi="Arial" w:cs="Arial"/>
          <w:lang w:val="it-IT"/>
        </w:rPr>
        <w:t xml:space="preserve">italiano si compone di due </w:t>
      </w:r>
      <w:r w:rsidR="00CB35CC">
        <w:rPr>
          <w:rFonts w:ascii="Arial" w:hAnsi="Arial" w:cs="Arial"/>
          <w:lang w:val="it-IT"/>
        </w:rPr>
        <w:t>parti</w:t>
      </w:r>
      <w:r w:rsidR="0062120E"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>di business, quell</w:t>
      </w:r>
      <w:r w:rsidR="00CB35CC">
        <w:rPr>
          <w:rFonts w:ascii="Arial" w:hAnsi="Arial" w:cs="Arial"/>
          <w:lang w:val="it-IT"/>
        </w:rPr>
        <w:t xml:space="preserve">a </w:t>
      </w:r>
      <w:r w:rsidR="0062120E" w:rsidRPr="002468B8">
        <w:rPr>
          <w:rFonts w:ascii="Arial" w:hAnsi="Arial" w:cs="Arial"/>
          <w:lang w:val="it-IT"/>
        </w:rPr>
        <w:t>vendut</w:t>
      </w:r>
      <w:r w:rsidR="00CB35CC">
        <w:rPr>
          <w:rFonts w:ascii="Arial" w:hAnsi="Arial" w:cs="Arial"/>
          <w:lang w:val="it-IT"/>
        </w:rPr>
        <w:t>a</w:t>
      </w:r>
      <w:r w:rsidR="0062120E"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 xml:space="preserve">in regime di libertà di prestazioni di servizio con fondi in gestione </w:t>
      </w:r>
      <w:r w:rsidR="0062120E" w:rsidRPr="002468B8">
        <w:rPr>
          <w:rFonts w:ascii="Arial" w:hAnsi="Arial" w:cs="Arial"/>
          <w:lang w:val="it-IT"/>
        </w:rPr>
        <w:t xml:space="preserve">pari </w:t>
      </w:r>
      <w:proofErr w:type="gramStart"/>
      <w:r w:rsidR="0062120E" w:rsidRPr="002468B8">
        <w:rPr>
          <w:rFonts w:ascii="Arial" w:hAnsi="Arial" w:cs="Arial"/>
          <w:lang w:val="it-IT"/>
        </w:rPr>
        <w:t xml:space="preserve">a </w:t>
      </w:r>
      <w:r w:rsidR="00362CB5" w:rsidRPr="002468B8">
        <w:rPr>
          <w:rFonts w:ascii="Arial" w:hAnsi="Arial" w:cs="Arial"/>
          <w:lang w:val="it-IT"/>
        </w:rPr>
        <w:t xml:space="preserve"> 63</w:t>
      </w:r>
      <w:proofErr w:type="gramEnd"/>
      <w:r w:rsidR="00362CB5" w:rsidRPr="002468B8">
        <w:rPr>
          <w:rFonts w:ascii="Arial" w:hAnsi="Arial" w:cs="Arial"/>
          <w:lang w:val="it-IT"/>
        </w:rPr>
        <w:t xml:space="preserve"> milioni di euro e quell</w:t>
      </w:r>
      <w:r w:rsidR="00CB35CC">
        <w:rPr>
          <w:rFonts w:ascii="Arial" w:hAnsi="Arial" w:cs="Arial"/>
          <w:lang w:val="it-IT"/>
        </w:rPr>
        <w:t>a</w:t>
      </w:r>
      <w:r w:rsidR="00362CB5" w:rsidRPr="002468B8">
        <w:rPr>
          <w:rFonts w:ascii="Arial" w:hAnsi="Arial" w:cs="Arial"/>
          <w:lang w:val="it-IT"/>
        </w:rPr>
        <w:t xml:space="preserve"> </w:t>
      </w:r>
      <w:r w:rsidR="0062120E" w:rsidRPr="002468B8">
        <w:rPr>
          <w:rFonts w:ascii="Arial" w:hAnsi="Arial" w:cs="Arial"/>
          <w:lang w:val="it-IT"/>
        </w:rPr>
        <w:t>vendut</w:t>
      </w:r>
      <w:r w:rsidR="00CB35CC">
        <w:rPr>
          <w:rFonts w:ascii="Arial" w:hAnsi="Arial" w:cs="Arial"/>
          <w:lang w:val="it-IT"/>
        </w:rPr>
        <w:t>a</w:t>
      </w:r>
      <w:r w:rsidR="0062120E"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 xml:space="preserve">tramite la </w:t>
      </w:r>
      <w:r w:rsidR="00CB35CC">
        <w:rPr>
          <w:rFonts w:ascii="Arial" w:hAnsi="Arial" w:cs="Arial"/>
          <w:lang w:val="it-IT"/>
        </w:rPr>
        <w:t>Rappresentanza Generale</w:t>
      </w:r>
      <w:r w:rsidR="0062120E" w:rsidRPr="002468B8">
        <w:rPr>
          <w:rFonts w:ascii="Arial" w:hAnsi="Arial" w:cs="Arial"/>
          <w:lang w:val="it-IT"/>
        </w:rPr>
        <w:t xml:space="preserve"> </w:t>
      </w:r>
      <w:r w:rsidR="00CB35CC">
        <w:rPr>
          <w:rFonts w:ascii="Arial" w:hAnsi="Arial" w:cs="Arial"/>
          <w:lang w:val="it-IT"/>
        </w:rPr>
        <w:t>in I</w:t>
      </w:r>
      <w:r w:rsidR="00362CB5" w:rsidRPr="002468B8">
        <w:rPr>
          <w:rFonts w:ascii="Arial" w:hAnsi="Arial" w:cs="Arial"/>
          <w:lang w:val="it-IT"/>
        </w:rPr>
        <w:t xml:space="preserve">talia di ZLAP in regime di  stabilimento con fondi in gestione </w:t>
      </w:r>
      <w:r w:rsidR="0062120E" w:rsidRPr="002468B8">
        <w:rPr>
          <w:rFonts w:ascii="Arial" w:hAnsi="Arial" w:cs="Arial"/>
          <w:lang w:val="it-IT"/>
        </w:rPr>
        <w:t>pari a</w:t>
      </w:r>
      <w:r w:rsidR="00362CB5" w:rsidRPr="002468B8">
        <w:rPr>
          <w:rFonts w:ascii="Arial" w:hAnsi="Arial" w:cs="Arial"/>
          <w:lang w:val="it-IT"/>
        </w:rPr>
        <w:t xml:space="preserve"> 1,76 miliardi di euro, collettivamente denominat</w:t>
      </w:r>
      <w:r w:rsidR="007F2B19">
        <w:rPr>
          <w:rFonts w:ascii="Arial" w:hAnsi="Arial" w:cs="Arial"/>
          <w:lang w:val="it-IT"/>
        </w:rPr>
        <w:t>e</w:t>
      </w:r>
      <w:r w:rsidR="00362CB5" w:rsidRPr="002468B8">
        <w:rPr>
          <w:rFonts w:ascii="Arial" w:hAnsi="Arial" w:cs="Arial"/>
          <w:lang w:val="it-IT"/>
        </w:rPr>
        <w:t xml:space="preserve"> </w:t>
      </w:r>
      <w:r w:rsidR="007F2B19">
        <w:rPr>
          <w:rFonts w:ascii="Arial" w:hAnsi="Arial" w:cs="Arial"/>
          <w:lang w:val="it-IT"/>
        </w:rPr>
        <w:t>“</w:t>
      </w:r>
      <w:r w:rsidR="00406191" w:rsidRPr="002468B8">
        <w:rPr>
          <w:rFonts w:ascii="Arial" w:hAnsi="Arial" w:cs="Arial"/>
          <w:lang w:val="it-IT"/>
        </w:rPr>
        <w:t xml:space="preserve">portafoglio </w:t>
      </w:r>
      <w:proofErr w:type="spellStart"/>
      <w:r w:rsidR="00406191" w:rsidRPr="002468B8">
        <w:rPr>
          <w:rFonts w:ascii="Arial" w:hAnsi="Arial" w:cs="Arial"/>
          <w:lang w:val="it-IT"/>
        </w:rPr>
        <w:t>unit</w:t>
      </w:r>
      <w:proofErr w:type="spellEnd"/>
      <w:r w:rsidR="00406191" w:rsidRPr="002468B8">
        <w:rPr>
          <w:rFonts w:ascii="Arial" w:hAnsi="Arial" w:cs="Arial"/>
          <w:lang w:val="it-IT"/>
        </w:rPr>
        <w:t xml:space="preserve"> </w:t>
      </w:r>
      <w:proofErr w:type="spellStart"/>
      <w:r w:rsidR="0062120E" w:rsidRPr="002468B8">
        <w:rPr>
          <w:rFonts w:ascii="Arial" w:hAnsi="Arial" w:cs="Arial"/>
          <w:lang w:val="it-IT"/>
        </w:rPr>
        <w:t>linked</w:t>
      </w:r>
      <w:proofErr w:type="spellEnd"/>
      <w:r w:rsidR="00BA7C84">
        <w:rPr>
          <w:rFonts w:ascii="Arial" w:hAnsi="Arial" w:cs="Arial"/>
          <w:lang w:val="it-IT"/>
        </w:rPr>
        <w:t xml:space="preserve"> italiano</w:t>
      </w:r>
      <w:r w:rsidR="007F2B19">
        <w:rPr>
          <w:rFonts w:ascii="Arial" w:hAnsi="Arial" w:cs="Arial"/>
          <w:lang w:val="it-IT"/>
        </w:rPr>
        <w:t>”</w:t>
      </w:r>
      <w:r w:rsidR="0062120E" w:rsidRPr="002468B8">
        <w:rPr>
          <w:rFonts w:ascii="Arial" w:hAnsi="Arial" w:cs="Arial"/>
          <w:lang w:val="it-IT"/>
        </w:rPr>
        <w:t>.</w:t>
      </w:r>
      <w:r w:rsidR="00362CB5" w:rsidRPr="002468B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L</w:t>
      </w:r>
      <w:r w:rsidR="007F2B19">
        <w:rPr>
          <w:rFonts w:ascii="Arial" w:hAnsi="Arial" w:cs="Arial"/>
          <w:lang w:val="it-IT"/>
        </w:rPr>
        <w:t>’Att</w:t>
      </w:r>
      <w:r>
        <w:rPr>
          <w:rFonts w:ascii="Arial" w:hAnsi="Arial" w:cs="Arial"/>
          <w:lang w:val="it-IT"/>
        </w:rPr>
        <w:t xml:space="preserve">o </w:t>
      </w:r>
      <w:r w:rsidR="007F2B19">
        <w:rPr>
          <w:rFonts w:ascii="Arial" w:hAnsi="Arial" w:cs="Arial"/>
          <w:lang w:val="it-IT"/>
        </w:rPr>
        <w:t>di</w:t>
      </w:r>
      <w:r>
        <w:rPr>
          <w:rFonts w:ascii="Arial" w:hAnsi="Arial" w:cs="Arial"/>
          <w:lang w:val="it-IT"/>
        </w:rPr>
        <w:t xml:space="preserve"> </w:t>
      </w:r>
      <w:r w:rsidR="0062120E" w:rsidRPr="002468B8">
        <w:rPr>
          <w:rFonts w:ascii="Arial" w:hAnsi="Arial" w:cs="Arial"/>
          <w:lang w:val="it-IT"/>
        </w:rPr>
        <w:t>T</w:t>
      </w:r>
      <w:r w:rsidR="0054755C" w:rsidRPr="002468B8">
        <w:rPr>
          <w:rFonts w:ascii="Arial" w:hAnsi="Arial" w:cs="Arial"/>
          <w:lang w:val="it-IT"/>
        </w:rPr>
        <w:t>rasferimento</w:t>
      </w:r>
      <w:r w:rsidR="00362CB5" w:rsidRPr="002468B8">
        <w:rPr>
          <w:rFonts w:ascii="Arial" w:hAnsi="Arial" w:cs="Arial"/>
          <w:lang w:val="it-IT"/>
        </w:rPr>
        <w:t xml:space="preserve"> prevede il trasferimento a ZIL del</w:t>
      </w:r>
      <w:r w:rsidR="007D4B38">
        <w:rPr>
          <w:rFonts w:ascii="Arial" w:hAnsi="Arial" w:cs="Arial"/>
          <w:lang w:val="it-IT"/>
        </w:rPr>
        <w:t xml:space="preserve"> portafoglio assicurativo </w:t>
      </w:r>
      <w:r w:rsidR="007634B5">
        <w:rPr>
          <w:rFonts w:ascii="Arial" w:hAnsi="Arial" w:cs="Arial"/>
          <w:lang w:val="it-IT"/>
        </w:rPr>
        <w:t>italiano di</w:t>
      </w:r>
      <w:r w:rsidR="007634B5"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 xml:space="preserve">polizze assicurative </w:t>
      </w:r>
      <w:proofErr w:type="spellStart"/>
      <w:r w:rsidR="00362CB5" w:rsidRPr="002468B8">
        <w:rPr>
          <w:rFonts w:ascii="Arial" w:hAnsi="Arial" w:cs="Arial"/>
          <w:lang w:val="it-IT"/>
        </w:rPr>
        <w:t>unit</w:t>
      </w:r>
      <w:proofErr w:type="spellEnd"/>
      <w:r w:rsidR="00362CB5" w:rsidRPr="002468B8">
        <w:rPr>
          <w:rFonts w:ascii="Arial" w:hAnsi="Arial" w:cs="Arial"/>
          <w:lang w:val="it-IT"/>
        </w:rPr>
        <w:t xml:space="preserve"> </w:t>
      </w:r>
      <w:proofErr w:type="spellStart"/>
      <w:r w:rsidR="00362CB5" w:rsidRPr="002468B8">
        <w:rPr>
          <w:rFonts w:ascii="Arial" w:hAnsi="Arial" w:cs="Arial"/>
          <w:lang w:val="it-IT"/>
        </w:rPr>
        <w:t>linked</w:t>
      </w:r>
      <w:proofErr w:type="spellEnd"/>
      <w:r w:rsidR="00362CB5" w:rsidRPr="002468B8">
        <w:rPr>
          <w:rFonts w:ascii="Arial" w:hAnsi="Arial" w:cs="Arial"/>
          <w:lang w:val="it-IT"/>
        </w:rPr>
        <w:t xml:space="preserve"> italiane di ZLAP</w:t>
      </w:r>
      <w:r w:rsidR="007634B5">
        <w:rPr>
          <w:rFonts w:ascii="Arial" w:hAnsi="Arial" w:cs="Arial"/>
          <w:lang w:val="it-IT"/>
        </w:rPr>
        <w:t xml:space="preserve"> come sopra definito</w:t>
      </w:r>
      <w:r w:rsidR="00362CB5" w:rsidRPr="002468B8">
        <w:rPr>
          <w:rFonts w:ascii="Arial" w:hAnsi="Arial" w:cs="Arial"/>
          <w:lang w:val="it-IT"/>
        </w:rPr>
        <w:t xml:space="preserve">, </w:t>
      </w:r>
      <w:r w:rsidR="00A22693" w:rsidRPr="002468B8">
        <w:rPr>
          <w:rFonts w:ascii="Arial" w:hAnsi="Arial" w:cs="Arial"/>
          <w:lang w:val="it-IT"/>
        </w:rPr>
        <w:t xml:space="preserve">compresi </w:t>
      </w:r>
      <w:r w:rsidR="00DC237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 xml:space="preserve">i contratti assicurativi </w:t>
      </w:r>
      <w:r w:rsidR="0062120E" w:rsidRPr="002468B8">
        <w:rPr>
          <w:rFonts w:ascii="Arial" w:hAnsi="Arial" w:cs="Arial"/>
          <w:lang w:val="it-IT"/>
        </w:rPr>
        <w:t>sottostanti</w:t>
      </w:r>
      <w:r w:rsidR="00DC2378">
        <w:rPr>
          <w:rFonts w:ascii="Arial" w:hAnsi="Arial" w:cs="Arial"/>
          <w:lang w:val="it-IT"/>
        </w:rPr>
        <w:t xml:space="preserve"> </w:t>
      </w:r>
      <w:r w:rsidR="00773908">
        <w:rPr>
          <w:rFonts w:ascii="Arial" w:hAnsi="Arial" w:cs="Arial"/>
          <w:lang w:val="it-IT"/>
        </w:rPr>
        <w:t xml:space="preserve">unitamente </w:t>
      </w:r>
      <w:r w:rsidR="00D7151E" w:rsidRPr="002468B8">
        <w:rPr>
          <w:rFonts w:ascii="Arial" w:hAnsi="Arial" w:cs="Arial"/>
          <w:lang w:val="it-IT"/>
        </w:rPr>
        <w:t xml:space="preserve">alle </w:t>
      </w:r>
      <w:r w:rsidR="00362CB5" w:rsidRPr="002468B8">
        <w:rPr>
          <w:rFonts w:ascii="Arial" w:hAnsi="Arial" w:cs="Arial"/>
          <w:lang w:val="it-IT"/>
        </w:rPr>
        <w:t xml:space="preserve">relative passività </w:t>
      </w:r>
      <w:r w:rsidR="00D7151E" w:rsidRPr="002468B8">
        <w:rPr>
          <w:rFonts w:ascii="Arial" w:hAnsi="Arial" w:cs="Arial"/>
          <w:lang w:val="it-IT"/>
        </w:rPr>
        <w:t xml:space="preserve">e attività </w:t>
      </w:r>
      <w:r w:rsidR="00EF7D6C">
        <w:rPr>
          <w:rFonts w:ascii="Arial" w:hAnsi="Arial" w:cs="Arial"/>
          <w:lang w:val="it-IT"/>
        </w:rPr>
        <w:t xml:space="preserve">(compresi gli </w:t>
      </w:r>
      <w:r w:rsidR="00EA6559">
        <w:rPr>
          <w:rFonts w:ascii="Arial" w:hAnsi="Arial" w:cs="Arial"/>
          <w:lang w:val="it-IT"/>
        </w:rPr>
        <w:t>i</w:t>
      </w:r>
      <w:r w:rsidR="00EF7D6C">
        <w:rPr>
          <w:rFonts w:ascii="Arial" w:hAnsi="Arial" w:cs="Arial"/>
          <w:lang w:val="it-IT"/>
        </w:rPr>
        <w:t>nvestimenti</w:t>
      </w:r>
      <w:r w:rsidR="00EA6559">
        <w:rPr>
          <w:rFonts w:ascii="Arial" w:hAnsi="Arial" w:cs="Arial"/>
          <w:lang w:val="it-IT"/>
        </w:rPr>
        <w:t xml:space="preserve"> sottostanti i prodotti</w:t>
      </w:r>
      <w:r w:rsidR="00EF7D6C">
        <w:rPr>
          <w:rFonts w:ascii="Arial" w:hAnsi="Arial" w:cs="Arial"/>
          <w:lang w:val="it-IT"/>
        </w:rPr>
        <w:t xml:space="preserve"> </w:t>
      </w:r>
      <w:proofErr w:type="spellStart"/>
      <w:r w:rsidR="00C94391" w:rsidRPr="002468B8">
        <w:rPr>
          <w:rFonts w:ascii="Arial" w:hAnsi="Arial" w:cs="Arial"/>
          <w:lang w:val="it-IT"/>
        </w:rPr>
        <w:t>unit</w:t>
      </w:r>
      <w:proofErr w:type="spellEnd"/>
      <w:r w:rsidR="00C94391" w:rsidRPr="002468B8">
        <w:rPr>
          <w:rFonts w:ascii="Arial" w:hAnsi="Arial" w:cs="Arial"/>
          <w:lang w:val="it-IT"/>
        </w:rPr>
        <w:t xml:space="preserve"> </w:t>
      </w:r>
      <w:proofErr w:type="spellStart"/>
      <w:r w:rsidR="00C94391" w:rsidRPr="002468B8">
        <w:rPr>
          <w:rFonts w:ascii="Arial" w:hAnsi="Arial" w:cs="Arial"/>
          <w:lang w:val="it-IT"/>
        </w:rPr>
        <w:t>linked</w:t>
      </w:r>
      <w:proofErr w:type="spellEnd"/>
      <w:r w:rsidR="00EA6559">
        <w:rPr>
          <w:rFonts w:ascii="Arial" w:hAnsi="Arial" w:cs="Arial"/>
          <w:lang w:val="it-IT"/>
        </w:rPr>
        <w:t xml:space="preserve">) </w:t>
      </w:r>
      <w:r w:rsidR="00773908">
        <w:rPr>
          <w:rFonts w:ascii="Arial" w:hAnsi="Arial" w:cs="Arial"/>
          <w:lang w:val="it-IT"/>
        </w:rPr>
        <w:t xml:space="preserve">e </w:t>
      </w:r>
      <w:r w:rsidR="00EA6559">
        <w:rPr>
          <w:rFonts w:ascii="Arial" w:hAnsi="Arial" w:cs="Arial"/>
          <w:lang w:val="it-IT"/>
        </w:rPr>
        <w:t xml:space="preserve">tutti i </w:t>
      </w:r>
      <w:r w:rsidR="00773908">
        <w:rPr>
          <w:rFonts w:ascii="Arial" w:hAnsi="Arial" w:cs="Arial"/>
          <w:lang w:val="it-IT"/>
        </w:rPr>
        <w:t>rapporti giuridici</w:t>
      </w:r>
      <w:r w:rsidR="00C94391" w:rsidRPr="002468B8">
        <w:rPr>
          <w:rFonts w:ascii="Arial" w:hAnsi="Arial" w:cs="Arial"/>
          <w:lang w:val="it-IT"/>
        </w:rPr>
        <w:t xml:space="preserve"> </w:t>
      </w:r>
      <w:r w:rsidR="00EA6559">
        <w:rPr>
          <w:rFonts w:ascii="Arial" w:hAnsi="Arial" w:cs="Arial"/>
          <w:lang w:val="it-IT"/>
        </w:rPr>
        <w:t xml:space="preserve">esistenti </w:t>
      </w:r>
      <w:r w:rsidR="00362CB5" w:rsidRPr="002468B8">
        <w:rPr>
          <w:rFonts w:ascii="Arial" w:hAnsi="Arial" w:cs="Arial"/>
          <w:lang w:val="it-IT"/>
        </w:rPr>
        <w:t xml:space="preserve">alla </w:t>
      </w:r>
      <w:r w:rsidR="00134FC9">
        <w:rPr>
          <w:rFonts w:ascii="Arial" w:hAnsi="Arial" w:cs="Arial"/>
          <w:lang w:val="it-IT"/>
        </w:rPr>
        <w:t>Data di efficacia</w:t>
      </w:r>
      <w:r w:rsidR="00362CB5" w:rsidRPr="002468B8">
        <w:rPr>
          <w:rFonts w:ascii="Arial" w:hAnsi="Arial" w:cs="Arial"/>
          <w:lang w:val="it-IT"/>
        </w:rPr>
        <w:t xml:space="preserve">, in modo tale </w:t>
      </w:r>
      <w:r w:rsidR="00D7151E" w:rsidRPr="002468B8">
        <w:rPr>
          <w:rFonts w:ascii="Arial" w:hAnsi="Arial" w:cs="Arial"/>
          <w:lang w:val="it-IT"/>
        </w:rPr>
        <w:t xml:space="preserve">per cui </w:t>
      </w:r>
      <w:r w:rsidR="00362CB5" w:rsidRPr="005D0D9E">
        <w:rPr>
          <w:rFonts w:ascii="Arial" w:hAnsi="Arial" w:cs="Arial"/>
          <w:lang w:val="it-IT"/>
        </w:rPr>
        <w:t xml:space="preserve">le passività </w:t>
      </w:r>
      <w:r w:rsidR="001823B5" w:rsidRPr="005D0D9E">
        <w:rPr>
          <w:rFonts w:ascii="Arial" w:hAnsi="Arial" w:cs="Arial"/>
          <w:lang w:val="it-IT"/>
        </w:rPr>
        <w:t xml:space="preserve">legate ai prodotti </w:t>
      </w:r>
      <w:proofErr w:type="spellStart"/>
      <w:r w:rsidR="00D7151E" w:rsidRPr="005D0D9E">
        <w:rPr>
          <w:rFonts w:ascii="Arial" w:hAnsi="Arial" w:cs="Arial"/>
          <w:lang w:val="it-IT"/>
        </w:rPr>
        <w:t>unit</w:t>
      </w:r>
      <w:proofErr w:type="spellEnd"/>
      <w:r w:rsidR="00D7151E" w:rsidRPr="005D0D9E">
        <w:rPr>
          <w:rFonts w:ascii="Arial" w:hAnsi="Arial" w:cs="Arial"/>
          <w:lang w:val="it-IT"/>
        </w:rPr>
        <w:t xml:space="preserve"> </w:t>
      </w:r>
      <w:proofErr w:type="spellStart"/>
      <w:r w:rsidR="00D7151E" w:rsidRPr="005D0D9E">
        <w:rPr>
          <w:rFonts w:ascii="Arial" w:hAnsi="Arial" w:cs="Arial"/>
          <w:lang w:val="it-IT"/>
        </w:rPr>
        <w:t>linked</w:t>
      </w:r>
      <w:proofErr w:type="spellEnd"/>
      <w:r w:rsidR="00D7151E"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>de</w:t>
      </w:r>
      <w:r w:rsidR="003765FD">
        <w:rPr>
          <w:rFonts w:ascii="Arial" w:hAnsi="Arial" w:cs="Arial"/>
          <w:lang w:val="it-IT"/>
        </w:rPr>
        <w:t>i contraenti</w:t>
      </w:r>
      <w:r w:rsidR="00362CB5" w:rsidRPr="002468B8">
        <w:rPr>
          <w:rFonts w:ascii="Arial" w:hAnsi="Arial" w:cs="Arial"/>
          <w:lang w:val="it-IT"/>
        </w:rPr>
        <w:t xml:space="preserve"> </w:t>
      </w:r>
      <w:r w:rsidR="001823B5">
        <w:rPr>
          <w:rFonts w:ascii="Arial" w:hAnsi="Arial" w:cs="Arial"/>
          <w:lang w:val="it-IT"/>
        </w:rPr>
        <w:t xml:space="preserve">italiani </w:t>
      </w:r>
      <w:r w:rsidR="00362CB5" w:rsidRPr="002468B8">
        <w:rPr>
          <w:rFonts w:ascii="Arial" w:hAnsi="Arial" w:cs="Arial"/>
          <w:lang w:val="it-IT"/>
        </w:rPr>
        <w:t xml:space="preserve">di ZLAP </w:t>
      </w:r>
      <w:r w:rsidR="00D7151E" w:rsidRPr="002468B8">
        <w:rPr>
          <w:rFonts w:ascii="Arial" w:hAnsi="Arial" w:cs="Arial"/>
          <w:lang w:val="it-IT"/>
        </w:rPr>
        <w:t xml:space="preserve">verranno </w:t>
      </w:r>
      <w:r w:rsidR="00362CB5" w:rsidRPr="002468B8">
        <w:rPr>
          <w:rFonts w:ascii="Arial" w:hAnsi="Arial" w:cs="Arial"/>
          <w:lang w:val="it-IT"/>
        </w:rPr>
        <w:t>estinte</w:t>
      </w:r>
      <w:r w:rsidR="001823B5">
        <w:rPr>
          <w:rFonts w:ascii="Arial" w:hAnsi="Arial" w:cs="Arial"/>
          <w:lang w:val="it-IT"/>
        </w:rPr>
        <w:t xml:space="preserve"> in capo a ZLAP e integralmente trasferite a ZIL</w:t>
      </w:r>
      <w:r w:rsidR="00362CB5" w:rsidRPr="002468B8">
        <w:rPr>
          <w:rFonts w:ascii="Arial" w:hAnsi="Arial" w:cs="Arial"/>
          <w:lang w:val="it-IT"/>
        </w:rPr>
        <w:t xml:space="preserve">. Il trasferimento include </w:t>
      </w:r>
      <w:r w:rsidR="00261FFD" w:rsidRPr="002468B8">
        <w:rPr>
          <w:rFonts w:ascii="Arial" w:hAnsi="Arial" w:cs="Arial"/>
          <w:lang w:val="it-IT"/>
        </w:rPr>
        <w:t>contratti sottoscritti</w:t>
      </w:r>
      <w:r w:rsidR="00362CB5" w:rsidRPr="002468B8">
        <w:rPr>
          <w:rFonts w:ascii="Arial" w:hAnsi="Arial" w:cs="Arial"/>
          <w:lang w:val="it-IT"/>
        </w:rPr>
        <w:t xml:space="preserve"> sia </w:t>
      </w:r>
      <w:r w:rsidR="00261FFD" w:rsidRPr="002468B8">
        <w:rPr>
          <w:rFonts w:ascii="Arial" w:hAnsi="Arial" w:cs="Arial"/>
          <w:lang w:val="it-IT"/>
        </w:rPr>
        <w:t xml:space="preserve">in regime di </w:t>
      </w:r>
      <w:r w:rsidR="00362CB5" w:rsidRPr="002468B8">
        <w:rPr>
          <w:rFonts w:ascii="Arial" w:hAnsi="Arial" w:cs="Arial"/>
          <w:lang w:val="it-IT"/>
        </w:rPr>
        <w:t xml:space="preserve">stabilimento che di </w:t>
      </w:r>
      <w:r w:rsidR="00261FFD" w:rsidRPr="002468B8">
        <w:rPr>
          <w:rFonts w:ascii="Arial" w:hAnsi="Arial" w:cs="Arial"/>
          <w:lang w:val="it-IT"/>
        </w:rPr>
        <w:t xml:space="preserve">libera </w:t>
      </w:r>
      <w:r w:rsidR="00362CB5" w:rsidRPr="002468B8">
        <w:rPr>
          <w:rFonts w:ascii="Arial" w:hAnsi="Arial" w:cs="Arial"/>
          <w:lang w:val="it-IT"/>
        </w:rPr>
        <w:t xml:space="preserve">prestazione </w:t>
      </w:r>
      <w:r w:rsidR="00244BAF" w:rsidRPr="002468B8">
        <w:rPr>
          <w:rFonts w:ascii="Arial" w:hAnsi="Arial" w:cs="Arial"/>
          <w:lang w:val="it-IT"/>
        </w:rPr>
        <w:t xml:space="preserve">di </w:t>
      </w:r>
      <w:r w:rsidR="00362CB5" w:rsidRPr="002468B8">
        <w:rPr>
          <w:rFonts w:ascii="Arial" w:hAnsi="Arial" w:cs="Arial"/>
          <w:lang w:val="it-IT"/>
        </w:rPr>
        <w:t>servizi.</w:t>
      </w:r>
    </w:p>
    <w:p w14:paraId="51C4B979" w14:textId="2A0CFD28" w:rsidR="00862E9A" w:rsidRPr="002468B8" w:rsidRDefault="000843FF" w:rsidP="001017D0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</w:t>
      </w:r>
      <w:r w:rsidR="009B39DB">
        <w:rPr>
          <w:rFonts w:ascii="Arial" w:hAnsi="Arial" w:cs="Arial"/>
          <w:lang w:val="it-IT"/>
        </w:rPr>
        <w:t>’Att</w:t>
      </w:r>
      <w:r>
        <w:rPr>
          <w:rFonts w:ascii="Arial" w:hAnsi="Arial" w:cs="Arial"/>
          <w:lang w:val="it-IT"/>
        </w:rPr>
        <w:t xml:space="preserve">o </w:t>
      </w:r>
      <w:r w:rsidR="009B39DB">
        <w:rPr>
          <w:rFonts w:ascii="Arial" w:hAnsi="Arial" w:cs="Arial"/>
          <w:lang w:val="it-IT"/>
        </w:rPr>
        <w:t>di</w:t>
      </w:r>
      <w:r w:rsidRPr="002468B8">
        <w:rPr>
          <w:rFonts w:ascii="Arial" w:hAnsi="Arial" w:cs="Arial"/>
          <w:lang w:val="it-IT"/>
        </w:rPr>
        <w:t xml:space="preserve"> </w:t>
      </w:r>
      <w:r w:rsidR="00D7151E" w:rsidRPr="002468B8">
        <w:rPr>
          <w:rFonts w:ascii="Arial" w:hAnsi="Arial" w:cs="Arial"/>
          <w:lang w:val="it-IT"/>
        </w:rPr>
        <w:t>Trasferimento</w:t>
      </w:r>
      <w:r w:rsidR="00842F0F">
        <w:rPr>
          <w:rFonts w:ascii="Arial" w:hAnsi="Arial" w:cs="Arial"/>
          <w:lang w:val="it-IT"/>
        </w:rPr>
        <w:t xml:space="preserve"> </w:t>
      </w:r>
      <w:r w:rsidR="00842F0F" w:rsidRPr="002468B8">
        <w:rPr>
          <w:rFonts w:ascii="Arial" w:hAnsi="Arial" w:cs="Arial"/>
          <w:lang w:val="it-IT"/>
        </w:rPr>
        <w:t>pr</w:t>
      </w:r>
      <w:r w:rsidR="00842F0F">
        <w:rPr>
          <w:rFonts w:ascii="Arial" w:hAnsi="Arial" w:cs="Arial"/>
          <w:lang w:val="it-IT"/>
        </w:rPr>
        <w:t>evede che</w:t>
      </w:r>
      <w:r w:rsidR="009B39DB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 xml:space="preserve">alla </w:t>
      </w:r>
      <w:r w:rsidR="00134FC9">
        <w:rPr>
          <w:rFonts w:ascii="Arial" w:hAnsi="Arial" w:cs="Arial"/>
          <w:lang w:val="it-IT"/>
        </w:rPr>
        <w:t>Data di efficacia</w:t>
      </w:r>
      <w:r w:rsidR="00362CB5" w:rsidRPr="002468B8">
        <w:rPr>
          <w:rFonts w:ascii="Arial" w:hAnsi="Arial" w:cs="Arial"/>
          <w:lang w:val="it-IT"/>
        </w:rPr>
        <w:t>:</w:t>
      </w:r>
    </w:p>
    <w:p w14:paraId="030C2DBA" w14:textId="725ED57A" w:rsidR="00862E9A" w:rsidRPr="002468B8" w:rsidRDefault="005659FA" w:rsidP="00E565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si</w:t>
      </w:r>
      <w:r w:rsidRPr="002468B8">
        <w:rPr>
          <w:rFonts w:ascii="Arial" w:hAnsi="Arial" w:cs="Arial"/>
          <w:lang w:val="it-IT"/>
        </w:rPr>
        <w:t xml:space="preserve"> trasferi</w:t>
      </w:r>
      <w:r>
        <w:rPr>
          <w:rFonts w:ascii="Arial" w:hAnsi="Arial" w:cs="Arial"/>
          <w:lang w:val="it-IT"/>
        </w:rPr>
        <w:t>scono</w:t>
      </w:r>
      <w:r w:rsidRPr="002468B8">
        <w:rPr>
          <w:rFonts w:ascii="Arial" w:hAnsi="Arial" w:cs="Arial"/>
          <w:lang w:val="it-IT"/>
        </w:rPr>
        <w:t xml:space="preserve"> </w:t>
      </w:r>
      <w:r w:rsidR="00362CB5" w:rsidRPr="005D0D9E">
        <w:rPr>
          <w:rFonts w:ascii="Arial" w:hAnsi="Arial" w:cs="Arial"/>
          <w:lang w:val="it-IT"/>
        </w:rPr>
        <w:t xml:space="preserve">le passività </w:t>
      </w:r>
      <w:r w:rsidR="009B39DB" w:rsidRPr="005D0D9E">
        <w:rPr>
          <w:rFonts w:ascii="Arial" w:hAnsi="Arial" w:cs="Arial"/>
          <w:lang w:val="it-IT"/>
        </w:rPr>
        <w:t xml:space="preserve">legate ai prodotti </w:t>
      </w:r>
      <w:proofErr w:type="spellStart"/>
      <w:r w:rsidR="00D7151E" w:rsidRPr="005D0D9E">
        <w:rPr>
          <w:rFonts w:ascii="Arial" w:hAnsi="Arial" w:cs="Arial"/>
          <w:lang w:val="it-IT"/>
        </w:rPr>
        <w:t>unit</w:t>
      </w:r>
      <w:proofErr w:type="spellEnd"/>
      <w:r w:rsidR="00D7151E" w:rsidRPr="005D0D9E">
        <w:rPr>
          <w:rFonts w:ascii="Arial" w:hAnsi="Arial" w:cs="Arial"/>
          <w:lang w:val="it-IT"/>
        </w:rPr>
        <w:t xml:space="preserve"> </w:t>
      </w:r>
      <w:proofErr w:type="spellStart"/>
      <w:r w:rsidR="00D7151E" w:rsidRPr="005D0D9E">
        <w:rPr>
          <w:rFonts w:ascii="Arial" w:hAnsi="Arial" w:cs="Arial"/>
          <w:lang w:val="it-IT"/>
        </w:rPr>
        <w:t>linked</w:t>
      </w:r>
      <w:proofErr w:type="spellEnd"/>
      <w:r w:rsidR="00D7151E" w:rsidRPr="005D0D9E">
        <w:rPr>
          <w:rFonts w:ascii="Arial" w:hAnsi="Arial" w:cs="Arial"/>
          <w:lang w:val="it-IT"/>
        </w:rPr>
        <w:t xml:space="preserve"> </w:t>
      </w:r>
      <w:r w:rsidR="00362CB5" w:rsidRPr="005D0D9E">
        <w:rPr>
          <w:rFonts w:ascii="Arial" w:hAnsi="Arial" w:cs="Arial"/>
          <w:lang w:val="it-IT"/>
        </w:rPr>
        <w:t>da</w:t>
      </w:r>
      <w:r w:rsidR="00362CB5" w:rsidRPr="002468B8">
        <w:rPr>
          <w:rFonts w:ascii="Arial" w:hAnsi="Arial" w:cs="Arial"/>
          <w:lang w:val="it-IT"/>
        </w:rPr>
        <w:t xml:space="preserve"> ZLAP a ZIL, con le </w:t>
      </w:r>
      <w:r w:rsidR="00D51AFF">
        <w:rPr>
          <w:rFonts w:ascii="Arial" w:hAnsi="Arial" w:cs="Arial"/>
          <w:lang w:val="it-IT"/>
        </w:rPr>
        <w:t xml:space="preserve">relative </w:t>
      </w:r>
      <w:r w:rsidR="00D7151E" w:rsidRPr="002468B8">
        <w:rPr>
          <w:rFonts w:ascii="Arial" w:hAnsi="Arial" w:cs="Arial"/>
          <w:lang w:val="it-IT"/>
        </w:rPr>
        <w:t xml:space="preserve">polizze assicurative </w:t>
      </w:r>
      <w:proofErr w:type="spellStart"/>
      <w:r w:rsidR="00D7151E" w:rsidRPr="002468B8">
        <w:rPr>
          <w:rFonts w:ascii="Arial" w:hAnsi="Arial" w:cs="Arial"/>
          <w:lang w:val="it-IT"/>
        </w:rPr>
        <w:t>unit</w:t>
      </w:r>
      <w:proofErr w:type="spellEnd"/>
      <w:r w:rsidR="00D7151E" w:rsidRPr="002468B8">
        <w:rPr>
          <w:rFonts w:ascii="Arial" w:hAnsi="Arial" w:cs="Arial"/>
          <w:lang w:val="it-IT"/>
        </w:rPr>
        <w:t xml:space="preserve"> </w:t>
      </w:r>
      <w:proofErr w:type="spellStart"/>
      <w:r w:rsidR="00D7151E" w:rsidRPr="002468B8">
        <w:rPr>
          <w:rFonts w:ascii="Arial" w:hAnsi="Arial" w:cs="Arial"/>
          <w:lang w:val="it-IT"/>
        </w:rPr>
        <w:t>linked</w:t>
      </w:r>
      <w:proofErr w:type="spellEnd"/>
      <w:r w:rsidR="00D7151E" w:rsidRPr="002468B8">
        <w:rPr>
          <w:rFonts w:ascii="Arial" w:hAnsi="Arial" w:cs="Arial"/>
          <w:lang w:val="it-IT"/>
        </w:rPr>
        <w:t xml:space="preserve"> italiane di ZLAP </w:t>
      </w:r>
      <w:r w:rsidR="00362CB5" w:rsidRPr="002468B8">
        <w:rPr>
          <w:rFonts w:ascii="Arial" w:hAnsi="Arial" w:cs="Arial"/>
          <w:lang w:val="it-IT"/>
        </w:rPr>
        <w:t>come uniche polizze oggetto del trasferimento.</w:t>
      </w:r>
    </w:p>
    <w:p w14:paraId="0542F916" w14:textId="16B66D4B" w:rsidR="00862E9A" w:rsidRPr="002468B8" w:rsidRDefault="00362CB5" w:rsidP="00E565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 xml:space="preserve">ZIL </w:t>
      </w:r>
      <w:r w:rsidR="00705CE6">
        <w:rPr>
          <w:rFonts w:ascii="Arial" w:hAnsi="Arial" w:cs="Arial"/>
          <w:lang w:val="it-IT"/>
        </w:rPr>
        <w:t>avr</w:t>
      </w:r>
      <w:r w:rsidR="00114D37">
        <w:rPr>
          <w:rFonts w:ascii="Arial" w:hAnsi="Arial" w:cs="Arial"/>
          <w:lang w:val="it-IT"/>
        </w:rPr>
        <w:t>à</w:t>
      </w:r>
      <w:r w:rsidR="00705CE6" w:rsidRPr="002468B8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 xml:space="preserve">riserve tecniche regolamentari </w:t>
      </w:r>
      <w:r w:rsidR="00042261">
        <w:rPr>
          <w:rFonts w:ascii="Arial" w:hAnsi="Arial" w:cs="Arial"/>
          <w:lang w:val="it-IT"/>
        </w:rPr>
        <w:t>adeguate</w:t>
      </w:r>
      <w:r w:rsidRPr="002468B8">
        <w:rPr>
          <w:rFonts w:ascii="Arial" w:hAnsi="Arial" w:cs="Arial"/>
          <w:lang w:val="it-IT"/>
        </w:rPr>
        <w:t xml:space="preserve"> alle passività </w:t>
      </w:r>
      <w:r w:rsidR="007B2A0C">
        <w:rPr>
          <w:rFonts w:ascii="Arial" w:hAnsi="Arial" w:cs="Arial"/>
          <w:lang w:val="it-IT"/>
        </w:rPr>
        <w:t xml:space="preserve">oggetto di </w:t>
      </w:r>
      <w:r w:rsidRPr="002468B8">
        <w:rPr>
          <w:rFonts w:ascii="Arial" w:hAnsi="Arial" w:cs="Arial"/>
          <w:lang w:val="it-IT"/>
        </w:rPr>
        <w:t>trasferi</w:t>
      </w:r>
      <w:r w:rsidR="007B2A0C">
        <w:rPr>
          <w:rFonts w:ascii="Arial" w:hAnsi="Arial" w:cs="Arial"/>
          <w:lang w:val="it-IT"/>
        </w:rPr>
        <w:t>m</w:t>
      </w:r>
      <w:r w:rsidRPr="002468B8">
        <w:rPr>
          <w:rFonts w:ascii="Arial" w:hAnsi="Arial" w:cs="Arial"/>
          <w:lang w:val="it-IT"/>
        </w:rPr>
        <w:t>e</w:t>
      </w:r>
      <w:r w:rsidR="007B2A0C">
        <w:rPr>
          <w:rFonts w:ascii="Arial" w:hAnsi="Arial" w:cs="Arial"/>
          <w:lang w:val="it-IT"/>
        </w:rPr>
        <w:t>nto</w:t>
      </w:r>
      <w:r w:rsidRPr="002468B8">
        <w:rPr>
          <w:rFonts w:ascii="Arial" w:hAnsi="Arial" w:cs="Arial"/>
          <w:lang w:val="it-IT"/>
        </w:rPr>
        <w:t xml:space="preserve"> e ai relativi requisiti </w:t>
      </w:r>
      <w:r w:rsidR="00B77F11">
        <w:rPr>
          <w:rFonts w:ascii="Arial" w:hAnsi="Arial" w:cs="Arial"/>
          <w:lang w:val="it-IT"/>
        </w:rPr>
        <w:t xml:space="preserve">di capitalizzazione </w:t>
      </w:r>
      <w:r w:rsidR="001B4514">
        <w:rPr>
          <w:rFonts w:ascii="Arial" w:hAnsi="Arial" w:cs="Arial"/>
          <w:lang w:val="it-IT"/>
        </w:rPr>
        <w:t>stab</w:t>
      </w:r>
      <w:r w:rsidRPr="002468B8">
        <w:rPr>
          <w:rFonts w:ascii="Arial" w:hAnsi="Arial" w:cs="Arial"/>
          <w:lang w:val="it-IT"/>
        </w:rPr>
        <w:t>i</w:t>
      </w:r>
      <w:r w:rsidR="001B4514">
        <w:rPr>
          <w:rFonts w:ascii="Arial" w:hAnsi="Arial" w:cs="Arial"/>
          <w:lang w:val="it-IT"/>
        </w:rPr>
        <w:t xml:space="preserve">liti </w:t>
      </w:r>
      <w:r w:rsidR="001B4514" w:rsidRPr="002468B8">
        <w:rPr>
          <w:rFonts w:ascii="Arial" w:hAnsi="Arial" w:cs="Arial"/>
          <w:lang w:val="it-IT"/>
        </w:rPr>
        <w:t xml:space="preserve">da </w:t>
      </w:r>
      <w:proofErr w:type="spellStart"/>
      <w:r w:rsidR="001B4514" w:rsidRPr="002468B8">
        <w:rPr>
          <w:rFonts w:ascii="Arial" w:hAnsi="Arial" w:cs="Arial"/>
          <w:lang w:val="it-IT"/>
        </w:rPr>
        <w:t>Solvency</w:t>
      </w:r>
      <w:proofErr w:type="spellEnd"/>
      <w:r w:rsidR="001B4514" w:rsidRPr="002468B8">
        <w:rPr>
          <w:rFonts w:ascii="Arial" w:hAnsi="Arial" w:cs="Arial"/>
          <w:lang w:val="it-IT"/>
        </w:rPr>
        <w:t xml:space="preserve"> II </w:t>
      </w:r>
      <w:r w:rsidR="001B4514">
        <w:rPr>
          <w:rFonts w:ascii="Arial" w:hAnsi="Arial" w:cs="Arial"/>
          <w:lang w:val="it-IT"/>
        </w:rPr>
        <w:t>com</w:t>
      </w:r>
      <w:r w:rsidR="00173B01">
        <w:rPr>
          <w:rFonts w:ascii="Arial" w:hAnsi="Arial" w:cs="Arial"/>
          <w:lang w:val="it-IT"/>
        </w:rPr>
        <w:t>e</w:t>
      </w:r>
      <w:r w:rsidRPr="002468B8">
        <w:rPr>
          <w:rFonts w:ascii="Arial" w:hAnsi="Arial" w:cs="Arial"/>
          <w:lang w:val="it-IT"/>
        </w:rPr>
        <w:t xml:space="preserve"> metodologia e</w:t>
      </w:r>
      <w:r w:rsidR="00173B01">
        <w:rPr>
          <w:rFonts w:ascii="Arial" w:hAnsi="Arial" w:cs="Arial"/>
          <w:lang w:val="it-IT"/>
        </w:rPr>
        <w:t xml:space="preserve"> normativa</w:t>
      </w:r>
      <w:r w:rsidRPr="002468B8">
        <w:rPr>
          <w:rFonts w:ascii="Arial" w:hAnsi="Arial" w:cs="Arial"/>
          <w:lang w:val="it-IT"/>
        </w:rPr>
        <w:t xml:space="preserve"> </w:t>
      </w:r>
      <w:r w:rsidR="00173B01">
        <w:rPr>
          <w:rFonts w:ascii="Arial" w:hAnsi="Arial" w:cs="Arial"/>
          <w:lang w:val="it-IT"/>
        </w:rPr>
        <w:t>applicabile</w:t>
      </w:r>
      <w:r w:rsidRPr="002468B8">
        <w:rPr>
          <w:rFonts w:ascii="Arial" w:hAnsi="Arial" w:cs="Arial"/>
          <w:lang w:val="it-IT"/>
        </w:rPr>
        <w:t>.</w:t>
      </w:r>
    </w:p>
    <w:p w14:paraId="755A8387" w14:textId="35C82652" w:rsidR="00862E9A" w:rsidRPr="002468B8" w:rsidRDefault="00362CB5" w:rsidP="00E565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>il trasferimento del portafoglio sarà effettuato a condizioni di mercato e</w:t>
      </w:r>
      <w:r w:rsidR="009B7B49" w:rsidRPr="002468B8">
        <w:rPr>
          <w:rFonts w:ascii="Arial" w:hAnsi="Arial" w:cs="Arial"/>
          <w:lang w:val="it-IT"/>
        </w:rPr>
        <w:t>d</w:t>
      </w:r>
      <w:r w:rsidRPr="002468B8">
        <w:rPr>
          <w:rFonts w:ascii="Arial" w:hAnsi="Arial" w:cs="Arial"/>
          <w:lang w:val="it-IT"/>
        </w:rPr>
        <w:t xml:space="preserve"> includerà il trasferimento </w:t>
      </w:r>
      <w:r w:rsidR="00217FDD">
        <w:rPr>
          <w:rFonts w:ascii="Arial" w:hAnsi="Arial" w:cs="Arial"/>
          <w:lang w:val="it-IT"/>
        </w:rPr>
        <w:t xml:space="preserve">anche </w:t>
      </w:r>
      <w:r w:rsidRPr="002468B8">
        <w:rPr>
          <w:rFonts w:ascii="Arial" w:hAnsi="Arial" w:cs="Arial"/>
          <w:lang w:val="it-IT"/>
        </w:rPr>
        <w:t>d</w:t>
      </w:r>
      <w:r w:rsidR="00925A1A">
        <w:rPr>
          <w:rFonts w:ascii="Arial" w:hAnsi="Arial" w:cs="Arial"/>
          <w:lang w:val="it-IT"/>
        </w:rPr>
        <w:t>elle</w:t>
      </w:r>
      <w:r w:rsidRPr="002468B8">
        <w:rPr>
          <w:rFonts w:ascii="Arial" w:hAnsi="Arial" w:cs="Arial"/>
          <w:lang w:val="it-IT"/>
        </w:rPr>
        <w:t xml:space="preserve"> attività </w:t>
      </w:r>
      <w:r w:rsidR="00217FDD">
        <w:rPr>
          <w:rFonts w:ascii="Arial" w:hAnsi="Arial" w:cs="Arial"/>
          <w:lang w:val="it-IT"/>
        </w:rPr>
        <w:t>necessarie</w:t>
      </w:r>
      <w:r w:rsidR="00F4345F">
        <w:rPr>
          <w:rFonts w:ascii="Arial" w:hAnsi="Arial" w:cs="Arial"/>
          <w:lang w:val="it-IT"/>
        </w:rPr>
        <w:t xml:space="preserve"> al</w:t>
      </w:r>
      <w:r w:rsidRPr="002468B8">
        <w:rPr>
          <w:rFonts w:ascii="Arial" w:hAnsi="Arial" w:cs="Arial"/>
          <w:lang w:val="it-IT"/>
        </w:rPr>
        <w:t xml:space="preserve">la </w:t>
      </w:r>
      <w:r w:rsidR="00FD703A" w:rsidRPr="002468B8">
        <w:rPr>
          <w:rFonts w:ascii="Arial" w:hAnsi="Arial" w:cs="Arial"/>
          <w:lang w:val="it-IT"/>
        </w:rPr>
        <w:t xml:space="preserve">gestione </w:t>
      </w:r>
      <w:r w:rsidRPr="002468B8">
        <w:rPr>
          <w:rFonts w:ascii="Arial" w:hAnsi="Arial" w:cs="Arial"/>
          <w:lang w:val="it-IT"/>
        </w:rPr>
        <w:t>dei portafogli dopo il trasferimento.</w:t>
      </w:r>
    </w:p>
    <w:p w14:paraId="2C74CE44" w14:textId="7C1E9125" w:rsidR="00862E9A" w:rsidRPr="002468B8" w:rsidRDefault="00064FE3" w:rsidP="00E565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</w:t>
      </w:r>
      <w:r w:rsidR="00362CB5" w:rsidRPr="002468B8">
        <w:rPr>
          <w:rFonts w:ascii="Arial" w:hAnsi="Arial" w:cs="Arial"/>
          <w:lang w:val="it-IT"/>
        </w:rPr>
        <w:t xml:space="preserve"> titolo di corrispettivo per </w:t>
      </w:r>
      <w:r w:rsidR="00E70BD5">
        <w:rPr>
          <w:rFonts w:ascii="Arial" w:hAnsi="Arial" w:cs="Arial"/>
          <w:lang w:val="it-IT"/>
        </w:rPr>
        <w:t>i</w:t>
      </w:r>
      <w:r w:rsidR="00362CB5" w:rsidRPr="002468B8">
        <w:rPr>
          <w:rFonts w:ascii="Arial" w:hAnsi="Arial" w:cs="Arial"/>
          <w:lang w:val="it-IT"/>
        </w:rPr>
        <w:t>l</w:t>
      </w:r>
      <w:r w:rsidR="00E70BD5">
        <w:rPr>
          <w:rFonts w:ascii="Arial" w:hAnsi="Arial" w:cs="Arial"/>
          <w:lang w:val="it-IT"/>
        </w:rPr>
        <w:t xml:space="preserve"> trasferimento </w:t>
      </w:r>
      <w:r w:rsidR="00FD703A" w:rsidRPr="002468B8">
        <w:rPr>
          <w:rFonts w:ascii="Arial" w:hAnsi="Arial" w:cs="Arial"/>
          <w:lang w:val="it-IT"/>
        </w:rPr>
        <w:t xml:space="preserve">delle polizze assicurative </w:t>
      </w:r>
      <w:proofErr w:type="spellStart"/>
      <w:r w:rsidR="00FD703A" w:rsidRPr="002468B8">
        <w:rPr>
          <w:rFonts w:ascii="Arial" w:hAnsi="Arial" w:cs="Arial"/>
          <w:lang w:val="it-IT"/>
        </w:rPr>
        <w:t>unit</w:t>
      </w:r>
      <w:proofErr w:type="spellEnd"/>
      <w:r w:rsidR="00FD703A" w:rsidRPr="002468B8">
        <w:rPr>
          <w:rFonts w:ascii="Arial" w:hAnsi="Arial" w:cs="Arial"/>
          <w:lang w:val="it-IT"/>
        </w:rPr>
        <w:t xml:space="preserve"> </w:t>
      </w:r>
      <w:proofErr w:type="spellStart"/>
      <w:r w:rsidR="00FD703A" w:rsidRPr="002468B8">
        <w:rPr>
          <w:rFonts w:ascii="Arial" w:hAnsi="Arial" w:cs="Arial"/>
          <w:lang w:val="it-IT"/>
        </w:rPr>
        <w:t>linked</w:t>
      </w:r>
      <w:proofErr w:type="spellEnd"/>
      <w:r w:rsidR="00FD703A" w:rsidRPr="002468B8">
        <w:rPr>
          <w:rFonts w:ascii="Arial" w:hAnsi="Arial" w:cs="Arial"/>
          <w:lang w:val="it-IT"/>
        </w:rPr>
        <w:t xml:space="preserve"> italiane</w:t>
      </w:r>
      <w:r w:rsidR="00E70BD5">
        <w:rPr>
          <w:rFonts w:ascii="Arial" w:hAnsi="Arial" w:cs="Arial"/>
          <w:lang w:val="it-IT"/>
        </w:rPr>
        <w:t xml:space="preserve"> unitamente alle relative attività, passività e altri rapporti giuridici</w:t>
      </w:r>
      <w:r w:rsidR="00362CB5" w:rsidRPr="002468B8">
        <w:rPr>
          <w:rFonts w:ascii="Arial" w:hAnsi="Arial" w:cs="Arial"/>
          <w:lang w:val="it-IT"/>
        </w:rPr>
        <w:t xml:space="preserve">, ZLAP riceverà </w:t>
      </w:r>
      <w:r w:rsidR="00E9644C" w:rsidRPr="002468B8">
        <w:rPr>
          <w:rFonts w:ascii="Arial" w:hAnsi="Arial" w:cs="Arial"/>
          <w:lang w:val="it-IT"/>
        </w:rPr>
        <w:t>una</w:t>
      </w:r>
      <w:r w:rsidR="00362CB5" w:rsidRPr="002468B8">
        <w:rPr>
          <w:rFonts w:ascii="Arial" w:hAnsi="Arial" w:cs="Arial"/>
          <w:lang w:val="it-IT"/>
        </w:rPr>
        <w:t xml:space="preserve"> partecipazione </w:t>
      </w:r>
      <w:r w:rsidR="00785AF6">
        <w:rPr>
          <w:rFonts w:ascii="Arial" w:hAnsi="Arial" w:cs="Arial"/>
          <w:lang w:val="it-IT"/>
        </w:rPr>
        <w:t>nel</w:t>
      </w:r>
      <w:r w:rsidR="00EE502A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 xml:space="preserve">capitale sociale di ZIL, che ZLAP venderà alla </w:t>
      </w:r>
      <w:r w:rsidR="008666EF">
        <w:rPr>
          <w:rFonts w:ascii="Arial" w:hAnsi="Arial" w:cs="Arial"/>
          <w:lang w:val="it-IT"/>
        </w:rPr>
        <w:t>Rappresentanza Generale per l’Italia</w:t>
      </w:r>
      <w:r w:rsidR="00362CB5" w:rsidRPr="002468B8">
        <w:rPr>
          <w:rFonts w:ascii="Arial" w:hAnsi="Arial" w:cs="Arial"/>
          <w:lang w:val="it-IT"/>
        </w:rPr>
        <w:t xml:space="preserve"> di ZIC non appena possibile. Questa </w:t>
      </w:r>
      <w:r w:rsidR="00E70BD5">
        <w:rPr>
          <w:rFonts w:ascii="Arial" w:hAnsi="Arial" w:cs="Arial"/>
          <w:lang w:val="it-IT"/>
        </w:rPr>
        <w:t>tipologia</w:t>
      </w:r>
      <w:r w:rsidR="00362CB5" w:rsidRPr="002468B8">
        <w:rPr>
          <w:rFonts w:ascii="Arial" w:hAnsi="Arial" w:cs="Arial"/>
          <w:lang w:val="it-IT"/>
        </w:rPr>
        <w:t xml:space="preserve"> di </w:t>
      </w:r>
      <w:r w:rsidR="00E70BD5">
        <w:rPr>
          <w:rFonts w:ascii="Arial" w:hAnsi="Arial" w:cs="Arial"/>
          <w:lang w:val="it-IT"/>
        </w:rPr>
        <w:t>operazione</w:t>
      </w:r>
      <w:r w:rsidR="00362CB5" w:rsidRPr="002468B8">
        <w:rPr>
          <w:rFonts w:ascii="Arial" w:hAnsi="Arial" w:cs="Arial"/>
          <w:lang w:val="it-IT"/>
        </w:rPr>
        <w:t xml:space="preserve"> è nota come </w:t>
      </w:r>
      <w:r w:rsidR="00540423" w:rsidRPr="002468B8">
        <w:rPr>
          <w:rFonts w:ascii="Arial" w:hAnsi="Arial" w:cs="Arial"/>
          <w:lang w:val="it-IT"/>
        </w:rPr>
        <w:t xml:space="preserve">conferimento </w:t>
      </w:r>
      <w:r w:rsidR="00362CB5" w:rsidRPr="002468B8">
        <w:rPr>
          <w:rFonts w:ascii="Arial" w:hAnsi="Arial" w:cs="Arial"/>
          <w:lang w:val="it-IT"/>
        </w:rPr>
        <w:t>in natura</w:t>
      </w:r>
      <w:r w:rsidR="00F763DD">
        <w:rPr>
          <w:rFonts w:ascii="Arial" w:hAnsi="Arial" w:cs="Arial"/>
          <w:lang w:val="it-IT"/>
        </w:rPr>
        <w:t xml:space="preserve"> di ramo d’azienda a fronte di aumento di capitale</w:t>
      </w:r>
      <w:r w:rsidR="00362CB5" w:rsidRPr="002468B8">
        <w:rPr>
          <w:rFonts w:ascii="Arial" w:hAnsi="Arial" w:cs="Arial"/>
          <w:lang w:val="it-IT"/>
        </w:rPr>
        <w:t>.</w:t>
      </w:r>
    </w:p>
    <w:p w14:paraId="10E69DFC" w14:textId="3BB3296F" w:rsidR="00862E9A" w:rsidRPr="002468B8" w:rsidRDefault="000F3EAE" w:rsidP="00E565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>le condizioni contrattuali</w:t>
      </w:r>
      <w:r>
        <w:rPr>
          <w:rFonts w:ascii="Arial" w:hAnsi="Arial" w:cs="Arial"/>
          <w:lang w:val="it-IT"/>
        </w:rPr>
        <w:t xml:space="preserve"> saranno </w:t>
      </w:r>
      <w:r w:rsidRPr="002468B8">
        <w:rPr>
          <w:rFonts w:ascii="Arial" w:hAnsi="Arial" w:cs="Arial"/>
          <w:lang w:val="it-IT"/>
        </w:rPr>
        <w:t>manten</w:t>
      </w:r>
      <w:r>
        <w:rPr>
          <w:rFonts w:ascii="Arial" w:hAnsi="Arial" w:cs="Arial"/>
          <w:lang w:val="it-IT"/>
        </w:rPr>
        <w:t>ute invariate</w:t>
      </w:r>
      <w:r w:rsidRPr="002468B8">
        <w:rPr>
          <w:rFonts w:ascii="Arial" w:hAnsi="Arial" w:cs="Arial"/>
          <w:lang w:val="it-IT"/>
        </w:rPr>
        <w:t xml:space="preserve"> </w:t>
      </w:r>
      <w:r w:rsidR="00B47589">
        <w:rPr>
          <w:rFonts w:ascii="Arial" w:hAnsi="Arial" w:cs="Arial"/>
          <w:lang w:val="it-IT"/>
        </w:rPr>
        <w:t>verso i</w:t>
      </w:r>
      <w:r w:rsidR="003765FD">
        <w:rPr>
          <w:rFonts w:ascii="Arial" w:hAnsi="Arial" w:cs="Arial"/>
          <w:lang w:val="it-IT"/>
        </w:rPr>
        <w:t xml:space="preserve"> contraenti</w:t>
      </w:r>
      <w:r w:rsidR="00362CB5" w:rsidRPr="002468B8">
        <w:rPr>
          <w:rFonts w:ascii="Arial" w:hAnsi="Arial" w:cs="Arial"/>
          <w:lang w:val="it-IT"/>
        </w:rPr>
        <w:t xml:space="preserve">, </w:t>
      </w:r>
      <w:r w:rsidR="00FD703A" w:rsidRPr="002468B8">
        <w:rPr>
          <w:rFonts w:ascii="Arial" w:hAnsi="Arial" w:cs="Arial"/>
          <w:lang w:val="it-IT"/>
        </w:rPr>
        <w:t xml:space="preserve">pertanto </w:t>
      </w:r>
      <w:r w:rsidR="00362CB5" w:rsidRPr="002468B8">
        <w:rPr>
          <w:rFonts w:ascii="Arial" w:hAnsi="Arial" w:cs="Arial"/>
          <w:lang w:val="it-IT"/>
        </w:rPr>
        <w:t xml:space="preserve">non ci saranno modifiche </w:t>
      </w:r>
      <w:r w:rsidR="00FD703A" w:rsidRPr="002468B8">
        <w:rPr>
          <w:rFonts w:ascii="Arial" w:hAnsi="Arial" w:cs="Arial"/>
          <w:lang w:val="it-IT"/>
        </w:rPr>
        <w:t>alle condizioni contrattuali</w:t>
      </w:r>
      <w:r w:rsidR="00362CB5" w:rsidRPr="002468B8">
        <w:rPr>
          <w:rFonts w:ascii="Arial" w:hAnsi="Arial" w:cs="Arial"/>
          <w:lang w:val="it-IT"/>
        </w:rPr>
        <w:t xml:space="preserve"> </w:t>
      </w:r>
      <w:r w:rsidR="00B47589">
        <w:rPr>
          <w:rFonts w:ascii="Arial" w:hAnsi="Arial" w:cs="Arial"/>
          <w:lang w:val="it-IT"/>
        </w:rPr>
        <w:t>applica</w:t>
      </w:r>
      <w:r w:rsidR="00D3107B">
        <w:rPr>
          <w:rFonts w:ascii="Arial" w:hAnsi="Arial" w:cs="Arial"/>
          <w:lang w:val="it-IT"/>
        </w:rPr>
        <w:t>bili</w:t>
      </w:r>
      <w:r w:rsidR="00B47589">
        <w:rPr>
          <w:rFonts w:ascii="Arial" w:hAnsi="Arial" w:cs="Arial"/>
          <w:lang w:val="it-IT"/>
        </w:rPr>
        <w:t xml:space="preserve"> a</w:t>
      </w:r>
      <w:r w:rsidR="003765FD">
        <w:rPr>
          <w:rFonts w:ascii="Arial" w:hAnsi="Arial" w:cs="Arial"/>
          <w:lang w:val="it-IT"/>
        </w:rPr>
        <w:t>i contraenti</w:t>
      </w:r>
      <w:r w:rsidR="00362CB5" w:rsidRPr="002468B8">
        <w:rPr>
          <w:rFonts w:ascii="Arial" w:hAnsi="Arial" w:cs="Arial"/>
          <w:lang w:val="it-IT"/>
        </w:rPr>
        <w:t xml:space="preserve"> in nessuna delle </w:t>
      </w:r>
      <w:r w:rsidR="00D3107B">
        <w:rPr>
          <w:rFonts w:ascii="Arial" w:hAnsi="Arial" w:cs="Arial"/>
          <w:lang w:val="it-IT"/>
        </w:rPr>
        <w:t>compagnie coinvolte</w:t>
      </w:r>
      <w:r w:rsidR="00362CB5" w:rsidRPr="002468B8">
        <w:rPr>
          <w:rFonts w:ascii="Arial" w:hAnsi="Arial" w:cs="Arial"/>
          <w:lang w:val="it-IT"/>
        </w:rPr>
        <w:t xml:space="preserve">. </w:t>
      </w:r>
      <w:r w:rsidR="00D3107B">
        <w:rPr>
          <w:rFonts w:ascii="Arial" w:hAnsi="Arial" w:cs="Arial"/>
          <w:lang w:val="it-IT"/>
        </w:rPr>
        <w:t>P</w:t>
      </w:r>
      <w:r w:rsidR="00FD703A" w:rsidRPr="002468B8">
        <w:rPr>
          <w:rFonts w:ascii="Arial" w:hAnsi="Arial" w:cs="Arial"/>
          <w:lang w:val="it-IT"/>
        </w:rPr>
        <w:t xml:space="preserve">er </w:t>
      </w:r>
      <w:r w:rsidR="00D3107B">
        <w:rPr>
          <w:rFonts w:ascii="Arial" w:hAnsi="Arial" w:cs="Arial"/>
          <w:lang w:val="it-IT"/>
        </w:rPr>
        <w:t>alcun</w:t>
      </w:r>
      <w:r w:rsidR="00FD703A" w:rsidRPr="002468B8">
        <w:rPr>
          <w:rFonts w:ascii="Arial" w:hAnsi="Arial" w:cs="Arial"/>
          <w:lang w:val="it-IT"/>
        </w:rPr>
        <w:t>e polizze vendute in regime di liber</w:t>
      </w:r>
      <w:r w:rsidR="00D3107B">
        <w:rPr>
          <w:rFonts w:ascii="Arial" w:hAnsi="Arial" w:cs="Arial"/>
          <w:lang w:val="it-IT"/>
        </w:rPr>
        <w:t>tà di</w:t>
      </w:r>
      <w:r w:rsidR="00FD703A" w:rsidRPr="002468B8">
        <w:rPr>
          <w:rFonts w:ascii="Arial" w:hAnsi="Arial" w:cs="Arial"/>
          <w:lang w:val="it-IT"/>
        </w:rPr>
        <w:t xml:space="preserve"> prestazione di servizi saranno effettuate alcune modifiche alle </w:t>
      </w:r>
      <w:r w:rsidR="00F45191">
        <w:rPr>
          <w:rFonts w:ascii="Arial" w:hAnsi="Arial" w:cs="Arial"/>
          <w:lang w:val="it-IT"/>
        </w:rPr>
        <w:t>c</w:t>
      </w:r>
      <w:r w:rsidR="00FD703A" w:rsidRPr="002468B8">
        <w:rPr>
          <w:rFonts w:ascii="Arial" w:hAnsi="Arial" w:cs="Arial"/>
          <w:lang w:val="it-IT"/>
        </w:rPr>
        <w:t xml:space="preserve">ondizioni </w:t>
      </w:r>
      <w:r w:rsidR="00F45191">
        <w:rPr>
          <w:rFonts w:ascii="Arial" w:hAnsi="Arial" w:cs="Arial"/>
          <w:lang w:val="it-IT"/>
        </w:rPr>
        <w:t>c</w:t>
      </w:r>
      <w:r w:rsidR="00FD703A" w:rsidRPr="002468B8">
        <w:rPr>
          <w:rFonts w:ascii="Arial" w:hAnsi="Arial" w:cs="Arial"/>
          <w:lang w:val="it-IT"/>
        </w:rPr>
        <w:t xml:space="preserve">ontrattuali prima del Trasferimento </w:t>
      </w:r>
      <w:r w:rsidR="00180C6F" w:rsidRPr="002468B8">
        <w:rPr>
          <w:rFonts w:ascii="Arial" w:hAnsi="Arial" w:cs="Arial"/>
          <w:lang w:val="it-IT"/>
        </w:rPr>
        <w:t xml:space="preserve">in modo da </w:t>
      </w:r>
      <w:r w:rsidR="00362CB5" w:rsidRPr="002468B8">
        <w:rPr>
          <w:rFonts w:ascii="Arial" w:hAnsi="Arial" w:cs="Arial"/>
          <w:lang w:val="it-IT"/>
        </w:rPr>
        <w:t xml:space="preserve">garantire che siano conformi ai requisiti </w:t>
      </w:r>
      <w:r w:rsidR="00E70BD5">
        <w:rPr>
          <w:rFonts w:ascii="Arial" w:hAnsi="Arial" w:cs="Arial"/>
          <w:lang w:val="it-IT"/>
        </w:rPr>
        <w:t xml:space="preserve">normativi </w:t>
      </w:r>
      <w:r w:rsidR="00362CB5" w:rsidRPr="002468B8">
        <w:rPr>
          <w:rFonts w:ascii="Arial" w:hAnsi="Arial" w:cs="Arial"/>
          <w:lang w:val="it-IT"/>
        </w:rPr>
        <w:t xml:space="preserve">italiani e </w:t>
      </w:r>
      <w:r w:rsidR="003765FD">
        <w:rPr>
          <w:rFonts w:ascii="Arial" w:hAnsi="Arial" w:cs="Arial"/>
          <w:lang w:val="it-IT"/>
        </w:rPr>
        <w:t>i contraenti</w:t>
      </w:r>
      <w:r w:rsidR="00362CB5" w:rsidRPr="002468B8">
        <w:rPr>
          <w:rFonts w:ascii="Arial" w:hAnsi="Arial" w:cs="Arial"/>
          <w:lang w:val="it-IT"/>
        </w:rPr>
        <w:t xml:space="preserve"> </w:t>
      </w:r>
      <w:r w:rsidR="00180C6F" w:rsidRPr="002468B8">
        <w:rPr>
          <w:rFonts w:ascii="Arial" w:hAnsi="Arial" w:cs="Arial"/>
          <w:lang w:val="it-IT"/>
        </w:rPr>
        <w:t>verranno adeguatamente informati</w:t>
      </w:r>
      <w:r w:rsidR="00362CB5" w:rsidRPr="002468B8">
        <w:rPr>
          <w:rFonts w:ascii="Arial" w:hAnsi="Arial" w:cs="Arial"/>
          <w:lang w:val="it-IT"/>
        </w:rPr>
        <w:t xml:space="preserve"> come previsto.</w:t>
      </w:r>
    </w:p>
    <w:p w14:paraId="7A4798E5" w14:textId="63496967" w:rsidR="00862E9A" w:rsidRPr="002468B8" w:rsidRDefault="002C330C" w:rsidP="00E565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sa</w:t>
      </w:r>
      <w:r w:rsidR="0030296C">
        <w:rPr>
          <w:rFonts w:ascii="Arial" w:hAnsi="Arial" w:cs="Arial"/>
          <w:lang w:val="it-IT"/>
        </w:rPr>
        <w:t>ranno</w:t>
      </w:r>
      <w:r w:rsidR="00362CB5" w:rsidRPr="002468B8">
        <w:rPr>
          <w:rFonts w:ascii="Arial" w:hAnsi="Arial" w:cs="Arial"/>
          <w:lang w:val="it-IT"/>
        </w:rPr>
        <w:t xml:space="preserve"> alloca</w:t>
      </w:r>
      <w:r w:rsidR="0030296C">
        <w:rPr>
          <w:rFonts w:ascii="Arial" w:hAnsi="Arial" w:cs="Arial"/>
          <w:lang w:val="it-IT"/>
        </w:rPr>
        <w:t>t</w:t>
      </w:r>
      <w:r w:rsidR="00362CB5" w:rsidRPr="002468B8">
        <w:rPr>
          <w:rFonts w:ascii="Arial" w:hAnsi="Arial" w:cs="Arial"/>
          <w:lang w:val="it-IT"/>
        </w:rPr>
        <w:t xml:space="preserve">e lo stesso tipo, numero e valore complessivo di quote nei fondi </w:t>
      </w:r>
      <w:proofErr w:type="spellStart"/>
      <w:r w:rsidR="0011165A" w:rsidRPr="002468B8">
        <w:rPr>
          <w:rFonts w:ascii="Arial" w:hAnsi="Arial" w:cs="Arial"/>
          <w:lang w:val="it-IT"/>
        </w:rPr>
        <w:t>unit</w:t>
      </w:r>
      <w:proofErr w:type="spellEnd"/>
      <w:r w:rsidR="0011165A" w:rsidRPr="002468B8">
        <w:rPr>
          <w:rFonts w:ascii="Arial" w:hAnsi="Arial" w:cs="Arial"/>
          <w:lang w:val="it-IT"/>
        </w:rPr>
        <w:t xml:space="preserve"> </w:t>
      </w:r>
      <w:proofErr w:type="spellStart"/>
      <w:r w:rsidR="0011165A" w:rsidRPr="002468B8">
        <w:rPr>
          <w:rFonts w:ascii="Arial" w:hAnsi="Arial" w:cs="Arial"/>
          <w:lang w:val="it-IT"/>
        </w:rPr>
        <w:t>linked</w:t>
      </w:r>
      <w:proofErr w:type="spellEnd"/>
      <w:r w:rsidR="0011165A" w:rsidRPr="002468B8">
        <w:rPr>
          <w:rFonts w:ascii="Arial" w:hAnsi="Arial" w:cs="Arial"/>
          <w:lang w:val="it-IT"/>
        </w:rPr>
        <w:t xml:space="preserve"> </w:t>
      </w:r>
      <w:r w:rsidR="00E70880" w:rsidRPr="002468B8">
        <w:rPr>
          <w:rFonts w:ascii="Arial" w:hAnsi="Arial" w:cs="Arial"/>
          <w:lang w:val="it-IT"/>
        </w:rPr>
        <w:t>di</w:t>
      </w:r>
      <w:r w:rsidR="00362CB5" w:rsidRPr="002468B8">
        <w:rPr>
          <w:rFonts w:ascii="Arial" w:hAnsi="Arial" w:cs="Arial"/>
          <w:lang w:val="it-IT"/>
        </w:rPr>
        <w:t xml:space="preserve"> ZIL </w:t>
      </w:r>
      <w:r w:rsidR="00E70880" w:rsidRPr="002468B8">
        <w:rPr>
          <w:rFonts w:ascii="Arial" w:hAnsi="Arial" w:cs="Arial"/>
          <w:lang w:val="it-IT"/>
        </w:rPr>
        <w:t xml:space="preserve">rispetto a quelle </w:t>
      </w:r>
      <w:r w:rsidR="00362CB5" w:rsidRPr="002468B8">
        <w:rPr>
          <w:rFonts w:ascii="Arial" w:hAnsi="Arial" w:cs="Arial"/>
          <w:lang w:val="it-IT"/>
        </w:rPr>
        <w:t xml:space="preserve">detenute da ZLAP nei fondi </w:t>
      </w:r>
      <w:proofErr w:type="spellStart"/>
      <w:r w:rsidR="00362CB5" w:rsidRPr="002468B8">
        <w:rPr>
          <w:rFonts w:ascii="Arial" w:hAnsi="Arial" w:cs="Arial"/>
          <w:lang w:val="it-IT"/>
        </w:rPr>
        <w:t>unit</w:t>
      </w:r>
      <w:proofErr w:type="spellEnd"/>
      <w:r w:rsidR="00362CB5" w:rsidRPr="002468B8">
        <w:rPr>
          <w:rFonts w:ascii="Arial" w:hAnsi="Arial" w:cs="Arial"/>
          <w:lang w:val="it-IT"/>
        </w:rPr>
        <w:t xml:space="preserve"> </w:t>
      </w:r>
      <w:proofErr w:type="spellStart"/>
      <w:r w:rsidR="00362CB5" w:rsidRPr="002468B8">
        <w:rPr>
          <w:rFonts w:ascii="Arial" w:hAnsi="Arial" w:cs="Arial"/>
          <w:lang w:val="it-IT"/>
        </w:rPr>
        <w:t>linked</w:t>
      </w:r>
      <w:proofErr w:type="spellEnd"/>
      <w:r w:rsidR="00362CB5" w:rsidRPr="002468B8">
        <w:rPr>
          <w:rFonts w:ascii="Arial" w:hAnsi="Arial" w:cs="Arial"/>
          <w:lang w:val="it-IT"/>
        </w:rPr>
        <w:t xml:space="preserve"> </w:t>
      </w:r>
      <w:r w:rsidR="00854DD6">
        <w:rPr>
          <w:rFonts w:ascii="Arial" w:hAnsi="Arial" w:cs="Arial"/>
          <w:lang w:val="it-IT"/>
        </w:rPr>
        <w:t>relativi</w:t>
      </w:r>
      <w:r w:rsidR="00854DD6" w:rsidRPr="002468B8">
        <w:rPr>
          <w:rFonts w:ascii="Arial" w:hAnsi="Arial" w:cs="Arial"/>
          <w:lang w:val="it-IT"/>
        </w:rPr>
        <w:t xml:space="preserve"> </w:t>
      </w:r>
      <w:r w:rsidR="00854DD6">
        <w:rPr>
          <w:rFonts w:ascii="Arial" w:hAnsi="Arial" w:cs="Arial"/>
          <w:lang w:val="it-IT"/>
        </w:rPr>
        <w:t>al</w:t>
      </w:r>
      <w:r w:rsidR="00362CB5" w:rsidRPr="002468B8">
        <w:rPr>
          <w:rFonts w:ascii="Arial" w:hAnsi="Arial" w:cs="Arial"/>
          <w:lang w:val="it-IT"/>
        </w:rPr>
        <w:t>le polizze trasferite nell</w:t>
      </w:r>
      <w:r w:rsidR="001017D0" w:rsidRPr="002468B8">
        <w:rPr>
          <w:rFonts w:ascii="Arial" w:hAnsi="Arial" w:cs="Arial"/>
          <w:lang w:val="it-IT"/>
        </w:rPr>
        <w:t>’</w:t>
      </w:r>
      <w:r w:rsidR="00362CB5" w:rsidRPr="002468B8">
        <w:rPr>
          <w:rFonts w:ascii="Arial" w:hAnsi="Arial" w:cs="Arial"/>
          <w:lang w:val="it-IT"/>
        </w:rPr>
        <w:t xml:space="preserve">ambito </w:t>
      </w:r>
      <w:r w:rsidR="00995DFA" w:rsidRPr="002468B8">
        <w:rPr>
          <w:rFonts w:ascii="Arial" w:hAnsi="Arial" w:cs="Arial"/>
          <w:lang w:val="it-IT"/>
        </w:rPr>
        <w:t>del</w:t>
      </w:r>
      <w:r w:rsidR="000843FF">
        <w:rPr>
          <w:rFonts w:ascii="Arial" w:hAnsi="Arial" w:cs="Arial"/>
          <w:lang w:val="it-IT"/>
        </w:rPr>
        <w:t>l</w:t>
      </w:r>
      <w:r w:rsidR="00854DD6"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>o d</w:t>
      </w:r>
      <w:r w:rsidR="00854DD6">
        <w:rPr>
          <w:rFonts w:ascii="Arial" w:hAnsi="Arial" w:cs="Arial"/>
          <w:lang w:val="it-IT"/>
        </w:rPr>
        <w:t>i</w:t>
      </w:r>
      <w:r w:rsidR="0011165A" w:rsidRPr="002468B8">
        <w:rPr>
          <w:rFonts w:ascii="Arial" w:hAnsi="Arial" w:cs="Arial"/>
          <w:lang w:val="it-IT"/>
        </w:rPr>
        <w:t xml:space="preserve"> Trasferimento.</w:t>
      </w:r>
    </w:p>
    <w:p w14:paraId="27C18CEB" w14:textId="52AC3656" w:rsidR="00862E9A" w:rsidRPr="002468B8" w:rsidRDefault="00D42AC7" w:rsidP="00E565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sarà</w:t>
      </w:r>
      <w:r w:rsidR="00306B45"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>manten</w:t>
      </w:r>
      <w:r>
        <w:rPr>
          <w:rFonts w:ascii="Arial" w:hAnsi="Arial" w:cs="Arial"/>
          <w:lang w:val="it-IT"/>
        </w:rPr>
        <w:t>uta</w:t>
      </w:r>
      <w:r w:rsidR="00362CB5" w:rsidRPr="002468B8">
        <w:rPr>
          <w:rFonts w:ascii="Arial" w:hAnsi="Arial" w:cs="Arial"/>
          <w:lang w:val="it-IT"/>
        </w:rPr>
        <w:t xml:space="preserve"> l</w:t>
      </w:r>
      <w:r w:rsidR="001017D0" w:rsidRPr="002468B8">
        <w:rPr>
          <w:rFonts w:ascii="Arial" w:hAnsi="Arial" w:cs="Arial"/>
          <w:lang w:val="it-IT"/>
        </w:rPr>
        <w:t>’</w:t>
      </w:r>
      <w:r w:rsidR="00362CB5" w:rsidRPr="002468B8">
        <w:rPr>
          <w:rFonts w:ascii="Arial" w:hAnsi="Arial" w:cs="Arial"/>
          <w:lang w:val="it-IT"/>
        </w:rPr>
        <w:t xml:space="preserve">operatività </w:t>
      </w:r>
      <w:r>
        <w:rPr>
          <w:rFonts w:ascii="Arial" w:hAnsi="Arial" w:cs="Arial"/>
          <w:lang w:val="it-IT"/>
        </w:rPr>
        <w:t xml:space="preserve">attuale </w:t>
      </w:r>
      <w:r w:rsidR="00362CB5" w:rsidRPr="002468B8">
        <w:rPr>
          <w:rFonts w:ascii="Arial" w:hAnsi="Arial" w:cs="Arial"/>
          <w:lang w:val="it-IT"/>
        </w:rPr>
        <w:t>dei contratti assicurativi,</w:t>
      </w:r>
      <w:r w:rsidR="00306B45" w:rsidRPr="002468B8">
        <w:rPr>
          <w:rFonts w:ascii="Arial" w:hAnsi="Arial" w:cs="Arial"/>
          <w:lang w:val="it-IT"/>
        </w:rPr>
        <w:t xml:space="preserve"> pertanto l’operatività su tali polizze non subirà modifiche.</w:t>
      </w:r>
      <w:r w:rsidR="00D06965" w:rsidRPr="002468B8">
        <w:rPr>
          <w:rFonts w:ascii="Arial" w:hAnsi="Arial" w:cs="Arial"/>
          <w:lang w:val="it-IT"/>
        </w:rPr>
        <w:t xml:space="preserve"> </w:t>
      </w:r>
      <w:r w:rsidR="00E70BD5">
        <w:rPr>
          <w:rFonts w:ascii="Arial" w:hAnsi="Arial" w:cs="Arial"/>
          <w:lang w:val="it-IT"/>
        </w:rPr>
        <w:t>La società che fornirà i servizi amministrativi sarà</w:t>
      </w:r>
      <w:r w:rsidR="00362CB5" w:rsidRPr="002468B8">
        <w:rPr>
          <w:rFonts w:ascii="Arial" w:hAnsi="Arial" w:cs="Arial"/>
          <w:lang w:val="it-IT"/>
        </w:rPr>
        <w:t xml:space="preserve"> </w:t>
      </w:r>
      <w:proofErr w:type="spellStart"/>
      <w:r w:rsidR="00362CB5" w:rsidRPr="002468B8">
        <w:rPr>
          <w:rFonts w:ascii="Arial" w:hAnsi="Arial" w:cs="Arial"/>
          <w:lang w:val="it-IT"/>
        </w:rPr>
        <w:t>Previnet</w:t>
      </w:r>
      <w:proofErr w:type="spellEnd"/>
      <w:r w:rsidR="00E70BD5">
        <w:rPr>
          <w:rFonts w:ascii="Arial" w:hAnsi="Arial" w:cs="Arial"/>
          <w:lang w:val="it-IT"/>
        </w:rPr>
        <w:t xml:space="preserve"> al posto di Capita (attuale fornitore di questi servizi)</w:t>
      </w:r>
      <w:r w:rsidR="00D06965" w:rsidRPr="002468B8">
        <w:rPr>
          <w:rFonts w:ascii="Arial" w:hAnsi="Arial" w:cs="Arial"/>
          <w:lang w:val="it-IT"/>
        </w:rPr>
        <w:t>;</w:t>
      </w:r>
      <w:r w:rsidR="00362CB5" w:rsidRPr="002468B8">
        <w:rPr>
          <w:rFonts w:ascii="Arial" w:hAnsi="Arial" w:cs="Arial"/>
          <w:lang w:val="it-IT"/>
        </w:rPr>
        <w:t xml:space="preserve"> i servizi amministrativi forniti rimarranno </w:t>
      </w:r>
      <w:r w:rsidR="00362CB5" w:rsidRPr="002468B8">
        <w:rPr>
          <w:rFonts w:ascii="Arial" w:hAnsi="Arial" w:cs="Arial"/>
          <w:lang w:val="it-IT"/>
        </w:rPr>
        <w:lastRenderedPageBreak/>
        <w:t xml:space="preserve">gli stessi senza alcun impatto previsto sulle </w:t>
      </w:r>
      <w:r w:rsidR="00BF4141" w:rsidRPr="002468B8">
        <w:rPr>
          <w:rFonts w:ascii="Arial" w:hAnsi="Arial" w:cs="Arial"/>
          <w:lang w:val="it-IT"/>
        </w:rPr>
        <w:t>polizze</w:t>
      </w:r>
      <w:r w:rsidR="00362CB5" w:rsidRPr="002468B8">
        <w:rPr>
          <w:rFonts w:ascii="Arial" w:hAnsi="Arial" w:cs="Arial"/>
          <w:lang w:val="it-IT"/>
        </w:rPr>
        <w:t xml:space="preserve"> </w:t>
      </w:r>
      <w:r w:rsidR="00A73FB1" w:rsidRPr="002468B8">
        <w:rPr>
          <w:rFonts w:ascii="Arial" w:hAnsi="Arial" w:cs="Arial"/>
          <w:lang w:val="it-IT"/>
        </w:rPr>
        <w:t xml:space="preserve">oggetto del </w:t>
      </w:r>
      <w:r w:rsidR="00362CB5" w:rsidRPr="002468B8">
        <w:rPr>
          <w:rFonts w:ascii="Arial" w:hAnsi="Arial" w:cs="Arial"/>
          <w:lang w:val="it-IT"/>
        </w:rPr>
        <w:t>trasferimento prima, durante o dopo la migrazione</w:t>
      </w:r>
      <w:r w:rsidR="00A73FB1" w:rsidRPr="002468B8">
        <w:rPr>
          <w:rFonts w:ascii="Arial" w:hAnsi="Arial" w:cs="Arial"/>
          <w:lang w:val="it-IT"/>
        </w:rPr>
        <w:t>.</w:t>
      </w:r>
      <w:r w:rsidR="00362CB5" w:rsidRPr="002468B8">
        <w:rPr>
          <w:rFonts w:ascii="Arial" w:hAnsi="Arial" w:cs="Arial"/>
          <w:lang w:val="it-IT"/>
        </w:rPr>
        <w:t xml:space="preserve"> </w:t>
      </w:r>
    </w:p>
    <w:p w14:paraId="4747D36F" w14:textId="77A9FC5E" w:rsidR="00862E9A" w:rsidRPr="002468B8" w:rsidRDefault="00362CB5" w:rsidP="001017D0">
      <w:p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 xml:space="preserve">La </w:t>
      </w:r>
      <w:r w:rsidR="00134FC9">
        <w:rPr>
          <w:rFonts w:ascii="Arial" w:hAnsi="Arial" w:cs="Arial"/>
          <w:lang w:val="it-IT"/>
        </w:rPr>
        <w:t>Data di efficacia</w:t>
      </w:r>
      <w:r w:rsidRPr="002468B8">
        <w:rPr>
          <w:rFonts w:ascii="Arial" w:hAnsi="Arial" w:cs="Arial"/>
          <w:lang w:val="it-IT"/>
        </w:rPr>
        <w:t xml:space="preserve"> del</w:t>
      </w:r>
      <w:r w:rsidR="000843FF">
        <w:rPr>
          <w:rFonts w:ascii="Arial" w:hAnsi="Arial" w:cs="Arial"/>
          <w:lang w:val="it-IT"/>
        </w:rPr>
        <w:t>l</w:t>
      </w:r>
      <w:r w:rsidR="00412959"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>o d</w:t>
      </w:r>
      <w:r w:rsidR="00412959">
        <w:rPr>
          <w:rFonts w:ascii="Arial" w:hAnsi="Arial" w:cs="Arial"/>
          <w:lang w:val="it-IT"/>
        </w:rPr>
        <w:t>i</w:t>
      </w:r>
      <w:r w:rsidRPr="002468B8">
        <w:rPr>
          <w:rFonts w:ascii="Arial" w:hAnsi="Arial" w:cs="Arial"/>
          <w:lang w:val="it-IT"/>
        </w:rPr>
        <w:t xml:space="preserve"> </w:t>
      </w:r>
      <w:r w:rsidR="00A73FB1" w:rsidRPr="002468B8">
        <w:rPr>
          <w:rFonts w:ascii="Arial" w:hAnsi="Arial" w:cs="Arial"/>
          <w:lang w:val="it-IT"/>
        </w:rPr>
        <w:t>T</w:t>
      </w:r>
      <w:r w:rsidR="000D578F" w:rsidRPr="002468B8">
        <w:rPr>
          <w:rFonts w:ascii="Arial" w:hAnsi="Arial" w:cs="Arial"/>
          <w:lang w:val="it-IT"/>
        </w:rPr>
        <w:t xml:space="preserve">rasferimento </w:t>
      </w:r>
      <w:r w:rsidR="00BC1B7C" w:rsidRPr="002468B8">
        <w:rPr>
          <w:rFonts w:ascii="Arial" w:hAnsi="Arial" w:cs="Arial"/>
          <w:lang w:val="it-IT"/>
        </w:rPr>
        <w:t>propost</w:t>
      </w:r>
      <w:r w:rsidR="00BC272B">
        <w:rPr>
          <w:rFonts w:ascii="Arial" w:hAnsi="Arial" w:cs="Arial"/>
          <w:lang w:val="it-IT"/>
        </w:rPr>
        <w:t>a</w:t>
      </w:r>
      <w:r w:rsidRPr="002468B8">
        <w:rPr>
          <w:rFonts w:ascii="Arial" w:hAnsi="Arial" w:cs="Arial"/>
          <w:lang w:val="it-IT"/>
        </w:rPr>
        <w:t xml:space="preserve"> è il </w:t>
      </w:r>
      <w:r w:rsidR="00E565D2" w:rsidRPr="002468B8">
        <w:rPr>
          <w:rFonts w:ascii="Arial" w:hAnsi="Arial" w:cs="Arial"/>
          <w:lang w:val="it-IT"/>
        </w:rPr>
        <w:t>1° luglio</w:t>
      </w:r>
      <w:r w:rsidRPr="002468B8">
        <w:rPr>
          <w:rFonts w:ascii="Arial" w:hAnsi="Arial" w:cs="Arial"/>
          <w:lang w:val="it-IT"/>
        </w:rPr>
        <w:t xml:space="preserve"> 2022.</w:t>
      </w:r>
    </w:p>
    <w:p w14:paraId="29872EC7" w14:textId="1BADADC5" w:rsidR="00862E9A" w:rsidRPr="002468B8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2468B8">
        <w:rPr>
          <w:rFonts w:ascii="Arial" w:hAnsi="Arial" w:cs="Arial"/>
          <w:b/>
          <w:bCs/>
          <w:i/>
          <w:iCs/>
          <w:lang w:val="it-IT"/>
        </w:rPr>
        <w:t>Approccio dell</w:t>
      </w:r>
      <w:r w:rsidR="001017D0" w:rsidRPr="002468B8">
        <w:rPr>
          <w:rFonts w:ascii="Arial" w:hAnsi="Arial" w:cs="Arial"/>
          <w:b/>
          <w:bCs/>
          <w:i/>
          <w:iCs/>
          <w:lang w:val="it-IT"/>
        </w:rPr>
        <w:t>’</w:t>
      </w:r>
      <w:r w:rsidRPr="002468B8">
        <w:rPr>
          <w:rFonts w:ascii="Arial" w:hAnsi="Arial" w:cs="Arial"/>
          <w:b/>
          <w:bCs/>
          <w:i/>
          <w:iCs/>
          <w:lang w:val="it-IT"/>
        </w:rPr>
        <w:t>Attuario Indipendente</w:t>
      </w:r>
    </w:p>
    <w:p w14:paraId="7F4B012A" w14:textId="1B7370BE" w:rsidR="00BF4141" w:rsidRPr="002468B8" w:rsidRDefault="00362CB5" w:rsidP="001017D0">
      <w:p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 xml:space="preserve">Il mio approccio alla valutazione dei </w:t>
      </w:r>
      <w:r w:rsidR="0047322A" w:rsidRPr="002468B8">
        <w:rPr>
          <w:rFonts w:ascii="Arial" w:hAnsi="Arial" w:cs="Arial"/>
          <w:lang w:val="it-IT"/>
        </w:rPr>
        <w:t xml:space="preserve">potenziali </w:t>
      </w:r>
      <w:r w:rsidRPr="002468B8">
        <w:rPr>
          <w:rFonts w:ascii="Arial" w:hAnsi="Arial" w:cs="Arial"/>
          <w:lang w:val="it-IT"/>
        </w:rPr>
        <w:t>effetti del</w:t>
      </w:r>
      <w:r w:rsidR="000843FF">
        <w:rPr>
          <w:rFonts w:ascii="Arial" w:hAnsi="Arial" w:cs="Arial"/>
          <w:lang w:val="it-IT"/>
        </w:rPr>
        <w:t>l</w:t>
      </w:r>
      <w:r w:rsidR="00BC272B"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>o d</w:t>
      </w:r>
      <w:r w:rsidR="00BC272B">
        <w:rPr>
          <w:rFonts w:ascii="Arial" w:hAnsi="Arial" w:cs="Arial"/>
          <w:lang w:val="it-IT"/>
        </w:rPr>
        <w:t>i</w:t>
      </w:r>
      <w:r w:rsidRPr="002468B8">
        <w:rPr>
          <w:rFonts w:ascii="Arial" w:hAnsi="Arial" w:cs="Arial"/>
          <w:lang w:val="it-IT"/>
        </w:rPr>
        <w:t xml:space="preserve"> </w:t>
      </w:r>
      <w:r w:rsidR="003008E3" w:rsidRPr="002468B8">
        <w:rPr>
          <w:rFonts w:ascii="Arial" w:hAnsi="Arial" w:cs="Arial"/>
          <w:lang w:val="it-IT"/>
        </w:rPr>
        <w:t>T</w:t>
      </w:r>
      <w:r w:rsidR="00BB1A0E" w:rsidRPr="002468B8">
        <w:rPr>
          <w:rFonts w:ascii="Arial" w:hAnsi="Arial" w:cs="Arial"/>
          <w:lang w:val="it-IT"/>
        </w:rPr>
        <w:t xml:space="preserve">rasferimento </w:t>
      </w:r>
      <w:r w:rsidR="003D2CB3" w:rsidRPr="002468B8">
        <w:rPr>
          <w:rFonts w:ascii="Arial" w:hAnsi="Arial" w:cs="Arial"/>
          <w:lang w:val="it-IT"/>
        </w:rPr>
        <w:t>proposto</w:t>
      </w:r>
      <w:r w:rsidRPr="002468B8">
        <w:rPr>
          <w:rFonts w:ascii="Arial" w:hAnsi="Arial" w:cs="Arial"/>
          <w:lang w:val="it-IT"/>
        </w:rPr>
        <w:t xml:space="preserve"> su</w:t>
      </w:r>
      <w:r w:rsidR="003765FD">
        <w:rPr>
          <w:rFonts w:ascii="Arial" w:hAnsi="Arial" w:cs="Arial"/>
          <w:lang w:val="it-IT"/>
        </w:rPr>
        <w:t>i contraenti</w:t>
      </w:r>
      <w:r w:rsidRPr="002468B8">
        <w:rPr>
          <w:rFonts w:ascii="Arial" w:hAnsi="Arial" w:cs="Arial"/>
          <w:lang w:val="it-IT"/>
        </w:rPr>
        <w:t xml:space="preserve"> consiste nel: </w:t>
      </w:r>
    </w:p>
    <w:p w14:paraId="421A5FE2" w14:textId="4C7062CC" w:rsidR="00862E9A" w:rsidRPr="002468B8" w:rsidRDefault="00362CB5" w:rsidP="00BF41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 xml:space="preserve">Comprendere le attività delle società interessate </w:t>
      </w:r>
      <w:r w:rsidR="003008E3" w:rsidRPr="002468B8">
        <w:rPr>
          <w:rFonts w:ascii="Arial" w:hAnsi="Arial" w:cs="Arial"/>
          <w:lang w:val="it-IT"/>
        </w:rPr>
        <w:t>dal</w:t>
      </w:r>
      <w:r w:rsidR="000843FF">
        <w:rPr>
          <w:rFonts w:ascii="Arial" w:hAnsi="Arial" w:cs="Arial"/>
          <w:lang w:val="it-IT"/>
        </w:rPr>
        <w:t>l</w:t>
      </w:r>
      <w:r w:rsidR="00B06000"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>o d</w:t>
      </w:r>
      <w:r w:rsidR="00B06000">
        <w:rPr>
          <w:rFonts w:ascii="Arial" w:hAnsi="Arial" w:cs="Arial"/>
          <w:lang w:val="it-IT"/>
        </w:rPr>
        <w:t>i</w:t>
      </w:r>
      <w:r w:rsidR="003008E3" w:rsidRPr="002468B8">
        <w:rPr>
          <w:rFonts w:ascii="Arial" w:hAnsi="Arial" w:cs="Arial"/>
          <w:lang w:val="it-IT"/>
        </w:rPr>
        <w:t xml:space="preserve"> Trasferimento</w:t>
      </w:r>
      <w:r w:rsidRPr="002468B8">
        <w:rPr>
          <w:rFonts w:ascii="Arial" w:hAnsi="Arial" w:cs="Arial"/>
          <w:lang w:val="it-IT"/>
        </w:rPr>
        <w:t>; e</w:t>
      </w:r>
    </w:p>
    <w:p w14:paraId="08DD47E8" w14:textId="195CA2C0" w:rsidR="00862E9A" w:rsidRPr="002468B8" w:rsidRDefault="00362CB5" w:rsidP="00BF41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>Comprendere l</w:t>
      </w:r>
      <w:r w:rsidR="001017D0" w:rsidRPr="002468B8">
        <w:rPr>
          <w:rFonts w:ascii="Arial" w:hAnsi="Arial" w:cs="Arial"/>
          <w:lang w:val="it-IT"/>
        </w:rPr>
        <w:t>’</w:t>
      </w:r>
      <w:r w:rsidRPr="002468B8">
        <w:rPr>
          <w:rFonts w:ascii="Arial" w:hAnsi="Arial" w:cs="Arial"/>
          <w:lang w:val="it-IT"/>
        </w:rPr>
        <w:t xml:space="preserve">effetto </w:t>
      </w:r>
      <w:r w:rsidR="003008E3" w:rsidRPr="002468B8">
        <w:rPr>
          <w:rFonts w:ascii="Arial" w:hAnsi="Arial" w:cs="Arial"/>
          <w:lang w:val="it-IT"/>
        </w:rPr>
        <w:t>del</w:t>
      </w:r>
      <w:r w:rsidR="000843FF">
        <w:rPr>
          <w:rFonts w:ascii="Arial" w:hAnsi="Arial" w:cs="Arial"/>
          <w:lang w:val="it-IT"/>
        </w:rPr>
        <w:t>l</w:t>
      </w:r>
      <w:r w:rsidR="00CE6C0D"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>o d</w:t>
      </w:r>
      <w:r w:rsidR="00CE6C0D">
        <w:rPr>
          <w:rFonts w:ascii="Arial" w:hAnsi="Arial" w:cs="Arial"/>
          <w:lang w:val="it-IT"/>
        </w:rPr>
        <w:t>i</w:t>
      </w:r>
      <w:r w:rsidR="003008E3" w:rsidRPr="002468B8">
        <w:rPr>
          <w:rFonts w:ascii="Arial" w:hAnsi="Arial" w:cs="Arial"/>
          <w:lang w:val="it-IT"/>
        </w:rPr>
        <w:t xml:space="preserve"> Trasferimento </w:t>
      </w:r>
      <w:r w:rsidRPr="002468B8">
        <w:rPr>
          <w:rFonts w:ascii="Arial" w:hAnsi="Arial" w:cs="Arial"/>
          <w:lang w:val="it-IT"/>
        </w:rPr>
        <w:t>sulle attività, passività e capitale regolamentare delle società coinvolte.</w:t>
      </w:r>
    </w:p>
    <w:p w14:paraId="2C1C4ADA" w14:textId="1068021A" w:rsidR="00862E9A" w:rsidRPr="002468B8" w:rsidRDefault="00362CB5" w:rsidP="00BF4141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Una volta i</w:t>
      </w:r>
      <w:r w:rsidRPr="002468B8">
        <w:rPr>
          <w:rFonts w:ascii="Arial" w:hAnsi="Arial" w:cs="Arial"/>
          <w:lang w:val="it-IT"/>
        </w:rPr>
        <w:t xml:space="preserve">ndividuati gli effetti </w:t>
      </w:r>
      <w:r w:rsidR="003008E3" w:rsidRPr="002468B8">
        <w:rPr>
          <w:rFonts w:ascii="Arial" w:hAnsi="Arial" w:cs="Arial"/>
          <w:lang w:val="it-IT"/>
        </w:rPr>
        <w:t>del</w:t>
      </w:r>
      <w:r w:rsidR="000843FF">
        <w:rPr>
          <w:rFonts w:ascii="Arial" w:hAnsi="Arial" w:cs="Arial"/>
          <w:lang w:val="it-IT"/>
        </w:rPr>
        <w:t>l</w:t>
      </w:r>
      <w:r w:rsidR="00FD4D4C"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>o d</w:t>
      </w:r>
      <w:r w:rsidR="00FD4D4C">
        <w:rPr>
          <w:rFonts w:ascii="Arial" w:hAnsi="Arial" w:cs="Arial"/>
          <w:lang w:val="it-IT"/>
        </w:rPr>
        <w:t>i</w:t>
      </w:r>
      <w:r w:rsidR="003008E3" w:rsidRPr="002468B8">
        <w:rPr>
          <w:rFonts w:ascii="Arial" w:hAnsi="Arial" w:cs="Arial"/>
          <w:lang w:val="it-IT"/>
        </w:rPr>
        <w:t xml:space="preserve"> Trasferimento </w:t>
      </w:r>
      <w:r w:rsidRPr="002468B8">
        <w:rPr>
          <w:rFonts w:ascii="Arial" w:hAnsi="Arial" w:cs="Arial"/>
          <w:lang w:val="it-IT"/>
        </w:rPr>
        <w:t>sulle varie società:</w:t>
      </w:r>
    </w:p>
    <w:p w14:paraId="5470502E" w14:textId="01255C11" w:rsidR="00862E9A" w:rsidRPr="00BD1893" w:rsidRDefault="00362CB5" w:rsidP="00BF41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t-IT"/>
        </w:rPr>
      </w:pPr>
      <w:r w:rsidRPr="00BD1893">
        <w:rPr>
          <w:rFonts w:ascii="Arial" w:hAnsi="Arial" w:cs="Arial"/>
          <w:lang w:val="it-IT"/>
        </w:rPr>
        <w:t xml:space="preserve">Identificare i gruppi di </w:t>
      </w:r>
      <w:r w:rsidR="003765FD" w:rsidRPr="00BD1893">
        <w:rPr>
          <w:rFonts w:ascii="Arial" w:hAnsi="Arial" w:cs="Arial"/>
          <w:lang w:val="it-IT"/>
        </w:rPr>
        <w:t>contraenti</w:t>
      </w:r>
      <w:r w:rsidRPr="00BD1893">
        <w:rPr>
          <w:rFonts w:ascii="Arial" w:hAnsi="Arial" w:cs="Arial"/>
          <w:lang w:val="it-IT"/>
        </w:rPr>
        <w:t xml:space="preserve"> direttamente interessati;</w:t>
      </w:r>
    </w:p>
    <w:p w14:paraId="17DE7122" w14:textId="3E29FA5B" w:rsidR="00BF4141" w:rsidRPr="00BD1893" w:rsidRDefault="00362CB5" w:rsidP="00BF41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t-IT"/>
        </w:rPr>
      </w:pPr>
      <w:r w:rsidRPr="00BD1893">
        <w:rPr>
          <w:rFonts w:ascii="Arial" w:hAnsi="Arial" w:cs="Arial"/>
          <w:lang w:val="it-IT"/>
        </w:rPr>
        <w:t>Considerare l</w:t>
      </w:r>
      <w:r w:rsidR="001017D0" w:rsidRPr="00BD1893">
        <w:rPr>
          <w:rFonts w:ascii="Arial" w:hAnsi="Arial" w:cs="Arial"/>
          <w:lang w:val="it-IT"/>
        </w:rPr>
        <w:t>’</w:t>
      </w:r>
      <w:r w:rsidRPr="00BD1893">
        <w:rPr>
          <w:rFonts w:ascii="Arial" w:hAnsi="Arial" w:cs="Arial"/>
          <w:lang w:val="it-IT"/>
        </w:rPr>
        <w:t xml:space="preserve">impatto </w:t>
      </w:r>
      <w:r w:rsidR="003008E3" w:rsidRPr="00BD1893">
        <w:rPr>
          <w:rFonts w:ascii="Arial" w:hAnsi="Arial" w:cs="Arial"/>
          <w:lang w:val="it-IT"/>
        </w:rPr>
        <w:t>del</w:t>
      </w:r>
      <w:r w:rsidR="000843FF" w:rsidRPr="00BD1893">
        <w:rPr>
          <w:rFonts w:ascii="Arial" w:hAnsi="Arial" w:cs="Arial"/>
          <w:lang w:val="it-IT"/>
        </w:rPr>
        <w:t>l</w:t>
      </w:r>
      <w:r w:rsidR="00DB36CB">
        <w:rPr>
          <w:rFonts w:ascii="Arial" w:hAnsi="Arial" w:cs="Arial"/>
          <w:lang w:val="it-IT"/>
        </w:rPr>
        <w:t>’Att</w:t>
      </w:r>
      <w:r w:rsidR="000843FF" w:rsidRPr="00BD1893">
        <w:rPr>
          <w:rFonts w:ascii="Arial" w:hAnsi="Arial" w:cs="Arial"/>
          <w:lang w:val="it-IT"/>
        </w:rPr>
        <w:t>o d</w:t>
      </w:r>
      <w:r w:rsidR="00DB36CB">
        <w:rPr>
          <w:rFonts w:ascii="Arial" w:hAnsi="Arial" w:cs="Arial"/>
          <w:lang w:val="it-IT"/>
        </w:rPr>
        <w:t>i</w:t>
      </w:r>
      <w:r w:rsidR="003008E3" w:rsidRPr="00BD1893">
        <w:rPr>
          <w:rFonts w:ascii="Arial" w:hAnsi="Arial" w:cs="Arial"/>
          <w:lang w:val="it-IT"/>
        </w:rPr>
        <w:t xml:space="preserve"> Trasferimento </w:t>
      </w:r>
      <w:r w:rsidRPr="00BD1893">
        <w:rPr>
          <w:rFonts w:ascii="Arial" w:hAnsi="Arial" w:cs="Arial"/>
          <w:lang w:val="it-IT"/>
        </w:rPr>
        <w:t xml:space="preserve">sulla sicurezza di ciascun gruppo di </w:t>
      </w:r>
      <w:r w:rsidR="003765FD" w:rsidRPr="00BD1893">
        <w:rPr>
          <w:rFonts w:ascii="Arial" w:hAnsi="Arial" w:cs="Arial"/>
          <w:lang w:val="it-IT"/>
        </w:rPr>
        <w:t>contraenti</w:t>
      </w:r>
      <w:r w:rsidRPr="00BD1893">
        <w:rPr>
          <w:rFonts w:ascii="Arial" w:hAnsi="Arial" w:cs="Arial"/>
          <w:lang w:val="it-IT"/>
        </w:rPr>
        <w:t>;</w:t>
      </w:r>
    </w:p>
    <w:p w14:paraId="5F1FE5D2" w14:textId="450017F3" w:rsidR="00BF4141" w:rsidRPr="00BD1893" w:rsidRDefault="00362CB5" w:rsidP="00BF41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t-IT"/>
        </w:rPr>
      </w:pPr>
      <w:r w:rsidRPr="00BD1893">
        <w:rPr>
          <w:rFonts w:ascii="Arial" w:hAnsi="Arial" w:cs="Arial"/>
          <w:lang w:val="it-IT"/>
        </w:rPr>
        <w:t>Considerare l</w:t>
      </w:r>
      <w:r w:rsidR="001017D0" w:rsidRPr="00BD1893">
        <w:rPr>
          <w:rFonts w:ascii="Arial" w:hAnsi="Arial" w:cs="Arial"/>
          <w:lang w:val="it-IT"/>
        </w:rPr>
        <w:t>’</w:t>
      </w:r>
      <w:r w:rsidRPr="00BD1893">
        <w:rPr>
          <w:rFonts w:ascii="Arial" w:hAnsi="Arial" w:cs="Arial"/>
          <w:lang w:val="it-IT"/>
        </w:rPr>
        <w:t xml:space="preserve">impatto </w:t>
      </w:r>
      <w:r w:rsidR="003008E3" w:rsidRPr="00BD1893">
        <w:rPr>
          <w:rFonts w:ascii="Arial" w:hAnsi="Arial" w:cs="Arial"/>
          <w:lang w:val="it-IT"/>
        </w:rPr>
        <w:t>del</w:t>
      </w:r>
      <w:r w:rsidR="000843FF" w:rsidRPr="00BD1893">
        <w:rPr>
          <w:rFonts w:ascii="Arial" w:hAnsi="Arial" w:cs="Arial"/>
          <w:lang w:val="it-IT"/>
        </w:rPr>
        <w:t>l</w:t>
      </w:r>
      <w:r w:rsidR="00277397">
        <w:rPr>
          <w:rFonts w:ascii="Arial" w:hAnsi="Arial" w:cs="Arial"/>
          <w:lang w:val="it-IT"/>
        </w:rPr>
        <w:t>’Att</w:t>
      </w:r>
      <w:r w:rsidR="000843FF" w:rsidRPr="00BD1893">
        <w:rPr>
          <w:rFonts w:ascii="Arial" w:hAnsi="Arial" w:cs="Arial"/>
          <w:lang w:val="it-IT"/>
        </w:rPr>
        <w:t>o d</w:t>
      </w:r>
      <w:r w:rsidR="00277397">
        <w:rPr>
          <w:rFonts w:ascii="Arial" w:hAnsi="Arial" w:cs="Arial"/>
          <w:lang w:val="it-IT"/>
        </w:rPr>
        <w:t>i</w:t>
      </w:r>
      <w:r w:rsidR="003008E3" w:rsidRPr="00BD1893">
        <w:rPr>
          <w:rFonts w:ascii="Arial" w:hAnsi="Arial" w:cs="Arial"/>
          <w:lang w:val="it-IT"/>
        </w:rPr>
        <w:t xml:space="preserve"> Trasferimento </w:t>
      </w:r>
      <w:r w:rsidRPr="00BD1893">
        <w:rPr>
          <w:rFonts w:ascii="Arial" w:hAnsi="Arial" w:cs="Arial"/>
          <w:lang w:val="it-IT"/>
        </w:rPr>
        <w:t xml:space="preserve">sulle aspettative di </w:t>
      </w:r>
      <w:r w:rsidR="00505E41">
        <w:rPr>
          <w:rFonts w:ascii="Arial" w:hAnsi="Arial" w:cs="Arial"/>
          <w:lang w:val="it-IT"/>
        </w:rPr>
        <w:t>prestazione</w:t>
      </w:r>
      <w:r w:rsidR="00505E41" w:rsidRPr="00BD1893">
        <w:rPr>
          <w:rFonts w:ascii="Arial" w:hAnsi="Arial" w:cs="Arial"/>
          <w:lang w:val="it-IT"/>
        </w:rPr>
        <w:t xml:space="preserve"> </w:t>
      </w:r>
      <w:r w:rsidRPr="00BD1893">
        <w:rPr>
          <w:rFonts w:ascii="Arial" w:hAnsi="Arial" w:cs="Arial"/>
          <w:lang w:val="it-IT"/>
        </w:rPr>
        <w:t xml:space="preserve">di ciascun gruppo di </w:t>
      </w:r>
      <w:r w:rsidR="003765FD" w:rsidRPr="00BD1893">
        <w:rPr>
          <w:rFonts w:ascii="Arial" w:hAnsi="Arial" w:cs="Arial"/>
          <w:lang w:val="it-IT"/>
        </w:rPr>
        <w:t>contraenti</w:t>
      </w:r>
      <w:r w:rsidRPr="00BD1893">
        <w:rPr>
          <w:rFonts w:ascii="Arial" w:hAnsi="Arial" w:cs="Arial"/>
          <w:lang w:val="it-IT"/>
        </w:rPr>
        <w:t xml:space="preserve">; e </w:t>
      </w:r>
    </w:p>
    <w:p w14:paraId="6A5D952B" w14:textId="093C8D7D" w:rsidR="00BF4141" w:rsidRPr="00BD1893" w:rsidRDefault="00362CB5" w:rsidP="00BF41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t-IT"/>
        </w:rPr>
      </w:pPr>
      <w:r w:rsidRPr="00BD1893">
        <w:rPr>
          <w:rFonts w:ascii="Arial" w:hAnsi="Arial" w:cs="Arial"/>
          <w:lang w:val="it-IT"/>
        </w:rPr>
        <w:t>Considerare altri aspetti dell</w:t>
      </w:r>
      <w:r w:rsidR="001017D0" w:rsidRPr="00BD1893">
        <w:rPr>
          <w:rFonts w:ascii="Arial" w:hAnsi="Arial" w:cs="Arial"/>
          <w:lang w:val="it-IT"/>
        </w:rPr>
        <w:t>’</w:t>
      </w:r>
      <w:r w:rsidRPr="00BD1893">
        <w:rPr>
          <w:rFonts w:ascii="Arial" w:hAnsi="Arial" w:cs="Arial"/>
          <w:lang w:val="it-IT"/>
        </w:rPr>
        <w:t xml:space="preserve">impatto </w:t>
      </w:r>
      <w:r w:rsidR="003008E3" w:rsidRPr="00BD1893">
        <w:rPr>
          <w:rFonts w:ascii="Arial" w:hAnsi="Arial" w:cs="Arial"/>
          <w:lang w:val="it-IT"/>
        </w:rPr>
        <w:t>del</w:t>
      </w:r>
      <w:r w:rsidR="000843FF" w:rsidRPr="00BD1893">
        <w:rPr>
          <w:rFonts w:ascii="Arial" w:hAnsi="Arial" w:cs="Arial"/>
          <w:lang w:val="it-IT"/>
        </w:rPr>
        <w:t>l</w:t>
      </w:r>
      <w:r w:rsidR="00E85CAE">
        <w:rPr>
          <w:rFonts w:ascii="Arial" w:hAnsi="Arial" w:cs="Arial"/>
          <w:lang w:val="it-IT"/>
        </w:rPr>
        <w:t>’Att</w:t>
      </w:r>
      <w:r w:rsidR="000843FF" w:rsidRPr="00BD1893">
        <w:rPr>
          <w:rFonts w:ascii="Arial" w:hAnsi="Arial" w:cs="Arial"/>
          <w:lang w:val="it-IT"/>
        </w:rPr>
        <w:t>o d</w:t>
      </w:r>
      <w:r w:rsidR="00E85CAE">
        <w:rPr>
          <w:rFonts w:ascii="Arial" w:hAnsi="Arial" w:cs="Arial"/>
          <w:lang w:val="it-IT"/>
        </w:rPr>
        <w:t>i</w:t>
      </w:r>
      <w:r w:rsidR="003008E3" w:rsidRPr="00BD1893">
        <w:rPr>
          <w:rFonts w:ascii="Arial" w:hAnsi="Arial" w:cs="Arial"/>
          <w:lang w:val="it-IT"/>
        </w:rPr>
        <w:t xml:space="preserve"> Trasferimento </w:t>
      </w:r>
      <w:r w:rsidRPr="00BD1893">
        <w:rPr>
          <w:rFonts w:ascii="Arial" w:hAnsi="Arial" w:cs="Arial"/>
          <w:lang w:val="it-IT"/>
        </w:rPr>
        <w:t>(ad esempio, il servizio a</w:t>
      </w:r>
      <w:r w:rsidR="003765FD" w:rsidRPr="00BD1893">
        <w:rPr>
          <w:rFonts w:ascii="Arial" w:hAnsi="Arial" w:cs="Arial"/>
          <w:lang w:val="it-IT"/>
        </w:rPr>
        <w:t>i contraenti</w:t>
      </w:r>
      <w:r w:rsidRPr="00BD1893">
        <w:rPr>
          <w:rFonts w:ascii="Arial" w:hAnsi="Arial" w:cs="Arial"/>
          <w:lang w:val="it-IT"/>
        </w:rPr>
        <w:t xml:space="preserve">). </w:t>
      </w:r>
    </w:p>
    <w:p w14:paraId="73C0DD62" w14:textId="0885914B" w:rsidR="00862E9A" w:rsidRPr="002468B8" w:rsidRDefault="00362CB5" w:rsidP="00BF4141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2468B8">
        <w:rPr>
          <w:rFonts w:ascii="Arial" w:hAnsi="Arial" w:cs="Arial"/>
          <w:b/>
          <w:bCs/>
          <w:i/>
          <w:iCs/>
          <w:lang w:val="it-IT"/>
        </w:rPr>
        <w:t>Ipotesi chiave</w:t>
      </w:r>
    </w:p>
    <w:p w14:paraId="12992749" w14:textId="1599BA88" w:rsidR="00862E9A" w:rsidRPr="002468B8" w:rsidRDefault="00486FFE" w:rsidP="001017D0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 presupposti</w:t>
      </w:r>
      <w:r w:rsidRPr="002468B8">
        <w:rPr>
          <w:rFonts w:ascii="Arial" w:hAnsi="Arial" w:cs="Arial"/>
          <w:lang w:val="it-IT"/>
        </w:rPr>
        <w:t xml:space="preserve"> </w:t>
      </w:r>
      <w:r w:rsidR="00BF4141" w:rsidRPr="002468B8">
        <w:rPr>
          <w:rFonts w:ascii="Arial" w:hAnsi="Arial" w:cs="Arial"/>
          <w:lang w:val="it-IT"/>
        </w:rPr>
        <w:t xml:space="preserve">alla base delle </w:t>
      </w:r>
      <w:r w:rsidR="00362CB5" w:rsidRPr="002468B8">
        <w:rPr>
          <w:rFonts w:ascii="Arial" w:hAnsi="Arial" w:cs="Arial"/>
          <w:lang w:val="it-IT"/>
        </w:rPr>
        <w:t xml:space="preserve">mie analisi sono </w:t>
      </w:r>
      <w:r w:rsidRPr="002468B8">
        <w:rPr>
          <w:rFonts w:ascii="Arial" w:hAnsi="Arial" w:cs="Arial"/>
          <w:lang w:val="it-IT"/>
        </w:rPr>
        <w:t>riportat</w:t>
      </w:r>
      <w:r>
        <w:rPr>
          <w:rFonts w:ascii="Arial" w:hAnsi="Arial" w:cs="Arial"/>
          <w:lang w:val="it-IT"/>
        </w:rPr>
        <w:t>i</w:t>
      </w:r>
      <w:r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 xml:space="preserve">nella Sezione 2.1.4 della mia </w:t>
      </w:r>
      <w:r w:rsidR="003008E3" w:rsidRPr="002468B8">
        <w:rPr>
          <w:rFonts w:ascii="Arial" w:hAnsi="Arial" w:cs="Arial"/>
          <w:lang w:val="it-IT"/>
        </w:rPr>
        <w:t>R</w:t>
      </w:r>
      <w:r w:rsidR="00362CB5" w:rsidRPr="002468B8">
        <w:rPr>
          <w:rFonts w:ascii="Arial" w:hAnsi="Arial" w:cs="Arial"/>
          <w:lang w:val="it-IT"/>
        </w:rPr>
        <w:t xml:space="preserve">elazione, </w:t>
      </w:r>
      <w:r w:rsidR="00EA0FCE">
        <w:rPr>
          <w:rFonts w:ascii="Arial" w:hAnsi="Arial" w:cs="Arial"/>
          <w:lang w:val="it-IT"/>
        </w:rPr>
        <w:t>e</w:t>
      </w:r>
      <w:r w:rsidR="00EA0FCE"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 xml:space="preserve">i loro impatti valutati nella Sezione 7.5. </w:t>
      </w:r>
      <w:r w:rsidR="00EA0FCE">
        <w:rPr>
          <w:rFonts w:ascii="Arial" w:hAnsi="Arial" w:cs="Arial"/>
          <w:lang w:val="it-IT"/>
        </w:rPr>
        <w:t>I</w:t>
      </w:r>
      <w:r w:rsidR="00EA0FCE" w:rsidRPr="002468B8">
        <w:rPr>
          <w:rFonts w:ascii="Arial" w:hAnsi="Arial" w:cs="Arial"/>
          <w:lang w:val="it-IT"/>
        </w:rPr>
        <w:t xml:space="preserve"> </w:t>
      </w:r>
      <w:r w:rsidR="00EA0FCE">
        <w:rPr>
          <w:rFonts w:ascii="Arial" w:hAnsi="Arial" w:cs="Arial"/>
          <w:lang w:val="it-IT"/>
        </w:rPr>
        <w:t>presupposti</w:t>
      </w:r>
      <w:r w:rsidR="003008E3" w:rsidRPr="002468B8">
        <w:rPr>
          <w:rFonts w:ascii="Arial" w:hAnsi="Arial" w:cs="Arial"/>
          <w:lang w:val="it-IT"/>
        </w:rPr>
        <w:t xml:space="preserve"> </w:t>
      </w:r>
      <w:r w:rsidR="00EA0FCE" w:rsidRPr="002468B8">
        <w:rPr>
          <w:rFonts w:ascii="Arial" w:hAnsi="Arial" w:cs="Arial"/>
          <w:lang w:val="it-IT"/>
        </w:rPr>
        <w:t>considerat</w:t>
      </w:r>
      <w:r w:rsidR="00EA0FCE">
        <w:rPr>
          <w:rFonts w:ascii="Arial" w:hAnsi="Arial" w:cs="Arial"/>
          <w:lang w:val="it-IT"/>
        </w:rPr>
        <w:t>i</w:t>
      </w:r>
      <w:r w:rsidR="00EA0FCE" w:rsidRPr="002468B8">
        <w:rPr>
          <w:rFonts w:ascii="Arial" w:hAnsi="Arial" w:cs="Arial"/>
          <w:lang w:val="it-IT"/>
        </w:rPr>
        <w:t xml:space="preserve"> </w:t>
      </w:r>
      <w:r w:rsidR="00EC5D95" w:rsidRPr="002468B8">
        <w:rPr>
          <w:rFonts w:ascii="Arial" w:hAnsi="Arial" w:cs="Arial"/>
          <w:lang w:val="it-IT"/>
        </w:rPr>
        <w:t>costituiscono la</w:t>
      </w:r>
      <w:r w:rsidR="00362CB5" w:rsidRPr="002468B8">
        <w:rPr>
          <w:rFonts w:ascii="Arial" w:hAnsi="Arial" w:cs="Arial"/>
          <w:lang w:val="it-IT"/>
        </w:rPr>
        <w:t xml:space="preserve"> base dell</w:t>
      </w:r>
      <w:r w:rsidR="00EC5D95" w:rsidRPr="002468B8">
        <w:rPr>
          <w:rFonts w:ascii="Arial" w:hAnsi="Arial" w:cs="Arial"/>
          <w:lang w:val="it-IT"/>
        </w:rPr>
        <w:t>a mia</w:t>
      </w:r>
      <w:r w:rsidR="0030415F"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 xml:space="preserve">analisi e delle conclusioni della </w:t>
      </w:r>
      <w:r w:rsidR="003008E3" w:rsidRPr="002468B8">
        <w:rPr>
          <w:rFonts w:ascii="Arial" w:hAnsi="Arial" w:cs="Arial"/>
          <w:lang w:val="it-IT"/>
        </w:rPr>
        <w:t>R</w:t>
      </w:r>
      <w:r w:rsidR="00362CB5" w:rsidRPr="002468B8">
        <w:rPr>
          <w:rFonts w:ascii="Arial" w:hAnsi="Arial" w:cs="Arial"/>
          <w:lang w:val="it-IT"/>
        </w:rPr>
        <w:t xml:space="preserve">elazione e, in questa fase, </w:t>
      </w:r>
      <w:r w:rsidR="00EA0FCE">
        <w:rPr>
          <w:rFonts w:ascii="Arial" w:hAnsi="Arial" w:cs="Arial"/>
          <w:lang w:val="it-IT"/>
        </w:rPr>
        <w:t>i</w:t>
      </w:r>
      <w:r w:rsidR="00EA0FCE" w:rsidRPr="002468B8">
        <w:rPr>
          <w:rFonts w:ascii="Arial" w:hAnsi="Arial" w:cs="Arial"/>
          <w:lang w:val="it-IT"/>
        </w:rPr>
        <w:t xml:space="preserve"> </w:t>
      </w:r>
      <w:r w:rsidR="00EA0FCE">
        <w:rPr>
          <w:rFonts w:ascii="Arial" w:hAnsi="Arial" w:cs="Arial"/>
          <w:lang w:val="it-IT"/>
        </w:rPr>
        <w:t>presupposti</w:t>
      </w:r>
      <w:r w:rsidR="003008E3" w:rsidRPr="002468B8">
        <w:rPr>
          <w:rFonts w:ascii="Arial" w:hAnsi="Arial" w:cs="Arial"/>
          <w:lang w:val="it-IT"/>
        </w:rPr>
        <w:t xml:space="preserve"> </w:t>
      </w:r>
      <w:r w:rsidR="00362CB5" w:rsidRPr="002468B8">
        <w:rPr>
          <w:rFonts w:ascii="Arial" w:hAnsi="Arial" w:cs="Arial"/>
          <w:lang w:val="it-IT"/>
        </w:rPr>
        <w:t xml:space="preserve">rappresentano correttamente le intenzioni attuali delle Società </w:t>
      </w:r>
      <w:r w:rsidR="0017635B" w:rsidRPr="002468B8">
        <w:rPr>
          <w:rFonts w:ascii="Arial" w:hAnsi="Arial" w:cs="Arial"/>
          <w:lang w:val="it-IT"/>
        </w:rPr>
        <w:t xml:space="preserve">coinvolte </w:t>
      </w:r>
      <w:r w:rsidR="003008E3" w:rsidRPr="002468B8">
        <w:rPr>
          <w:rFonts w:ascii="Arial" w:hAnsi="Arial" w:cs="Arial"/>
          <w:lang w:val="it-IT"/>
        </w:rPr>
        <w:t>nel</w:t>
      </w:r>
      <w:r w:rsidR="000843FF">
        <w:rPr>
          <w:rFonts w:ascii="Arial" w:hAnsi="Arial" w:cs="Arial"/>
          <w:lang w:val="it-IT"/>
        </w:rPr>
        <w:t>l</w:t>
      </w:r>
      <w:r w:rsidR="007456F7"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>o d</w:t>
      </w:r>
      <w:r w:rsidR="007456F7">
        <w:rPr>
          <w:rFonts w:ascii="Arial" w:hAnsi="Arial" w:cs="Arial"/>
          <w:lang w:val="it-IT"/>
        </w:rPr>
        <w:t>i</w:t>
      </w:r>
      <w:r w:rsidR="003008E3" w:rsidRPr="002468B8">
        <w:rPr>
          <w:rFonts w:ascii="Arial" w:hAnsi="Arial" w:cs="Arial"/>
          <w:lang w:val="it-IT"/>
        </w:rPr>
        <w:t xml:space="preserve"> Trasferimento</w:t>
      </w:r>
      <w:r w:rsidR="00362CB5" w:rsidRPr="002468B8">
        <w:rPr>
          <w:rFonts w:ascii="Arial" w:hAnsi="Arial" w:cs="Arial"/>
          <w:lang w:val="it-IT"/>
        </w:rPr>
        <w:t>. Se qualcuno di questi presupposti dovesse cambiare, potrebbe cambiare anche la mia opinione. Mentre l</w:t>
      </w:r>
      <w:r w:rsidR="00AD2525">
        <w:rPr>
          <w:rFonts w:ascii="Arial" w:hAnsi="Arial" w:cs="Arial"/>
          <w:lang w:val="it-IT"/>
        </w:rPr>
        <w:t>a</w:t>
      </w:r>
      <w:r w:rsidR="00362CB5" w:rsidRPr="002468B8">
        <w:rPr>
          <w:rFonts w:ascii="Arial" w:hAnsi="Arial" w:cs="Arial"/>
          <w:lang w:val="it-IT"/>
        </w:rPr>
        <w:t xml:space="preserve"> mi</w:t>
      </w:r>
      <w:r w:rsidR="00AD2525">
        <w:rPr>
          <w:rFonts w:ascii="Arial" w:hAnsi="Arial" w:cs="Arial"/>
          <w:lang w:val="it-IT"/>
        </w:rPr>
        <w:t>a</w:t>
      </w:r>
      <w:r w:rsidR="00362CB5" w:rsidRPr="002468B8">
        <w:rPr>
          <w:rFonts w:ascii="Arial" w:hAnsi="Arial" w:cs="Arial"/>
          <w:lang w:val="it-IT"/>
        </w:rPr>
        <w:t xml:space="preserve"> r</w:t>
      </w:r>
      <w:r w:rsidR="00AD2525">
        <w:rPr>
          <w:rFonts w:ascii="Arial" w:hAnsi="Arial" w:cs="Arial"/>
          <w:lang w:val="it-IT"/>
        </w:rPr>
        <w:t xml:space="preserve">elazione </w:t>
      </w:r>
      <w:r w:rsidR="0017635B" w:rsidRPr="002468B8">
        <w:rPr>
          <w:rFonts w:ascii="Arial" w:hAnsi="Arial" w:cs="Arial"/>
          <w:lang w:val="it-IT"/>
        </w:rPr>
        <w:t xml:space="preserve">integrale </w:t>
      </w:r>
      <w:r w:rsidR="00362CB5" w:rsidRPr="002468B8">
        <w:rPr>
          <w:rFonts w:ascii="Arial" w:hAnsi="Arial" w:cs="Arial"/>
          <w:lang w:val="it-IT"/>
        </w:rPr>
        <w:t>cattura tutti i dettagli, di seguito ho riassunto alcun</w:t>
      </w:r>
      <w:r w:rsidR="00094F58">
        <w:rPr>
          <w:rFonts w:ascii="Arial" w:hAnsi="Arial" w:cs="Arial"/>
          <w:lang w:val="it-IT"/>
        </w:rPr>
        <w:t>i dei presupposti</w:t>
      </w:r>
      <w:r w:rsidR="00362CB5" w:rsidRPr="002468B8">
        <w:rPr>
          <w:rFonts w:ascii="Arial" w:hAnsi="Arial" w:cs="Arial"/>
          <w:lang w:val="it-IT"/>
        </w:rPr>
        <w:t xml:space="preserve"> più significativ</w:t>
      </w:r>
      <w:r w:rsidR="00094F58">
        <w:rPr>
          <w:rFonts w:ascii="Arial" w:hAnsi="Arial" w:cs="Arial"/>
          <w:lang w:val="it-IT"/>
        </w:rPr>
        <w:t>i</w:t>
      </w:r>
      <w:r w:rsidR="00362CB5" w:rsidRPr="002468B8">
        <w:rPr>
          <w:rFonts w:ascii="Arial" w:hAnsi="Arial" w:cs="Arial"/>
          <w:lang w:val="it-IT"/>
        </w:rPr>
        <w:t>:</w:t>
      </w:r>
    </w:p>
    <w:p w14:paraId="1884E7A6" w14:textId="16263AA9" w:rsidR="00862E9A" w:rsidRPr="002468B8" w:rsidRDefault="00362CB5" w:rsidP="00BF414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it-IT"/>
        </w:rPr>
      </w:pPr>
      <w:bookmarkStart w:id="0" w:name="_Hlk94054530"/>
      <w:r w:rsidRPr="002468B8">
        <w:rPr>
          <w:rFonts w:ascii="Arial" w:hAnsi="Arial" w:cs="Arial"/>
          <w:lang w:val="it-IT"/>
        </w:rPr>
        <w:t>Alcuni fondi</w:t>
      </w:r>
      <w:r w:rsidR="00A30A5E">
        <w:rPr>
          <w:rFonts w:ascii="Arial" w:hAnsi="Arial" w:cs="Arial"/>
          <w:lang w:val="it-IT"/>
        </w:rPr>
        <w:t xml:space="preserve"> sottostanti a prodotti</w:t>
      </w:r>
      <w:r w:rsidRPr="002468B8">
        <w:rPr>
          <w:rFonts w:ascii="Arial" w:hAnsi="Arial" w:cs="Arial"/>
          <w:lang w:val="it-IT"/>
        </w:rPr>
        <w:t xml:space="preserve"> </w:t>
      </w:r>
      <w:proofErr w:type="spellStart"/>
      <w:r w:rsidR="00DF7172" w:rsidRPr="002468B8">
        <w:rPr>
          <w:rFonts w:ascii="Arial" w:hAnsi="Arial" w:cs="Arial"/>
          <w:lang w:val="it-IT"/>
        </w:rPr>
        <w:t>unit</w:t>
      </w:r>
      <w:proofErr w:type="spellEnd"/>
      <w:r w:rsidR="00DF7172" w:rsidRPr="002468B8">
        <w:rPr>
          <w:rFonts w:ascii="Arial" w:hAnsi="Arial" w:cs="Arial"/>
          <w:lang w:val="it-IT"/>
        </w:rPr>
        <w:t xml:space="preserve"> </w:t>
      </w:r>
      <w:proofErr w:type="spellStart"/>
      <w:r w:rsidR="00DF7172" w:rsidRPr="002468B8">
        <w:rPr>
          <w:rFonts w:ascii="Arial" w:hAnsi="Arial" w:cs="Arial"/>
          <w:lang w:val="it-IT"/>
        </w:rPr>
        <w:t>linked</w:t>
      </w:r>
      <w:proofErr w:type="spellEnd"/>
      <w:r w:rsidR="00DF7172" w:rsidRPr="002468B8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>attualmente offerti da ZLAP a</w:t>
      </w:r>
      <w:r w:rsidR="003765FD">
        <w:rPr>
          <w:rFonts w:ascii="Arial" w:hAnsi="Arial" w:cs="Arial"/>
          <w:lang w:val="it-IT"/>
        </w:rPr>
        <w:t>i contraenti</w:t>
      </w:r>
      <w:r w:rsidRPr="002468B8">
        <w:rPr>
          <w:rFonts w:ascii="Arial" w:hAnsi="Arial" w:cs="Arial"/>
          <w:lang w:val="it-IT"/>
        </w:rPr>
        <w:t xml:space="preserve"> </w:t>
      </w:r>
      <w:r w:rsidR="00CF4A2A" w:rsidRPr="002468B8">
        <w:rPr>
          <w:rFonts w:ascii="Arial" w:hAnsi="Arial" w:cs="Arial"/>
          <w:lang w:val="it-IT"/>
        </w:rPr>
        <w:t xml:space="preserve">rientranti nel perimetro di </w:t>
      </w:r>
      <w:r w:rsidR="00DD53EC" w:rsidRPr="002468B8">
        <w:rPr>
          <w:rFonts w:ascii="Arial" w:hAnsi="Arial" w:cs="Arial"/>
          <w:lang w:val="it-IT"/>
        </w:rPr>
        <w:t xml:space="preserve">trasferimento </w:t>
      </w:r>
      <w:r w:rsidRPr="002468B8">
        <w:rPr>
          <w:rFonts w:ascii="Arial" w:hAnsi="Arial" w:cs="Arial"/>
          <w:lang w:val="it-IT"/>
        </w:rPr>
        <w:t xml:space="preserve">non saranno disponibili per </w:t>
      </w:r>
      <w:r w:rsidR="003765FD">
        <w:rPr>
          <w:rFonts w:ascii="Arial" w:hAnsi="Arial" w:cs="Arial"/>
          <w:lang w:val="it-IT"/>
        </w:rPr>
        <w:t>i contraenti</w:t>
      </w:r>
      <w:r w:rsidRPr="002468B8">
        <w:rPr>
          <w:rFonts w:ascii="Arial" w:hAnsi="Arial" w:cs="Arial"/>
          <w:lang w:val="it-IT"/>
        </w:rPr>
        <w:t xml:space="preserve"> </w:t>
      </w:r>
      <w:r w:rsidR="00B15C42" w:rsidRPr="002468B8">
        <w:rPr>
          <w:rFonts w:ascii="Arial" w:hAnsi="Arial" w:cs="Arial"/>
          <w:lang w:val="it-IT"/>
        </w:rPr>
        <w:t xml:space="preserve">successivamente al </w:t>
      </w:r>
      <w:r w:rsidR="002A6A27">
        <w:rPr>
          <w:rFonts w:ascii="Arial" w:hAnsi="Arial" w:cs="Arial"/>
          <w:lang w:val="it-IT"/>
        </w:rPr>
        <w:t>trasferimento</w:t>
      </w:r>
      <w:r w:rsidR="002A6A27" w:rsidRPr="002468B8">
        <w:rPr>
          <w:rFonts w:ascii="Arial" w:hAnsi="Arial" w:cs="Arial"/>
          <w:lang w:val="it-IT"/>
        </w:rPr>
        <w:t xml:space="preserve"> </w:t>
      </w:r>
      <w:r w:rsidR="002A6A27">
        <w:rPr>
          <w:rFonts w:ascii="Arial" w:hAnsi="Arial" w:cs="Arial"/>
          <w:lang w:val="it-IT"/>
        </w:rPr>
        <w:t>a</w:t>
      </w:r>
      <w:r w:rsidR="002A6A27" w:rsidRPr="002468B8">
        <w:rPr>
          <w:rFonts w:ascii="Arial" w:hAnsi="Arial" w:cs="Arial"/>
          <w:lang w:val="it-IT"/>
        </w:rPr>
        <w:t xml:space="preserve"> </w:t>
      </w:r>
      <w:r w:rsidR="00B15C42" w:rsidRPr="002468B8">
        <w:rPr>
          <w:rFonts w:ascii="Arial" w:hAnsi="Arial" w:cs="Arial"/>
          <w:lang w:val="it-IT"/>
        </w:rPr>
        <w:t>ZIL</w:t>
      </w:r>
      <w:r w:rsidRPr="002468B8">
        <w:rPr>
          <w:rFonts w:ascii="Arial" w:hAnsi="Arial" w:cs="Arial"/>
          <w:lang w:val="it-IT"/>
        </w:rPr>
        <w:t>; sono in corso</w:t>
      </w:r>
      <w:r w:rsidR="000F4524">
        <w:rPr>
          <w:rFonts w:ascii="Arial" w:hAnsi="Arial" w:cs="Arial"/>
          <w:lang w:val="it-IT"/>
        </w:rPr>
        <w:t xml:space="preserve"> attività</w:t>
      </w:r>
      <w:r w:rsidR="00B94CB5" w:rsidRPr="002468B8">
        <w:rPr>
          <w:rFonts w:ascii="Arial" w:hAnsi="Arial" w:cs="Arial"/>
          <w:lang w:val="it-IT"/>
        </w:rPr>
        <w:t>,</w:t>
      </w:r>
      <w:r w:rsidRPr="002468B8">
        <w:rPr>
          <w:rFonts w:ascii="Arial" w:hAnsi="Arial" w:cs="Arial"/>
          <w:lang w:val="it-IT"/>
        </w:rPr>
        <w:t xml:space="preserve"> anche se non </w:t>
      </w:r>
      <w:r w:rsidR="000F4524">
        <w:rPr>
          <w:rFonts w:ascii="Arial" w:hAnsi="Arial" w:cs="Arial"/>
          <w:lang w:val="it-IT"/>
        </w:rPr>
        <w:t xml:space="preserve">ancora </w:t>
      </w:r>
      <w:r w:rsidR="000F4524" w:rsidRPr="002468B8">
        <w:rPr>
          <w:rFonts w:ascii="Arial" w:hAnsi="Arial" w:cs="Arial"/>
          <w:lang w:val="it-IT"/>
        </w:rPr>
        <w:t>completat</w:t>
      </w:r>
      <w:r w:rsidR="000F4524">
        <w:rPr>
          <w:rFonts w:ascii="Arial" w:hAnsi="Arial" w:cs="Arial"/>
          <w:lang w:val="it-IT"/>
        </w:rPr>
        <w:t>e</w:t>
      </w:r>
      <w:r w:rsidR="00B94CB5" w:rsidRPr="002468B8">
        <w:rPr>
          <w:rFonts w:ascii="Arial" w:hAnsi="Arial" w:cs="Arial"/>
          <w:lang w:val="it-IT"/>
        </w:rPr>
        <w:t>,</w:t>
      </w:r>
      <w:r w:rsidRPr="002468B8">
        <w:rPr>
          <w:rFonts w:ascii="Arial" w:hAnsi="Arial" w:cs="Arial"/>
          <w:lang w:val="it-IT"/>
        </w:rPr>
        <w:t xml:space="preserve"> per </w:t>
      </w:r>
      <w:r w:rsidR="009E72A4">
        <w:rPr>
          <w:rFonts w:ascii="Arial" w:hAnsi="Arial" w:cs="Arial"/>
          <w:lang w:val="it-IT"/>
        </w:rPr>
        <w:t xml:space="preserve">rendere </w:t>
      </w:r>
      <w:r w:rsidRPr="002468B8">
        <w:rPr>
          <w:rFonts w:ascii="Arial" w:hAnsi="Arial" w:cs="Arial"/>
          <w:lang w:val="it-IT"/>
        </w:rPr>
        <w:t>dispo</w:t>
      </w:r>
      <w:r w:rsidR="009E72A4">
        <w:rPr>
          <w:rFonts w:ascii="Arial" w:hAnsi="Arial" w:cs="Arial"/>
          <w:lang w:val="it-IT"/>
        </w:rPr>
        <w:t xml:space="preserve">nibili </w:t>
      </w:r>
      <w:r w:rsidRPr="002468B8">
        <w:rPr>
          <w:rFonts w:ascii="Arial" w:hAnsi="Arial" w:cs="Arial"/>
          <w:lang w:val="it-IT"/>
        </w:rPr>
        <w:t xml:space="preserve">fondi </w:t>
      </w:r>
      <w:r w:rsidR="009E72A4">
        <w:rPr>
          <w:rFonts w:ascii="Arial" w:hAnsi="Arial" w:cs="Arial"/>
          <w:lang w:val="it-IT"/>
        </w:rPr>
        <w:t xml:space="preserve">sottostanti a prodotti </w:t>
      </w:r>
      <w:proofErr w:type="spellStart"/>
      <w:r w:rsidRPr="002468B8">
        <w:rPr>
          <w:rFonts w:ascii="Arial" w:hAnsi="Arial" w:cs="Arial"/>
          <w:lang w:val="it-IT"/>
        </w:rPr>
        <w:t>unit</w:t>
      </w:r>
      <w:proofErr w:type="spellEnd"/>
      <w:r w:rsidRPr="002468B8">
        <w:rPr>
          <w:rFonts w:ascii="Arial" w:hAnsi="Arial" w:cs="Arial"/>
          <w:lang w:val="it-IT"/>
        </w:rPr>
        <w:t xml:space="preserve"> </w:t>
      </w:r>
      <w:proofErr w:type="spellStart"/>
      <w:r w:rsidRPr="002468B8">
        <w:rPr>
          <w:rFonts w:ascii="Arial" w:hAnsi="Arial" w:cs="Arial"/>
          <w:lang w:val="it-IT"/>
        </w:rPr>
        <w:t>linked</w:t>
      </w:r>
      <w:proofErr w:type="spellEnd"/>
      <w:r w:rsidRPr="002468B8">
        <w:rPr>
          <w:rFonts w:ascii="Arial" w:hAnsi="Arial" w:cs="Arial"/>
          <w:lang w:val="it-IT"/>
        </w:rPr>
        <w:t xml:space="preserve"> sostitutivi adeguati prima </w:t>
      </w:r>
      <w:r w:rsidR="00DF7172" w:rsidRPr="002468B8">
        <w:rPr>
          <w:rFonts w:ascii="Arial" w:hAnsi="Arial" w:cs="Arial"/>
          <w:lang w:val="it-IT"/>
        </w:rPr>
        <w:t>del</w:t>
      </w:r>
      <w:r w:rsidR="00B94CB5" w:rsidRPr="002468B8">
        <w:rPr>
          <w:rFonts w:ascii="Arial" w:hAnsi="Arial" w:cs="Arial"/>
          <w:lang w:val="it-IT"/>
        </w:rPr>
        <w:t xml:space="preserve"> </w:t>
      </w:r>
      <w:r w:rsidR="00DF7172" w:rsidRPr="002468B8">
        <w:rPr>
          <w:rFonts w:ascii="Arial" w:hAnsi="Arial" w:cs="Arial"/>
          <w:lang w:val="it-IT"/>
        </w:rPr>
        <w:t>T</w:t>
      </w:r>
      <w:r w:rsidR="00B94CB5" w:rsidRPr="002468B8">
        <w:rPr>
          <w:rFonts w:ascii="Arial" w:hAnsi="Arial" w:cs="Arial"/>
          <w:lang w:val="it-IT"/>
        </w:rPr>
        <w:t>rasferimento</w:t>
      </w:r>
      <w:r w:rsidRPr="002468B8">
        <w:rPr>
          <w:rFonts w:ascii="Arial" w:hAnsi="Arial" w:cs="Arial"/>
          <w:lang w:val="it-IT"/>
        </w:rPr>
        <w:t xml:space="preserve">. Questi fondi </w:t>
      </w:r>
      <w:r w:rsidR="001A55AE">
        <w:rPr>
          <w:rFonts w:ascii="Arial" w:hAnsi="Arial" w:cs="Arial"/>
          <w:lang w:val="it-IT"/>
        </w:rPr>
        <w:t xml:space="preserve">sottostanti </w:t>
      </w:r>
      <w:r w:rsidR="00405FBF">
        <w:rPr>
          <w:rFonts w:ascii="Arial" w:hAnsi="Arial" w:cs="Arial"/>
          <w:lang w:val="it-IT"/>
        </w:rPr>
        <w:t xml:space="preserve">a </w:t>
      </w:r>
      <w:r w:rsidR="001A55AE">
        <w:rPr>
          <w:rFonts w:ascii="Arial" w:hAnsi="Arial" w:cs="Arial"/>
          <w:lang w:val="it-IT"/>
        </w:rPr>
        <w:t xml:space="preserve">prodotti </w:t>
      </w:r>
      <w:proofErr w:type="spellStart"/>
      <w:r w:rsidR="00DF7172" w:rsidRPr="002468B8">
        <w:rPr>
          <w:rFonts w:ascii="Arial" w:hAnsi="Arial" w:cs="Arial"/>
          <w:lang w:val="it-IT"/>
        </w:rPr>
        <w:t>unit</w:t>
      </w:r>
      <w:proofErr w:type="spellEnd"/>
      <w:r w:rsidR="00DF7172" w:rsidRPr="002468B8">
        <w:rPr>
          <w:rFonts w:ascii="Arial" w:hAnsi="Arial" w:cs="Arial"/>
          <w:lang w:val="it-IT"/>
        </w:rPr>
        <w:t xml:space="preserve"> </w:t>
      </w:r>
      <w:proofErr w:type="spellStart"/>
      <w:r w:rsidR="00DF7172" w:rsidRPr="002468B8">
        <w:rPr>
          <w:rFonts w:ascii="Arial" w:hAnsi="Arial" w:cs="Arial"/>
          <w:lang w:val="it-IT"/>
        </w:rPr>
        <w:t>linked</w:t>
      </w:r>
      <w:proofErr w:type="spellEnd"/>
      <w:r w:rsidR="00DF7172" w:rsidRPr="002468B8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 xml:space="preserve">sostitutivi </w:t>
      </w:r>
      <w:r w:rsidR="00405FBF">
        <w:rPr>
          <w:rFonts w:ascii="Arial" w:hAnsi="Arial" w:cs="Arial"/>
          <w:lang w:val="it-IT"/>
        </w:rPr>
        <w:t>avranno</w:t>
      </w:r>
      <w:r w:rsidR="00405FBF" w:rsidRPr="002468B8">
        <w:rPr>
          <w:rFonts w:ascii="Arial" w:hAnsi="Arial" w:cs="Arial"/>
          <w:lang w:val="it-IT"/>
        </w:rPr>
        <w:t xml:space="preserve"> </w:t>
      </w:r>
      <w:r w:rsidR="00F47CA1">
        <w:rPr>
          <w:rFonts w:ascii="Arial" w:hAnsi="Arial" w:cs="Arial"/>
          <w:lang w:val="it-IT"/>
        </w:rPr>
        <w:t>politiche</w:t>
      </w:r>
      <w:r w:rsidR="00405FBF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 xml:space="preserve">di investimento uguali o simili, prestazioni e costi in linea con le </w:t>
      </w:r>
      <w:r w:rsidR="004A4F97" w:rsidRPr="002468B8">
        <w:rPr>
          <w:rFonts w:ascii="Arial" w:hAnsi="Arial" w:cs="Arial"/>
          <w:lang w:val="it-IT"/>
        </w:rPr>
        <w:t xml:space="preserve">ragionevoli </w:t>
      </w:r>
      <w:r w:rsidRPr="002468B8">
        <w:rPr>
          <w:rFonts w:ascii="Arial" w:hAnsi="Arial" w:cs="Arial"/>
          <w:lang w:val="it-IT"/>
        </w:rPr>
        <w:t xml:space="preserve">aspettative del contraente e </w:t>
      </w:r>
      <w:r w:rsidR="00DF7172" w:rsidRPr="002468B8">
        <w:rPr>
          <w:rFonts w:ascii="Arial" w:hAnsi="Arial" w:cs="Arial"/>
          <w:lang w:val="it-IT"/>
        </w:rPr>
        <w:t>le condizioni contrattuali</w:t>
      </w:r>
      <w:r w:rsidRPr="002468B8">
        <w:rPr>
          <w:rFonts w:ascii="Arial" w:hAnsi="Arial" w:cs="Arial"/>
          <w:lang w:val="it-IT"/>
        </w:rPr>
        <w:t xml:space="preserve"> </w:t>
      </w:r>
      <w:r w:rsidR="00DF7172" w:rsidRPr="002468B8">
        <w:rPr>
          <w:rFonts w:ascii="Arial" w:hAnsi="Arial" w:cs="Arial"/>
          <w:lang w:val="it-IT"/>
        </w:rPr>
        <w:t xml:space="preserve">di </w:t>
      </w:r>
      <w:r w:rsidRPr="002468B8">
        <w:rPr>
          <w:rFonts w:ascii="Arial" w:hAnsi="Arial" w:cs="Arial"/>
          <w:lang w:val="it-IT"/>
        </w:rPr>
        <w:t>polizza.</w:t>
      </w:r>
    </w:p>
    <w:bookmarkEnd w:id="0"/>
    <w:p w14:paraId="3DB793C3" w14:textId="4F4391F1" w:rsidR="00862E9A" w:rsidRPr="00BF4141" w:rsidRDefault="00362CB5" w:rsidP="00BF414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it-IT"/>
        </w:rPr>
      </w:pPr>
      <w:r w:rsidRPr="002468B8">
        <w:rPr>
          <w:rFonts w:ascii="Arial" w:hAnsi="Arial" w:cs="Arial"/>
          <w:lang w:val="it-IT"/>
        </w:rPr>
        <w:t xml:space="preserve">Alla </w:t>
      </w:r>
      <w:r w:rsidR="00134FC9">
        <w:rPr>
          <w:rFonts w:ascii="Arial" w:hAnsi="Arial" w:cs="Arial"/>
          <w:lang w:val="it-IT"/>
        </w:rPr>
        <w:t>Data di efficacia</w:t>
      </w:r>
      <w:r w:rsidRPr="002468B8">
        <w:rPr>
          <w:rFonts w:ascii="Arial" w:hAnsi="Arial" w:cs="Arial"/>
          <w:lang w:val="it-IT"/>
        </w:rPr>
        <w:t xml:space="preserve">, il fornitore di servizi di amministrazione </w:t>
      </w:r>
      <w:r w:rsidR="00C23580" w:rsidRPr="002468B8">
        <w:rPr>
          <w:rFonts w:ascii="Arial" w:hAnsi="Arial" w:cs="Arial"/>
          <w:lang w:val="it-IT"/>
        </w:rPr>
        <w:t xml:space="preserve">del portafoglio attualmente </w:t>
      </w:r>
      <w:r w:rsidRPr="002468B8">
        <w:rPr>
          <w:rFonts w:ascii="Arial" w:hAnsi="Arial" w:cs="Arial"/>
          <w:lang w:val="it-IT"/>
        </w:rPr>
        <w:t xml:space="preserve">esistente Capita </w:t>
      </w:r>
      <w:proofErr w:type="spellStart"/>
      <w:r w:rsidRPr="002468B8">
        <w:rPr>
          <w:rFonts w:ascii="Arial" w:hAnsi="Arial" w:cs="Arial"/>
          <w:lang w:val="it-IT"/>
        </w:rPr>
        <w:t>Ireland</w:t>
      </w:r>
      <w:proofErr w:type="spellEnd"/>
      <w:r w:rsidRPr="002468B8">
        <w:rPr>
          <w:rFonts w:ascii="Arial" w:hAnsi="Arial" w:cs="Arial"/>
          <w:lang w:val="it-IT"/>
        </w:rPr>
        <w:t xml:space="preserve"> Limited (</w:t>
      </w:r>
      <w:r w:rsidR="001017D0" w:rsidRPr="002468B8">
        <w:rPr>
          <w:rFonts w:ascii="Arial" w:hAnsi="Arial" w:cs="Arial"/>
          <w:lang w:val="it-IT"/>
        </w:rPr>
        <w:t>“</w:t>
      </w:r>
      <w:r w:rsidRPr="002468B8">
        <w:rPr>
          <w:rFonts w:ascii="Arial" w:hAnsi="Arial" w:cs="Arial"/>
          <w:b/>
          <w:bCs/>
          <w:lang w:val="it-IT"/>
        </w:rPr>
        <w:t>Capita</w:t>
      </w:r>
      <w:r w:rsidR="001017D0" w:rsidRPr="002468B8">
        <w:rPr>
          <w:rFonts w:ascii="Arial" w:hAnsi="Arial" w:cs="Arial"/>
          <w:lang w:val="it-IT"/>
        </w:rPr>
        <w:t>”</w:t>
      </w:r>
      <w:r w:rsidRPr="002468B8">
        <w:rPr>
          <w:rFonts w:ascii="Arial" w:hAnsi="Arial" w:cs="Arial"/>
          <w:lang w:val="it-IT"/>
        </w:rPr>
        <w:t xml:space="preserve">) sarà sostituito da un fornitore di servizi di amministrazione alternativo, </w:t>
      </w:r>
      <w:proofErr w:type="spellStart"/>
      <w:r w:rsidRPr="002468B8">
        <w:rPr>
          <w:rFonts w:ascii="Arial" w:hAnsi="Arial" w:cs="Arial"/>
          <w:lang w:val="it-IT"/>
        </w:rPr>
        <w:t>Previnet</w:t>
      </w:r>
      <w:proofErr w:type="spellEnd"/>
      <w:r w:rsidRPr="002468B8">
        <w:rPr>
          <w:rFonts w:ascii="Arial" w:hAnsi="Arial" w:cs="Arial"/>
          <w:lang w:val="it-IT"/>
        </w:rPr>
        <w:t xml:space="preserve">, che </w:t>
      </w:r>
      <w:r w:rsidR="00561A53" w:rsidRPr="002468B8">
        <w:rPr>
          <w:rFonts w:ascii="Arial" w:hAnsi="Arial" w:cs="Arial"/>
          <w:lang w:val="it-IT"/>
        </w:rPr>
        <w:t xml:space="preserve">rappresenta </w:t>
      </w:r>
      <w:r w:rsidRPr="002468B8">
        <w:rPr>
          <w:rFonts w:ascii="Arial" w:hAnsi="Arial" w:cs="Arial"/>
          <w:lang w:val="it-IT"/>
        </w:rPr>
        <w:t xml:space="preserve">il fornitore di servizi in outsourcing scelto per questo </w:t>
      </w:r>
      <w:r w:rsidR="003B39F5" w:rsidRPr="002468B8">
        <w:rPr>
          <w:rFonts w:ascii="Arial" w:hAnsi="Arial" w:cs="Arial"/>
          <w:lang w:val="it-IT"/>
        </w:rPr>
        <w:t>portafoglio assicurativo.</w:t>
      </w:r>
      <w:r w:rsidR="00D024AC" w:rsidRPr="002468B8">
        <w:rPr>
          <w:rFonts w:ascii="Arial" w:hAnsi="Arial" w:cs="Arial"/>
          <w:lang w:val="it-IT"/>
        </w:rPr>
        <w:t xml:space="preserve"> Tale terza parte</w:t>
      </w:r>
      <w:r w:rsidR="003B39F5" w:rsidRPr="002468B8">
        <w:rPr>
          <w:rFonts w:ascii="Arial" w:hAnsi="Arial" w:cs="Arial"/>
          <w:lang w:val="it-IT"/>
        </w:rPr>
        <w:t xml:space="preserve"> </w:t>
      </w:r>
      <w:r w:rsidR="006E39A0">
        <w:rPr>
          <w:rFonts w:ascii="Arial" w:hAnsi="Arial" w:cs="Arial"/>
          <w:lang w:val="it-IT"/>
        </w:rPr>
        <w:t>è</w:t>
      </w:r>
      <w:r w:rsidR="006E39A0" w:rsidRPr="002468B8">
        <w:rPr>
          <w:rFonts w:ascii="Arial" w:hAnsi="Arial" w:cs="Arial"/>
          <w:lang w:val="it-IT"/>
        </w:rPr>
        <w:t xml:space="preserve"> </w:t>
      </w:r>
      <w:r w:rsidRPr="002468B8">
        <w:rPr>
          <w:rFonts w:ascii="Arial" w:hAnsi="Arial" w:cs="Arial"/>
          <w:lang w:val="it-IT"/>
        </w:rPr>
        <w:t xml:space="preserve">un affermato fornitore di servizi in outsourcing a livello europeo con una solida base in Italia. È stato </w:t>
      </w:r>
      <w:r w:rsidR="00C63D35" w:rsidRPr="002468B8">
        <w:rPr>
          <w:rFonts w:ascii="Arial" w:hAnsi="Arial" w:cs="Arial"/>
          <w:lang w:val="it-IT"/>
        </w:rPr>
        <w:t xml:space="preserve">inoltre </w:t>
      </w:r>
      <w:r w:rsidRPr="002468B8">
        <w:rPr>
          <w:rFonts w:ascii="Arial" w:hAnsi="Arial" w:cs="Arial"/>
          <w:lang w:val="it-IT"/>
        </w:rPr>
        <w:t xml:space="preserve">istituito un gruppo di progetto che comprende rappresentanti di ZLAP, ZIL e </w:t>
      </w:r>
      <w:proofErr w:type="spellStart"/>
      <w:r w:rsidRPr="002468B8">
        <w:rPr>
          <w:rFonts w:ascii="Arial" w:hAnsi="Arial" w:cs="Arial"/>
          <w:lang w:val="it-IT"/>
        </w:rPr>
        <w:t>Previnet</w:t>
      </w:r>
      <w:proofErr w:type="spellEnd"/>
      <w:r w:rsidRPr="002468B8">
        <w:rPr>
          <w:rFonts w:ascii="Arial" w:hAnsi="Arial" w:cs="Arial"/>
          <w:lang w:val="it-IT"/>
        </w:rPr>
        <w:t xml:space="preserve"> per garantire la </w:t>
      </w:r>
      <w:r w:rsidR="002456AF" w:rsidRPr="002468B8">
        <w:rPr>
          <w:rFonts w:ascii="Arial" w:hAnsi="Arial" w:cs="Arial"/>
          <w:lang w:val="it-IT"/>
        </w:rPr>
        <w:t xml:space="preserve">corretta </w:t>
      </w:r>
      <w:r w:rsidRPr="002468B8">
        <w:rPr>
          <w:rFonts w:ascii="Arial" w:hAnsi="Arial" w:cs="Arial"/>
          <w:lang w:val="it-IT"/>
        </w:rPr>
        <w:t xml:space="preserve">transizione delle </w:t>
      </w:r>
      <w:r w:rsidR="00BF4141" w:rsidRPr="002468B8">
        <w:rPr>
          <w:rFonts w:ascii="Arial" w:hAnsi="Arial" w:cs="Arial"/>
          <w:lang w:val="it-IT"/>
        </w:rPr>
        <w:t>polizze</w:t>
      </w:r>
      <w:r w:rsidRPr="002468B8">
        <w:rPr>
          <w:rFonts w:ascii="Arial" w:hAnsi="Arial" w:cs="Arial"/>
          <w:lang w:val="it-IT"/>
        </w:rPr>
        <w:t xml:space="preserve">. Il completamento del progetto in linea con il calendario </w:t>
      </w:r>
      <w:r w:rsidR="00DF7172" w:rsidRPr="002468B8">
        <w:rPr>
          <w:rFonts w:ascii="Arial" w:hAnsi="Arial" w:cs="Arial"/>
          <w:lang w:val="it-IT"/>
        </w:rPr>
        <w:t>di prog</w:t>
      </w:r>
      <w:r w:rsidR="00DF7172">
        <w:rPr>
          <w:rFonts w:ascii="Arial" w:hAnsi="Arial" w:cs="Arial"/>
          <w:lang w:val="it-IT"/>
        </w:rPr>
        <w:t>etto</w:t>
      </w:r>
      <w:r w:rsidR="00DF7172" w:rsidRPr="00BF4141">
        <w:rPr>
          <w:rFonts w:ascii="Arial" w:hAnsi="Arial" w:cs="Arial"/>
          <w:lang w:val="it-IT"/>
        </w:rPr>
        <w:t xml:space="preserve"> </w:t>
      </w:r>
      <w:r w:rsidRPr="00BF4141">
        <w:rPr>
          <w:rFonts w:ascii="Arial" w:hAnsi="Arial" w:cs="Arial"/>
          <w:lang w:val="it-IT"/>
        </w:rPr>
        <w:t xml:space="preserve">è la chiave per consentire il </w:t>
      </w:r>
      <w:r w:rsidR="002456AF">
        <w:rPr>
          <w:rFonts w:ascii="Arial" w:hAnsi="Arial" w:cs="Arial"/>
          <w:lang w:val="it-IT"/>
        </w:rPr>
        <w:t xml:space="preserve">corretto </w:t>
      </w:r>
      <w:r w:rsidRPr="00BF4141">
        <w:rPr>
          <w:rFonts w:ascii="Arial" w:hAnsi="Arial" w:cs="Arial"/>
          <w:lang w:val="it-IT"/>
        </w:rPr>
        <w:t xml:space="preserve">trasferimento del portafoglio. Sono </w:t>
      </w:r>
      <w:r w:rsidR="002455C3">
        <w:rPr>
          <w:rFonts w:ascii="Arial" w:hAnsi="Arial" w:cs="Arial"/>
          <w:lang w:val="it-IT"/>
        </w:rPr>
        <w:t>inoltre comin</w:t>
      </w:r>
      <w:r w:rsidR="004769D2">
        <w:rPr>
          <w:rFonts w:ascii="Arial" w:hAnsi="Arial" w:cs="Arial"/>
          <w:lang w:val="it-IT"/>
        </w:rPr>
        <w:t>ciati</w:t>
      </w:r>
      <w:r w:rsidR="002455C3" w:rsidRPr="00BF4141">
        <w:rPr>
          <w:rFonts w:ascii="Arial" w:hAnsi="Arial" w:cs="Arial"/>
          <w:lang w:val="it-IT"/>
        </w:rPr>
        <w:t xml:space="preserve"> </w:t>
      </w:r>
      <w:r w:rsidRPr="00BF4141">
        <w:rPr>
          <w:rFonts w:ascii="Arial" w:hAnsi="Arial" w:cs="Arial"/>
          <w:lang w:val="it-IT"/>
        </w:rPr>
        <w:t>i lavori per la migrazione delle attività amministrative e, in base al calendario</w:t>
      </w:r>
      <w:r w:rsidR="00DF7172">
        <w:rPr>
          <w:rFonts w:ascii="Arial" w:hAnsi="Arial" w:cs="Arial"/>
          <w:lang w:val="it-IT"/>
        </w:rPr>
        <w:t xml:space="preserve"> di </w:t>
      </w:r>
      <w:r w:rsidR="00DF7172">
        <w:rPr>
          <w:rFonts w:ascii="Arial" w:hAnsi="Arial" w:cs="Arial"/>
          <w:lang w:val="it-IT"/>
        </w:rPr>
        <w:lastRenderedPageBreak/>
        <w:t>progetto</w:t>
      </w:r>
      <w:r w:rsidRPr="00BF4141">
        <w:rPr>
          <w:rFonts w:ascii="Arial" w:hAnsi="Arial" w:cs="Arial"/>
          <w:lang w:val="it-IT"/>
        </w:rPr>
        <w:t xml:space="preserve">, si prevede che dureranno fino ad aprile 2022. Il </w:t>
      </w:r>
      <w:r w:rsidR="004769D2">
        <w:rPr>
          <w:rFonts w:ascii="Arial" w:hAnsi="Arial" w:cs="Arial"/>
          <w:lang w:val="it-IT"/>
        </w:rPr>
        <w:t>piano</w:t>
      </w:r>
      <w:r w:rsidR="00F900AB">
        <w:rPr>
          <w:rFonts w:ascii="Arial" w:hAnsi="Arial" w:cs="Arial"/>
          <w:lang w:val="it-IT"/>
        </w:rPr>
        <w:t xml:space="preserve"> progettuale</w:t>
      </w:r>
      <w:r w:rsidRPr="00BF4141">
        <w:rPr>
          <w:rFonts w:ascii="Arial" w:hAnsi="Arial" w:cs="Arial"/>
          <w:lang w:val="it-IT"/>
        </w:rPr>
        <w:t xml:space="preserve"> è stato oggetto di revisione e </w:t>
      </w:r>
      <w:r w:rsidR="00F900AB">
        <w:rPr>
          <w:rFonts w:ascii="Arial" w:hAnsi="Arial" w:cs="Arial"/>
          <w:lang w:val="it-IT"/>
        </w:rPr>
        <w:t>discussione</w:t>
      </w:r>
      <w:r w:rsidR="00F900AB" w:rsidRPr="00BF4141">
        <w:rPr>
          <w:rFonts w:ascii="Arial" w:hAnsi="Arial" w:cs="Arial"/>
          <w:lang w:val="it-IT"/>
        </w:rPr>
        <w:t xml:space="preserve"> </w:t>
      </w:r>
      <w:r w:rsidRPr="00BF4141">
        <w:rPr>
          <w:rFonts w:ascii="Arial" w:hAnsi="Arial" w:cs="Arial"/>
          <w:lang w:val="it-IT"/>
        </w:rPr>
        <w:t xml:space="preserve">da parte </w:t>
      </w:r>
      <w:r w:rsidR="00D6388F">
        <w:rPr>
          <w:rFonts w:ascii="Arial" w:hAnsi="Arial" w:cs="Arial"/>
          <w:lang w:val="it-IT"/>
        </w:rPr>
        <w:t>del management</w:t>
      </w:r>
      <w:r w:rsidRPr="00BF4141">
        <w:rPr>
          <w:rFonts w:ascii="Arial" w:hAnsi="Arial" w:cs="Arial"/>
          <w:lang w:val="it-IT"/>
        </w:rPr>
        <w:t xml:space="preserve"> di ZLAP e ZIL.</w:t>
      </w:r>
    </w:p>
    <w:p w14:paraId="652061F6" w14:textId="0DB4E17C" w:rsidR="00862E9A" w:rsidRPr="00862E9A" w:rsidRDefault="00362CB5" w:rsidP="004D4B03">
      <w:pPr>
        <w:ind w:left="360"/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Prevedo che il trasferimento del portafoglio avverrà solo una volta che le </w:t>
      </w:r>
      <w:r w:rsidR="00BF4141">
        <w:rPr>
          <w:rFonts w:ascii="Arial" w:hAnsi="Arial" w:cs="Arial"/>
          <w:lang w:val="it-IT"/>
        </w:rPr>
        <w:t>polizze</w:t>
      </w:r>
      <w:r w:rsidRPr="00862E9A">
        <w:rPr>
          <w:rFonts w:ascii="Arial" w:hAnsi="Arial" w:cs="Arial"/>
          <w:lang w:val="it-IT"/>
        </w:rPr>
        <w:t xml:space="preserve"> saranno state trasferite in modo soddisfacente nell</w:t>
      </w:r>
      <w:r w:rsidR="001017D0">
        <w:rPr>
          <w:rFonts w:ascii="Arial" w:hAnsi="Arial" w:cs="Arial"/>
          <w:lang w:val="it-IT"/>
        </w:rPr>
        <w:t>’</w:t>
      </w:r>
      <w:r w:rsidRPr="00862E9A">
        <w:rPr>
          <w:rFonts w:ascii="Arial" w:hAnsi="Arial" w:cs="Arial"/>
          <w:lang w:val="it-IT"/>
        </w:rPr>
        <w:t xml:space="preserve">ambito del piano di migrazione IT. La migrazione ha un piano di test definito </w:t>
      </w:r>
      <w:r w:rsidR="00C22908">
        <w:rPr>
          <w:rFonts w:ascii="Arial" w:hAnsi="Arial" w:cs="Arial"/>
          <w:lang w:val="it-IT"/>
        </w:rPr>
        <w:t xml:space="preserve">e </w:t>
      </w:r>
      <w:r w:rsidRPr="00862E9A">
        <w:rPr>
          <w:rFonts w:ascii="Arial" w:hAnsi="Arial" w:cs="Arial"/>
          <w:lang w:val="it-IT"/>
        </w:rPr>
        <w:t>concordato dalle due parti con</w:t>
      </w:r>
      <w:r w:rsidR="004D4B03">
        <w:rPr>
          <w:rFonts w:ascii="Arial" w:hAnsi="Arial" w:cs="Arial"/>
          <w:lang w:val="it-IT"/>
        </w:rPr>
        <w:t xml:space="preserve"> un </w:t>
      </w:r>
      <w:r w:rsidRPr="00862E9A">
        <w:rPr>
          <w:rFonts w:ascii="Arial" w:hAnsi="Arial" w:cs="Arial"/>
          <w:lang w:val="it-IT"/>
        </w:rPr>
        <w:t xml:space="preserve">test </w:t>
      </w:r>
      <w:r w:rsidR="00C22908">
        <w:rPr>
          <w:rFonts w:ascii="Arial" w:hAnsi="Arial" w:cs="Arial"/>
          <w:lang w:val="it-IT"/>
        </w:rPr>
        <w:t>complessivo</w:t>
      </w:r>
      <w:r w:rsidR="00C22908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pianificato. Prevedo che il progetto di migrazione verrà completato in anticipo rispetto alla </w:t>
      </w:r>
      <w:r w:rsidR="00134FC9">
        <w:rPr>
          <w:rFonts w:ascii="Arial" w:hAnsi="Arial" w:cs="Arial"/>
          <w:lang w:val="it-IT"/>
        </w:rPr>
        <w:t>Data di efficacia</w:t>
      </w:r>
      <w:r w:rsidR="00C22908">
        <w:rPr>
          <w:rFonts w:ascii="Arial" w:hAnsi="Arial" w:cs="Arial"/>
          <w:lang w:val="it-IT"/>
        </w:rPr>
        <w:t>, in modo da</w:t>
      </w:r>
      <w:r w:rsidRPr="00862E9A">
        <w:rPr>
          <w:rFonts w:ascii="Arial" w:hAnsi="Arial" w:cs="Arial"/>
          <w:lang w:val="it-IT"/>
        </w:rPr>
        <w:t xml:space="preserve"> garantire una transizione </w:t>
      </w:r>
      <w:r w:rsidR="00805336">
        <w:rPr>
          <w:rFonts w:ascii="Arial" w:hAnsi="Arial" w:cs="Arial"/>
          <w:lang w:val="it-IT"/>
        </w:rPr>
        <w:t>che favorisca la</w:t>
      </w:r>
      <w:r w:rsidRPr="00862E9A">
        <w:rPr>
          <w:rFonts w:ascii="Arial" w:hAnsi="Arial" w:cs="Arial"/>
          <w:lang w:val="it-IT"/>
        </w:rPr>
        <w:t xml:space="preserve"> continuità in termini di servizi amministrativi per </w:t>
      </w:r>
      <w:r w:rsidR="003765FD">
        <w:rPr>
          <w:rFonts w:ascii="Arial" w:hAnsi="Arial" w:cs="Arial"/>
          <w:lang w:val="it-IT"/>
        </w:rPr>
        <w:t>i contraenti</w:t>
      </w:r>
      <w:r w:rsidR="00DF7172">
        <w:rPr>
          <w:rFonts w:ascii="Arial" w:hAnsi="Arial" w:cs="Arial"/>
          <w:lang w:val="it-IT"/>
        </w:rPr>
        <w:t xml:space="preserve"> delle polizze </w:t>
      </w:r>
      <w:proofErr w:type="spellStart"/>
      <w:r w:rsidR="00DF7172">
        <w:rPr>
          <w:rFonts w:ascii="Arial" w:hAnsi="Arial" w:cs="Arial"/>
          <w:lang w:val="it-IT"/>
        </w:rPr>
        <w:t>unit</w:t>
      </w:r>
      <w:proofErr w:type="spellEnd"/>
      <w:r w:rsidR="00DF7172">
        <w:rPr>
          <w:rFonts w:ascii="Arial" w:hAnsi="Arial" w:cs="Arial"/>
          <w:lang w:val="it-IT"/>
        </w:rPr>
        <w:t xml:space="preserve"> </w:t>
      </w:r>
      <w:proofErr w:type="spellStart"/>
      <w:r w:rsidR="00DF7172">
        <w:rPr>
          <w:rFonts w:ascii="Arial" w:hAnsi="Arial" w:cs="Arial"/>
          <w:lang w:val="it-IT"/>
        </w:rPr>
        <w:t>linked</w:t>
      </w:r>
      <w:proofErr w:type="spellEnd"/>
      <w:r w:rsidR="00DF7172">
        <w:rPr>
          <w:rFonts w:ascii="Arial" w:hAnsi="Arial" w:cs="Arial"/>
          <w:lang w:val="it-IT"/>
        </w:rPr>
        <w:t xml:space="preserve"> italiane</w:t>
      </w:r>
      <w:r w:rsidRPr="00862E9A">
        <w:rPr>
          <w:rFonts w:ascii="Arial" w:hAnsi="Arial" w:cs="Arial"/>
          <w:lang w:val="it-IT"/>
        </w:rPr>
        <w:t xml:space="preserve">, senza alcun impatto sui servizi loro forniti prima, durante </w:t>
      </w:r>
      <w:r w:rsidR="0085055B">
        <w:rPr>
          <w:rFonts w:ascii="Arial" w:hAnsi="Arial" w:cs="Arial"/>
          <w:lang w:val="it-IT"/>
        </w:rPr>
        <w:t xml:space="preserve">e </w:t>
      </w:r>
      <w:r w:rsidRPr="00862E9A">
        <w:rPr>
          <w:rFonts w:ascii="Arial" w:hAnsi="Arial" w:cs="Arial"/>
          <w:lang w:val="it-IT"/>
        </w:rPr>
        <w:t xml:space="preserve">dopo la </w:t>
      </w:r>
      <w:r w:rsidR="00134FC9">
        <w:rPr>
          <w:rFonts w:ascii="Arial" w:hAnsi="Arial" w:cs="Arial"/>
          <w:lang w:val="it-IT"/>
        </w:rPr>
        <w:t>Data di efficacia</w:t>
      </w:r>
      <w:r w:rsidRPr="00862E9A">
        <w:rPr>
          <w:rFonts w:ascii="Arial" w:hAnsi="Arial" w:cs="Arial"/>
          <w:lang w:val="it-IT"/>
        </w:rPr>
        <w:t>. Continuerò a monitorare i progressi di questo progetto prima dell</w:t>
      </w:r>
      <w:r w:rsidR="001017D0">
        <w:rPr>
          <w:rFonts w:ascii="Arial" w:hAnsi="Arial" w:cs="Arial"/>
          <w:lang w:val="it-IT"/>
        </w:rPr>
        <w:t>’</w:t>
      </w:r>
      <w:r w:rsidRPr="00862E9A">
        <w:rPr>
          <w:rFonts w:ascii="Arial" w:hAnsi="Arial" w:cs="Arial"/>
          <w:lang w:val="it-IT"/>
        </w:rPr>
        <w:t>udienza finale della Corte per garantire che la migrazione sia stata completata con successo.</w:t>
      </w:r>
    </w:p>
    <w:p w14:paraId="265B1507" w14:textId="77183DF2" w:rsidR="00862E9A" w:rsidRPr="00BF4141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BF4141">
        <w:rPr>
          <w:rFonts w:ascii="Arial" w:hAnsi="Arial" w:cs="Arial"/>
          <w:b/>
          <w:bCs/>
          <w:i/>
          <w:iCs/>
          <w:lang w:val="it-IT"/>
        </w:rPr>
        <w:t xml:space="preserve">Sicurezza </w:t>
      </w:r>
      <w:r w:rsidR="00741740">
        <w:rPr>
          <w:rFonts w:ascii="Arial" w:hAnsi="Arial" w:cs="Arial"/>
          <w:b/>
          <w:bCs/>
          <w:i/>
          <w:iCs/>
          <w:lang w:val="it-IT"/>
        </w:rPr>
        <w:t>delle prestazioni</w:t>
      </w:r>
      <w:r w:rsidRPr="00BF4141">
        <w:rPr>
          <w:rFonts w:ascii="Arial" w:hAnsi="Arial" w:cs="Arial"/>
          <w:b/>
          <w:bCs/>
          <w:i/>
          <w:iCs/>
          <w:lang w:val="it-IT"/>
        </w:rPr>
        <w:t xml:space="preserve"> in un determinato momento</w:t>
      </w:r>
      <w:r w:rsidR="003765FD">
        <w:rPr>
          <w:rFonts w:ascii="Arial" w:hAnsi="Arial" w:cs="Arial"/>
          <w:b/>
          <w:bCs/>
          <w:i/>
          <w:iCs/>
          <w:lang w:val="it-IT"/>
        </w:rPr>
        <w:t xml:space="preserve"> temporale</w:t>
      </w:r>
    </w:p>
    <w:p w14:paraId="0F426E49" w14:textId="6F3B1B19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Ho considerato la relativa solidità patrimoniale di ZIL e ZLAP prima e dopo il trasferimento e rispetto a tutti i gruppi di </w:t>
      </w:r>
      <w:r w:rsidR="003765FD">
        <w:rPr>
          <w:rFonts w:ascii="Arial" w:hAnsi="Arial" w:cs="Arial"/>
          <w:lang w:val="it-IT"/>
        </w:rPr>
        <w:t>contraenti</w:t>
      </w:r>
      <w:r w:rsidRPr="00862E9A">
        <w:rPr>
          <w:rFonts w:ascii="Arial" w:hAnsi="Arial" w:cs="Arial"/>
          <w:lang w:val="it-IT"/>
        </w:rPr>
        <w:t xml:space="preserve">. Ho basato la mia analisi sulle più recenti informazioni finanziarie certificate al 31 dicembre 2020, compresi </w:t>
      </w:r>
      <w:r w:rsidR="00F64A7A">
        <w:rPr>
          <w:rFonts w:ascii="Arial" w:hAnsi="Arial" w:cs="Arial"/>
          <w:lang w:val="it-IT"/>
        </w:rPr>
        <w:t>gli adempimenti</w:t>
      </w:r>
      <w:r w:rsidRPr="00862E9A">
        <w:rPr>
          <w:rFonts w:ascii="Arial" w:hAnsi="Arial" w:cs="Arial"/>
          <w:lang w:val="it-IT"/>
        </w:rPr>
        <w:t xml:space="preserve"> regolamentari </w:t>
      </w:r>
      <w:r w:rsidR="00F77305">
        <w:rPr>
          <w:rFonts w:ascii="Arial" w:hAnsi="Arial" w:cs="Arial"/>
          <w:lang w:val="it-IT"/>
        </w:rPr>
        <w:t>condivisi con</w:t>
      </w:r>
      <w:r w:rsidR="00F77305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CBI, i risultati pro-forma preparati al 31 dicembre 2020 e le proiezioni di </w:t>
      </w:r>
      <w:proofErr w:type="spellStart"/>
      <w:r w:rsidRPr="00862E9A">
        <w:rPr>
          <w:rFonts w:ascii="Arial" w:hAnsi="Arial" w:cs="Arial"/>
          <w:lang w:val="it-IT"/>
        </w:rPr>
        <w:t>Own</w:t>
      </w:r>
      <w:proofErr w:type="spellEnd"/>
      <w:r w:rsidRPr="00862E9A">
        <w:rPr>
          <w:rFonts w:ascii="Arial" w:hAnsi="Arial" w:cs="Arial"/>
          <w:lang w:val="it-IT"/>
        </w:rPr>
        <w:t xml:space="preserve"> Risk and </w:t>
      </w:r>
      <w:proofErr w:type="spellStart"/>
      <w:r w:rsidRPr="00862E9A">
        <w:rPr>
          <w:rFonts w:ascii="Arial" w:hAnsi="Arial" w:cs="Arial"/>
          <w:lang w:val="it-IT"/>
        </w:rPr>
        <w:t>Solvency</w:t>
      </w:r>
      <w:proofErr w:type="spellEnd"/>
      <w:r w:rsidRPr="00862E9A">
        <w:rPr>
          <w:rFonts w:ascii="Arial" w:hAnsi="Arial" w:cs="Arial"/>
          <w:lang w:val="it-IT"/>
        </w:rPr>
        <w:t xml:space="preserve"> </w:t>
      </w:r>
      <w:proofErr w:type="spellStart"/>
      <w:r w:rsidRPr="00862E9A">
        <w:rPr>
          <w:rFonts w:ascii="Arial" w:hAnsi="Arial" w:cs="Arial"/>
          <w:lang w:val="it-IT"/>
        </w:rPr>
        <w:t>Assessment</w:t>
      </w:r>
      <w:proofErr w:type="spellEnd"/>
      <w:r w:rsidRPr="00862E9A">
        <w:rPr>
          <w:rFonts w:ascii="Arial" w:hAnsi="Arial" w:cs="Arial"/>
          <w:lang w:val="it-IT"/>
        </w:rPr>
        <w:t xml:space="preserve"> (</w:t>
      </w:r>
      <w:r w:rsidR="001017D0">
        <w:rPr>
          <w:rFonts w:ascii="Arial" w:hAnsi="Arial" w:cs="Arial"/>
          <w:lang w:val="it-IT"/>
        </w:rPr>
        <w:t>“</w:t>
      </w:r>
      <w:r w:rsidRPr="001E6EBF">
        <w:rPr>
          <w:rFonts w:ascii="Arial" w:hAnsi="Arial" w:cs="Arial"/>
          <w:b/>
          <w:bCs/>
          <w:lang w:val="it-IT"/>
        </w:rPr>
        <w:t>ORSA</w:t>
      </w:r>
      <w:r w:rsidR="001017D0">
        <w:rPr>
          <w:rFonts w:ascii="Arial" w:hAnsi="Arial" w:cs="Arial"/>
          <w:lang w:val="it-IT"/>
        </w:rPr>
        <w:t>”</w:t>
      </w:r>
      <w:r w:rsidRPr="00862E9A">
        <w:rPr>
          <w:rFonts w:ascii="Arial" w:hAnsi="Arial" w:cs="Arial"/>
          <w:lang w:val="it-IT"/>
        </w:rPr>
        <w:t>) prodotte da entramb</w:t>
      </w:r>
      <w:r w:rsidR="00663E9C">
        <w:rPr>
          <w:rFonts w:ascii="Arial" w:hAnsi="Arial" w:cs="Arial"/>
          <w:lang w:val="it-IT"/>
        </w:rPr>
        <w:t>e le</w:t>
      </w:r>
      <w:r w:rsidRPr="00862E9A">
        <w:rPr>
          <w:rFonts w:ascii="Arial" w:hAnsi="Arial" w:cs="Arial"/>
          <w:lang w:val="it-IT"/>
        </w:rPr>
        <w:t xml:space="preserve"> </w:t>
      </w:r>
      <w:r w:rsidR="00D31F95">
        <w:rPr>
          <w:rFonts w:ascii="Arial" w:hAnsi="Arial" w:cs="Arial"/>
          <w:lang w:val="it-IT"/>
        </w:rPr>
        <w:t>compagnie</w:t>
      </w:r>
      <w:r w:rsidRPr="00862E9A">
        <w:rPr>
          <w:rFonts w:ascii="Arial" w:hAnsi="Arial" w:cs="Arial"/>
          <w:lang w:val="it-IT"/>
        </w:rPr>
        <w:t>. Mi sono state inoltre messe a disposizione le informazioni finanziarie aggiornate al 30 giugno 2021.</w:t>
      </w:r>
    </w:p>
    <w:p w14:paraId="218C7481" w14:textId="2567A5B2" w:rsid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Le tabelle seguenti riportano rispettivamente lo stato patrimoniale pro-forma di ZLAP e ZIL. Tale analisi considera la copertura di solvibilità puntuale </w:t>
      </w:r>
      <w:proofErr w:type="spellStart"/>
      <w:r w:rsidRPr="00862E9A">
        <w:rPr>
          <w:rFonts w:ascii="Arial" w:hAnsi="Arial" w:cs="Arial"/>
          <w:lang w:val="it-IT"/>
        </w:rPr>
        <w:t>pre</w:t>
      </w:r>
      <w:proofErr w:type="spellEnd"/>
      <w:r w:rsidRPr="00862E9A">
        <w:rPr>
          <w:rFonts w:ascii="Arial" w:hAnsi="Arial" w:cs="Arial"/>
          <w:lang w:val="it-IT"/>
        </w:rPr>
        <w:t xml:space="preserve"> e post trasferimento, tenendo conto dell</w:t>
      </w:r>
      <w:r w:rsidR="001017D0">
        <w:rPr>
          <w:rFonts w:ascii="Arial" w:hAnsi="Arial" w:cs="Arial"/>
          <w:lang w:val="it-IT"/>
        </w:rPr>
        <w:t>’</w:t>
      </w:r>
      <w:r w:rsidRPr="00862E9A">
        <w:rPr>
          <w:rFonts w:ascii="Arial" w:hAnsi="Arial" w:cs="Arial"/>
          <w:lang w:val="it-IT"/>
        </w:rPr>
        <w:t xml:space="preserve">impatto </w:t>
      </w:r>
      <w:r w:rsidR="00741740">
        <w:rPr>
          <w:rFonts w:ascii="Arial" w:hAnsi="Arial" w:cs="Arial"/>
          <w:lang w:val="it-IT"/>
        </w:rPr>
        <w:t>del</w:t>
      </w:r>
      <w:r w:rsidR="000843FF">
        <w:rPr>
          <w:rFonts w:ascii="Arial" w:hAnsi="Arial" w:cs="Arial"/>
          <w:lang w:val="it-IT"/>
        </w:rPr>
        <w:t>l</w:t>
      </w:r>
      <w:r w:rsidR="001A1C43"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 xml:space="preserve">o </w:t>
      </w:r>
      <w:r w:rsidR="001A1C43">
        <w:rPr>
          <w:rFonts w:ascii="Arial" w:hAnsi="Arial" w:cs="Arial"/>
          <w:lang w:val="it-IT"/>
        </w:rPr>
        <w:t>di</w:t>
      </w:r>
      <w:r w:rsidR="00741740">
        <w:rPr>
          <w:rFonts w:ascii="Arial" w:hAnsi="Arial" w:cs="Arial"/>
          <w:lang w:val="it-IT"/>
        </w:rPr>
        <w:t xml:space="preserve"> Trasferimento</w:t>
      </w:r>
      <w:r w:rsidR="00741740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in linea con i requisiti </w:t>
      </w:r>
      <w:proofErr w:type="spellStart"/>
      <w:r w:rsidRPr="00862E9A">
        <w:rPr>
          <w:rFonts w:ascii="Arial" w:hAnsi="Arial" w:cs="Arial"/>
          <w:lang w:val="it-IT"/>
        </w:rPr>
        <w:t>Solvency</w:t>
      </w:r>
      <w:proofErr w:type="spellEnd"/>
      <w:r w:rsidRPr="00862E9A">
        <w:rPr>
          <w:rFonts w:ascii="Arial" w:hAnsi="Arial" w:cs="Arial"/>
          <w:lang w:val="it-IT"/>
        </w:rPr>
        <w:t xml:space="preserve"> II, come se fosse stato attuato al 31 dicembre 2020 e al 30 giugno 2021.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1401"/>
        <w:gridCol w:w="1401"/>
        <w:gridCol w:w="1401"/>
        <w:gridCol w:w="1401"/>
      </w:tblGrid>
      <w:tr w:rsidR="00F95D13" w:rsidRPr="006465BE" w14:paraId="208C9542" w14:textId="77777777" w:rsidTr="004D4B03">
        <w:trPr>
          <w:trHeight w:val="24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6565" w14:textId="03F69DF4" w:rsidR="004D4B03" w:rsidRPr="001E6EBF" w:rsidRDefault="00362CB5" w:rsidP="004D4B03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en-IE"/>
              </w:rPr>
            </w:pPr>
            <w:r w:rsidRPr="001E6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en-IE"/>
              </w:rPr>
              <w:t xml:space="preserve">Tabella 1: ZLAP </w:t>
            </w:r>
            <w:proofErr w:type="gramStart"/>
            <w:r w:rsidRPr="001E6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en-IE"/>
              </w:rPr>
              <w:t>Pro-forma</w:t>
            </w:r>
            <w:proofErr w:type="gramEnd"/>
            <w:r w:rsidRPr="001E6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en-IE"/>
              </w:rPr>
              <w:t xml:space="preserve"> </w:t>
            </w:r>
            <w:proofErr w:type="spellStart"/>
            <w:r w:rsidRPr="001E6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en-IE"/>
              </w:rPr>
              <w:t>Solvency</w:t>
            </w:r>
            <w:proofErr w:type="spellEnd"/>
            <w:r w:rsidRPr="001E6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en-IE"/>
              </w:rPr>
              <w:t xml:space="preserve"> Position al 31 dicembre 2020 e 30 giugno 2021 - €m</w:t>
            </w:r>
          </w:p>
        </w:tc>
      </w:tr>
      <w:tr w:rsidR="00F95D13" w14:paraId="62D4C97F" w14:textId="77777777" w:rsidTr="004D4B03">
        <w:trPr>
          <w:trHeight w:val="4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6B5FB" w14:textId="2F7D61C9" w:rsidR="00F93065" w:rsidRPr="004D4B03" w:rsidRDefault="00362CB5" w:rsidP="00F93065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0C0C0"/>
                <w:lang w:eastAsia="en-IE"/>
              </w:rPr>
              <w:t>Component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0C0C0"/>
                <w:lang w:eastAsia="en-IE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69231" w14:textId="77777777" w:rsidR="00F93065" w:rsidRPr="00F93065" w:rsidRDefault="00362CB5" w:rsidP="00F93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</w:pPr>
            <w:r w:rsidRPr="00F93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Pre</w:t>
            </w:r>
          </w:p>
          <w:p w14:paraId="1B015D90" w14:textId="7C0344ED" w:rsidR="00F93065" w:rsidRPr="004D4B03" w:rsidRDefault="00362CB5" w:rsidP="00F93065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F93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Trasferimento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DBF3C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Post </w:t>
            </w:r>
          </w:p>
          <w:p w14:paraId="280BCE3A" w14:textId="39FE1EB0" w:rsidR="00F93065" w:rsidRPr="004D4B03" w:rsidRDefault="00362CB5" w:rsidP="00F93065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F93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Trasferimento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E388C" w14:textId="77777777" w:rsidR="00F93065" w:rsidRPr="00F93065" w:rsidRDefault="00362CB5" w:rsidP="00F93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</w:pPr>
            <w:r w:rsidRPr="00F93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Pre</w:t>
            </w:r>
          </w:p>
          <w:p w14:paraId="7B308679" w14:textId="1E8C5577" w:rsidR="00F93065" w:rsidRPr="004D4B03" w:rsidRDefault="00362CB5" w:rsidP="00F93065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F93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Trasferimento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99D26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Post </w:t>
            </w:r>
          </w:p>
          <w:p w14:paraId="1A810620" w14:textId="179EAAAD" w:rsidR="00F93065" w:rsidRPr="004D4B03" w:rsidRDefault="00362CB5" w:rsidP="00F93065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F93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Trasferimento</w:t>
            </w:r>
            <w:proofErr w:type="spellEnd"/>
          </w:p>
        </w:tc>
      </w:tr>
      <w:tr w:rsidR="00F95D13" w14:paraId="51F9EFC6" w14:textId="77777777" w:rsidTr="004D4B03">
        <w:trPr>
          <w:trHeight w:val="2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2FF1B" w14:textId="77777777" w:rsidR="004D4B03" w:rsidRPr="004D4B03" w:rsidRDefault="004D4B03" w:rsidP="004D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16CD9" w14:textId="5F5F2B0E" w:rsidR="004D4B03" w:rsidRPr="004D4B03" w:rsidRDefault="00362CB5" w:rsidP="004D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 xml:space="preserve">31 </w:t>
            </w:r>
            <w:proofErr w:type="spellStart"/>
            <w:r w:rsidR="00F93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>dicembre</w:t>
            </w:r>
            <w:proofErr w:type="spellEnd"/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 xml:space="preserve"> 2020 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9A9F5" w14:textId="5E74BDF5" w:rsidR="004D4B03" w:rsidRPr="004D4B03" w:rsidRDefault="00362CB5" w:rsidP="004D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 xml:space="preserve">30 </w:t>
            </w:r>
            <w:proofErr w:type="spellStart"/>
            <w:r w:rsidR="00F930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>giugno</w:t>
            </w:r>
            <w:proofErr w:type="spellEnd"/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 xml:space="preserve"> 2021</w:t>
            </w:r>
          </w:p>
        </w:tc>
      </w:tr>
      <w:tr w:rsidR="00F95D13" w14:paraId="1AEC07AB" w14:textId="77777777" w:rsidTr="004D4B03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05B9D" w14:textId="4349C144" w:rsidR="00F93065" w:rsidRPr="00F93065" w:rsidRDefault="00362CB5" w:rsidP="00F93065">
            <w:pPr>
              <w:spacing w:after="0" w:line="240" w:lineRule="auto"/>
              <w:ind w:left="121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proofErr w:type="spellStart"/>
            <w:r w:rsidRPr="00F93065">
              <w:rPr>
                <w:rFonts w:ascii="Arial" w:hAnsi="Arial" w:cs="Arial"/>
                <w:sz w:val="18"/>
                <w:szCs w:val="18"/>
              </w:rPr>
              <w:t>Fondi</w:t>
            </w:r>
            <w:proofErr w:type="spellEnd"/>
            <w:r w:rsidRPr="00F930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3065">
              <w:rPr>
                <w:rFonts w:ascii="Arial" w:hAnsi="Arial" w:cs="Arial"/>
                <w:sz w:val="18"/>
                <w:szCs w:val="18"/>
              </w:rPr>
              <w:t>propri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78A52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851.1 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26864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851.1 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BC73A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866.0 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6E27F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866.0</w:t>
            </w:r>
          </w:p>
        </w:tc>
      </w:tr>
      <w:tr w:rsidR="00F95D13" w14:paraId="2E6D2BF6" w14:textId="77777777" w:rsidTr="004D4B03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EE351" w14:textId="2CC2EE02" w:rsidR="00F93065" w:rsidRPr="00F93065" w:rsidRDefault="00362CB5" w:rsidP="00F93065">
            <w:pPr>
              <w:spacing w:after="0" w:line="240" w:lineRule="auto"/>
              <w:ind w:left="121"/>
              <w:rPr>
                <w:rFonts w:ascii="Arial" w:eastAsia="Times New Roman" w:hAnsi="Arial" w:cs="Arial"/>
                <w:sz w:val="18"/>
                <w:szCs w:val="18"/>
                <w:lang w:val="it-IT" w:eastAsia="en-IE"/>
              </w:rPr>
            </w:pPr>
            <w:r w:rsidRPr="00F93065">
              <w:rPr>
                <w:rFonts w:ascii="Arial" w:hAnsi="Arial" w:cs="Arial"/>
                <w:sz w:val="18"/>
                <w:szCs w:val="18"/>
                <w:lang w:val="it-IT"/>
              </w:rPr>
              <w:t>Requisito patrimoniale di solvibilità ("</w:t>
            </w:r>
            <w:proofErr w:type="spellStart"/>
            <w:r w:rsidRPr="00F93065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FD5A48">
              <w:rPr>
                <w:rFonts w:ascii="Arial" w:hAnsi="Arial" w:cs="Arial"/>
                <w:sz w:val="18"/>
                <w:szCs w:val="18"/>
                <w:lang w:val="it-IT"/>
              </w:rPr>
              <w:t>olvency</w:t>
            </w:r>
            <w:proofErr w:type="spellEnd"/>
            <w:r w:rsidR="00FD5A48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F93065">
              <w:rPr>
                <w:rFonts w:ascii="Arial" w:hAnsi="Arial" w:cs="Arial"/>
                <w:sz w:val="18"/>
                <w:szCs w:val="18"/>
                <w:lang w:val="it-IT"/>
              </w:rPr>
              <w:t>C</w:t>
            </w:r>
            <w:r w:rsidR="00FD5A48">
              <w:rPr>
                <w:rFonts w:ascii="Arial" w:hAnsi="Arial" w:cs="Arial"/>
                <w:sz w:val="18"/>
                <w:szCs w:val="18"/>
                <w:lang w:val="it-IT"/>
              </w:rPr>
              <w:t xml:space="preserve">apital </w:t>
            </w:r>
            <w:proofErr w:type="spellStart"/>
            <w:r w:rsidRPr="00F93065">
              <w:rPr>
                <w:rFonts w:ascii="Arial" w:hAnsi="Arial" w:cs="Arial"/>
                <w:sz w:val="18"/>
                <w:szCs w:val="18"/>
                <w:lang w:val="it-IT"/>
              </w:rPr>
              <w:t>R</w:t>
            </w:r>
            <w:r w:rsidR="00FD5A48">
              <w:rPr>
                <w:rFonts w:ascii="Arial" w:hAnsi="Arial" w:cs="Arial"/>
                <w:sz w:val="18"/>
                <w:szCs w:val="18"/>
                <w:lang w:val="it-IT"/>
              </w:rPr>
              <w:t>equirement</w:t>
            </w:r>
            <w:proofErr w:type="spellEnd"/>
            <w:r w:rsidRPr="00F93065">
              <w:rPr>
                <w:rFonts w:ascii="Arial" w:hAnsi="Arial" w:cs="Arial"/>
                <w:sz w:val="18"/>
                <w:szCs w:val="18"/>
                <w:lang w:val="it-IT"/>
              </w:rPr>
              <w:t>"</w:t>
            </w:r>
            <w:r w:rsidR="00FD5A48">
              <w:rPr>
                <w:rFonts w:ascii="Arial" w:hAnsi="Arial" w:cs="Arial"/>
                <w:sz w:val="18"/>
                <w:szCs w:val="18"/>
                <w:lang w:val="it-IT"/>
              </w:rPr>
              <w:t xml:space="preserve"> o “SCR”</w:t>
            </w:r>
            <w:r w:rsidRPr="00F93065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37D1B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649.6 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35731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653.6 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4B93D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716.4 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302BE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719.1</w:t>
            </w:r>
          </w:p>
        </w:tc>
      </w:tr>
      <w:tr w:rsidR="00F95D13" w14:paraId="0EA7C3D2" w14:textId="77777777" w:rsidTr="004D4B03">
        <w:trPr>
          <w:trHeight w:val="2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C364A" w14:textId="03DEED01" w:rsidR="00F93065" w:rsidRPr="00F93065" w:rsidRDefault="00362CB5" w:rsidP="00F93065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18"/>
                <w:szCs w:val="18"/>
                <w:lang w:val="it-IT" w:eastAsia="en-IE"/>
              </w:rPr>
            </w:pPr>
            <w:r w:rsidRPr="00F93065">
              <w:rPr>
                <w:rFonts w:ascii="Arial" w:hAnsi="Arial" w:cs="Arial"/>
                <w:sz w:val="18"/>
                <w:szCs w:val="18"/>
                <w:lang w:val="it-IT"/>
              </w:rPr>
              <w:t>Fondi propri in eccesso rispetto a SCR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B7804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201.5 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2811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197.5 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5DC54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149.6 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27FA6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146.9</w:t>
            </w:r>
          </w:p>
        </w:tc>
      </w:tr>
      <w:tr w:rsidR="00F95D13" w14:paraId="5CBBDC86" w14:textId="77777777" w:rsidTr="004D4B03">
        <w:trPr>
          <w:trHeight w:val="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011D3" w14:textId="6EE58F93" w:rsidR="00F93065" w:rsidRPr="00F93065" w:rsidRDefault="00362CB5" w:rsidP="00F93065">
            <w:pPr>
              <w:spacing w:after="0" w:line="240" w:lineRule="auto"/>
              <w:ind w:left="119"/>
              <w:rPr>
                <w:rFonts w:ascii="Arial" w:eastAsia="Times New Roman" w:hAnsi="Arial" w:cs="Arial"/>
                <w:sz w:val="18"/>
                <w:szCs w:val="18"/>
                <w:lang w:val="it-IT" w:eastAsia="en-IE"/>
              </w:rPr>
            </w:pPr>
            <w:r w:rsidRPr="00F93065">
              <w:rPr>
                <w:rFonts w:ascii="Arial" w:hAnsi="Arial" w:cs="Arial"/>
                <w:sz w:val="18"/>
                <w:szCs w:val="18"/>
                <w:lang w:val="it-IT"/>
              </w:rPr>
              <w:t>Rapporto di copertura della solvibilità</w:t>
            </w:r>
            <w:r w:rsidR="00A943AB">
              <w:rPr>
                <w:rFonts w:ascii="Arial" w:hAnsi="Arial" w:cs="Arial"/>
                <w:sz w:val="18"/>
                <w:szCs w:val="18"/>
                <w:lang w:val="it-IT"/>
              </w:rPr>
              <w:t xml:space="preserve"> (</w:t>
            </w:r>
            <w:proofErr w:type="spellStart"/>
            <w:r w:rsidR="00A943AB">
              <w:rPr>
                <w:rFonts w:ascii="Arial" w:hAnsi="Arial" w:cs="Arial"/>
                <w:sz w:val="18"/>
                <w:szCs w:val="18"/>
                <w:lang w:val="it-IT"/>
              </w:rPr>
              <w:t>Solvency</w:t>
            </w:r>
            <w:proofErr w:type="spellEnd"/>
            <w:r w:rsidR="00A943AB">
              <w:rPr>
                <w:rFonts w:ascii="Arial" w:hAnsi="Arial" w:cs="Arial"/>
                <w:sz w:val="18"/>
                <w:szCs w:val="18"/>
                <w:lang w:val="it-IT"/>
              </w:rPr>
              <w:t xml:space="preserve"> Coverage Ratio)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8B0E1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t>131%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690C9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>130%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D6230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>121%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C85F5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>120%</w:t>
            </w:r>
          </w:p>
        </w:tc>
      </w:tr>
    </w:tbl>
    <w:p w14:paraId="2E07D653" w14:textId="75240FA9" w:rsidR="004D4B03" w:rsidRPr="004D4B03" w:rsidRDefault="00362CB5" w:rsidP="004D4B03">
      <w:pPr>
        <w:jc w:val="both"/>
        <w:rPr>
          <w:rFonts w:ascii="Arial" w:hAnsi="Arial" w:cs="Arial"/>
          <w:sz w:val="14"/>
          <w:szCs w:val="1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Pr="004D4B03">
        <w:rPr>
          <w:rFonts w:ascii="Arial" w:hAnsi="Arial" w:cs="Arial"/>
          <w:sz w:val="14"/>
          <w:szCs w:val="14"/>
          <w:lang w:val="it-IT"/>
        </w:rPr>
        <w:t xml:space="preserve">Fonte: analisi </w:t>
      </w:r>
      <w:r>
        <w:rPr>
          <w:rFonts w:ascii="Arial" w:hAnsi="Arial" w:cs="Arial"/>
          <w:sz w:val="14"/>
          <w:szCs w:val="14"/>
          <w:lang w:val="it-IT"/>
        </w:rPr>
        <w:t>ZLAP</w:t>
      </w:r>
    </w:p>
    <w:p w14:paraId="7DB5F93A" w14:textId="7DB70FF8" w:rsidR="00AC6ED4" w:rsidRDefault="00362CB5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 w:type="page"/>
      </w:r>
    </w:p>
    <w:p w14:paraId="72ECA72F" w14:textId="77777777" w:rsidR="004D4B03" w:rsidRPr="004D4B03" w:rsidRDefault="004D4B03" w:rsidP="004D4B03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1401"/>
        <w:gridCol w:w="1401"/>
        <w:gridCol w:w="1401"/>
        <w:gridCol w:w="1401"/>
      </w:tblGrid>
      <w:tr w:rsidR="00F95D13" w:rsidRPr="006465BE" w14:paraId="7DF9DCEA" w14:textId="77777777" w:rsidTr="00F93065">
        <w:trPr>
          <w:trHeight w:val="488"/>
        </w:trPr>
        <w:tc>
          <w:tcPr>
            <w:tcW w:w="8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7266C" w14:textId="61F295D1" w:rsidR="004D4B03" w:rsidRPr="001E6EBF" w:rsidRDefault="00362CB5" w:rsidP="004D4B03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 w:eastAsia="en-IE"/>
              </w:rPr>
            </w:pPr>
            <w:r w:rsidRPr="001E6E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 w:eastAsia="en-IE"/>
              </w:rPr>
              <w:t xml:space="preserve">Tabella 2: ZIL </w:t>
            </w:r>
            <w:proofErr w:type="gramStart"/>
            <w:r w:rsidRPr="001E6E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 w:eastAsia="en-IE"/>
              </w:rPr>
              <w:t>Pro-forma</w:t>
            </w:r>
            <w:proofErr w:type="gramEnd"/>
            <w:r w:rsidRPr="001E6E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 w:eastAsia="en-IE"/>
              </w:rPr>
              <w:t xml:space="preserve"> </w:t>
            </w:r>
            <w:proofErr w:type="spellStart"/>
            <w:r w:rsidRPr="001E6E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 w:eastAsia="en-IE"/>
              </w:rPr>
              <w:t>Solvency</w:t>
            </w:r>
            <w:proofErr w:type="spellEnd"/>
            <w:r w:rsidRPr="001E6E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 w:eastAsia="en-IE"/>
              </w:rPr>
              <w:t xml:space="preserve"> Position al 31 dicembre 2020 e 30 giugno 2021 - €m</w:t>
            </w:r>
          </w:p>
        </w:tc>
      </w:tr>
      <w:tr w:rsidR="00F95D13" w14:paraId="34405608" w14:textId="77777777" w:rsidTr="00F93065">
        <w:trPr>
          <w:trHeight w:val="4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CFB7C" w14:textId="14F8A12C" w:rsidR="00F93065" w:rsidRPr="00F93065" w:rsidRDefault="00362CB5" w:rsidP="00F93065">
            <w:pPr>
              <w:spacing w:after="0" w:line="240" w:lineRule="auto"/>
              <w:ind w:left="121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proofErr w:type="spellStart"/>
            <w:r w:rsidRPr="00F93065">
              <w:rPr>
                <w:rFonts w:ascii="Arial" w:hAnsi="Arial" w:cs="Arial"/>
                <w:sz w:val="18"/>
                <w:szCs w:val="18"/>
              </w:rPr>
              <w:t>Componente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05BBE" w14:textId="77777777" w:rsidR="00F93065" w:rsidRPr="003350F2" w:rsidRDefault="00362CB5" w:rsidP="00F93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</w:pPr>
            <w:r w:rsidRPr="00EC7C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Pre</w:t>
            </w:r>
          </w:p>
          <w:p w14:paraId="25FEB6DD" w14:textId="1B8C556D" w:rsidR="00F93065" w:rsidRPr="00EC7C91" w:rsidRDefault="00362CB5" w:rsidP="00F93065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EC7C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Trasferimento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A08DD" w14:textId="77777777" w:rsidR="00F93065" w:rsidRPr="00EC7C91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C7C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Post </w:t>
            </w:r>
          </w:p>
          <w:p w14:paraId="76F2D22F" w14:textId="1360C1F9" w:rsidR="00F93065" w:rsidRPr="00EC7C91" w:rsidRDefault="00362CB5" w:rsidP="00F93065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EC7C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Trasferimento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BB08B" w14:textId="77777777" w:rsidR="00F93065" w:rsidRPr="00EC7C91" w:rsidRDefault="00362CB5" w:rsidP="00F930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</w:pPr>
            <w:r w:rsidRPr="00EC7C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Pre</w:t>
            </w:r>
          </w:p>
          <w:p w14:paraId="42B53656" w14:textId="5F6082D6" w:rsidR="00F93065" w:rsidRPr="00EC7C91" w:rsidRDefault="00362CB5" w:rsidP="00F93065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EC7C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Trasferimento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E8E86" w14:textId="77777777" w:rsidR="00F93065" w:rsidRPr="00EC7C91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C7C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Post </w:t>
            </w:r>
          </w:p>
          <w:p w14:paraId="37EDAE31" w14:textId="7D3E88DC" w:rsidR="00F93065" w:rsidRPr="00EC7C91" w:rsidRDefault="00362CB5" w:rsidP="00F93065">
            <w:pPr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EC7C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CCCCCC"/>
                <w:lang w:eastAsia="en-IE"/>
              </w:rPr>
              <w:t>Trasferimento</w:t>
            </w:r>
            <w:proofErr w:type="spellEnd"/>
          </w:p>
        </w:tc>
      </w:tr>
      <w:tr w:rsidR="00F95D13" w14:paraId="437633E0" w14:textId="77777777" w:rsidTr="00F93065">
        <w:trPr>
          <w:trHeight w:val="2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14EA5" w14:textId="77777777" w:rsidR="00F93065" w:rsidRPr="00F93065" w:rsidRDefault="00F93065" w:rsidP="00F930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2CC56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>31 December 2020 </w:t>
            </w:r>
          </w:p>
        </w:tc>
        <w:tc>
          <w:tcPr>
            <w:tcW w:w="2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5C227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>30 June 2021</w:t>
            </w:r>
          </w:p>
        </w:tc>
      </w:tr>
      <w:tr w:rsidR="00F95D13" w14:paraId="36ABC4A9" w14:textId="77777777" w:rsidTr="00F93065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0ECD2" w14:textId="725933EB" w:rsidR="00F93065" w:rsidRPr="00F93065" w:rsidRDefault="00362CB5" w:rsidP="00F93065">
            <w:pPr>
              <w:spacing w:after="0" w:line="240" w:lineRule="auto"/>
              <w:ind w:left="121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proofErr w:type="spellStart"/>
            <w:r w:rsidRPr="00F93065">
              <w:rPr>
                <w:rFonts w:ascii="Arial" w:hAnsi="Arial" w:cs="Arial"/>
                <w:sz w:val="18"/>
                <w:szCs w:val="18"/>
              </w:rPr>
              <w:t>Fondi</w:t>
            </w:r>
            <w:proofErr w:type="spellEnd"/>
            <w:r w:rsidRPr="00F930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3065">
              <w:rPr>
                <w:rFonts w:ascii="Arial" w:hAnsi="Arial" w:cs="Arial"/>
                <w:sz w:val="18"/>
                <w:szCs w:val="18"/>
              </w:rPr>
              <w:t>propri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A02F7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752.1 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08CEE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804.1 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B6014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854.9 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19C09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894.2</w:t>
            </w:r>
          </w:p>
        </w:tc>
      </w:tr>
      <w:tr w:rsidR="00F95D13" w14:paraId="29D19B75" w14:textId="77777777" w:rsidTr="00F93065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4547E" w14:textId="144C69A5" w:rsidR="00F93065" w:rsidRPr="00F93065" w:rsidRDefault="00362CB5" w:rsidP="00F93065">
            <w:pPr>
              <w:spacing w:after="0" w:line="240" w:lineRule="auto"/>
              <w:ind w:left="121"/>
              <w:rPr>
                <w:rFonts w:ascii="Arial" w:eastAsia="Times New Roman" w:hAnsi="Arial" w:cs="Arial"/>
                <w:sz w:val="18"/>
                <w:szCs w:val="18"/>
                <w:lang w:val="it-IT" w:eastAsia="en-IE"/>
              </w:rPr>
            </w:pPr>
            <w:r w:rsidRPr="00F93065">
              <w:rPr>
                <w:rFonts w:ascii="Arial" w:hAnsi="Arial" w:cs="Arial"/>
                <w:sz w:val="18"/>
                <w:szCs w:val="18"/>
                <w:lang w:val="it-IT"/>
              </w:rPr>
              <w:t xml:space="preserve">Requisito patrimoniale di solvibilità </w:t>
            </w:r>
            <w:r w:rsidR="00912CFF" w:rsidRPr="00F93065">
              <w:rPr>
                <w:rFonts w:ascii="Arial" w:hAnsi="Arial" w:cs="Arial"/>
                <w:sz w:val="18"/>
                <w:szCs w:val="18"/>
                <w:lang w:val="it-IT"/>
              </w:rPr>
              <w:t>("</w:t>
            </w:r>
            <w:proofErr w:type="spellStart"/>
            <w:r w:rsidR="00912CFF" w:rsidRPr="00F93065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912CFF">
              <w:rPr>
                <w:rFonts w:ascii="Arial" w:hAnsi="Arial" w:cs="Arial"/>
                <w:sz w:val="18"/>
                <w:szCs w:val="18"/>
                <w:lang w:val="it-IT"/>
              </w:rPr>
              <w:t>olvency</w:t>
            </w:r>
            <w:proofErr w:type="spellEnd"/>
            <w:r w:rsidR="00912CFF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912CFF" w:rsidRPr="00F93065">
              <w:rPr>
                <w:rFonts w:ascii="Arial" w:hAnsi="Arial" w:cs="Arial"/>
                <w:sz w:val="18"/>
                <w:szCs w:val="18"/>
                <w:lang w:val="it-IT"/>
              </w:rPr>
              <w:t>C</w:t>
            </w:r>
            <w:r w:rsidR="00912CFF">
              <w:rPr>
                <w:rFonts w:ascii="Arial" w:hAnsi="Arial" w:cs="Arial"/>
                <w:sz w:val="18"/>
                <w:szCs w:val="18"/>
                <w:lang w:val="it-IT"/>
              </w:rPr>
              <w:t xml:space="preserve">apital </w:t>
            </w:r>
            <w:proofErr w:type="spellStart"/>
            <w:r w:rsidR="00912CFF" w:rsidRPr="00F93065">
              <w:rPr>
                <w:rFonts w:ascii="Arial" w:hAnsi="Arial" w:cs="Arial"/>
                <w:sz w:val="18"/>
                <w:szCs w:val="18"/>
                <w:lang w:val="it-IT"/>
              </w:rPr>
              <w:t>R</w:t>
            </w:r>
            <w:r w:rsidR="00912CFF">
              <w:rPr>
                <w:rFonts w:ascii="Arial" w:hAnsi="Arial" w:cs="Arial"/>
                <w:sz w:val="18"/>
                <w:szCs w:val="18"/>
                <w:lang w:val="it-IT"/>
              </w:rPr>
              <w:t>equirement</w:t>
            </w:r>
            <w:proofErr w:type="spellEnd"/>
            <w:r w:rsidR="00912CFF" w:rsidRPr="00F93065">
              <w:rPr>
                <w:rFonts w:ascii="Arial" w:hAnsi="Arial" w:cs="Arial"/>
                <w:sz w:val="18"/>
                <w:szCs w:val="18"/>
                <w:lang w:val="it-IT"/>
              </w:rPr>
              <w:t>"</w:t>
            </w:r>
            <w:r w:rsidR="00912CFF">
              <w:rPr>
                <w:rFonts w:ascii="Arial" w:hAnsi="Arial" w:cs="Arial"/>
                <w:sz w:val="18"/>
                <w:szCs w:val="18"/>
                <w:lang w:val="it-IT"/>
              </w:rPr>
              <w:t xml:space="preserve"> o “SCR”</w:t>
            </w:r>
            <w:r w:rsidR="00912CFF" w:rsidRPr="00F93065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A6275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424.7 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FDF92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446.7 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0BF4D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437.5 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7CFF5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454.4</w:t>
            </w:r>
          </w:p>
        </w:tc>
      </w:tr>
      <w:tr w:rsidR="00F95D13" w14:paraId="6AF61516" w14:textId="77777777" w:rsidTr="00F93065">
        <w:trPr>
          <w:trHeight w:val="3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5ACD8" w14:textId="190E9C60" w:rsidR="00F93065" w:rsidRPr="00F93065" w:rsidRDefault="00362CB5" w:rsidP="00F93065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18"/>
                <w:szCs w:val="18"/>
                <w:lang w:val="it-IT" w:eastAsia="en-IE"/>
              </w:rPr>
            </w:pPr>
            <w:r w:rsidRPr="00F93065">
              <w:rPr>
                <w:rFonts w:ascii="Arial" w:hAnsi="Arial" w:cs="Arial"/>
                <w:sz w:val="18"/>
                <w:szCs w:val="18"/>
                <w:lang w:val="it-IT"/>
              </w:rPr>
              <w:t>Fondi propri in eccesso rispetto a SCR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4D667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327.4 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1F188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357.4 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BA627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417.4 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20567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en-IE"/>
              </w:rPr>
              <w:t>439.8</w:t>
            </w:r>
          </w:p>
        </w:tc>
      </w:tr>
      <w:tr w:rsidR="00F95D13" w14:paraId="2CD0959B" w14:textId="77777777" w:rsidTr="00F93065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170BE" w14:textId="77777777" w:rsidR="00F93065" w:rsidRDefault="00362CB5" w:rsidP="00F93065">
            <w:pPr>
              <w:spacing w:after="0" w:line="240" w:lineRule="auto"/>
              <w:ind w:left="119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93065">
              <w:rPr>
                <w:rFonts w:ascii="Arial" w:hAnsi="Arial" w:cs="Arial"/>
                <w:sz w:val="18"/>
                <w:szCs w:val="18"/>
                <w:lang w:val="it-IT"/>
              </w:rPr>
              <w:t>Rapporto di copertura della solvibilità</w:t>
            </w:r>
          </w:p>
          <w:p w14:paraId="7D93D092" w14:textId="47420481" w:rsidR="00912CFF" w:rsidRPr="00F93065" w:rsidRDefault="00362CB5" w:rsidP="00F93065">
            <w:pPr>
              <w:spacing w:after="0" w:line="240" w:lineRule="auto"/>
              <w:ind w:left="119"/>
              <w:rPr>
                <w:rFonts w:ascii="Arial" w:eastAsia="Times New Roman" w:hAnsi="Arial" w:cs="Arial"/>
                <w:sz w:val="18"/>
                <w:szCs w:val="18"/>
                <w:lang w:val="it-IT" w:eastAsia="en-IE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Solvency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Coverage Ratio)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55A51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E"/>
              </w:rPr>
              <w:t>177%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690D9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>180%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F89E2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>195% 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96DA8" w14:textId="77777777" w:rsidR="00F93065" w:rsidRPr="004D4B03" w:rsidRDefault="00362CB5" w:rsidP="00F9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4B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n-IE"/>
              </w:rPr>
              <w:t>197%</w:t>
            </w:r>
          </w:p>
        </w:tc>
      </w:tr>
    </w:tbl>
    <w:p w14:paraId="4B2454A3" w14:textId="4BCFE07C" w:rsidR="00862E9A" w:rsidRDefault="00862E9A" w:rsidP="001017D0">
      <w:pPr>
        <w:jc w:val="both"/>
        <w:rPr>
          <w:rFonts w:ascii="Arial" w:hAnsi="Arial" w:cs="Arial"/>
          <w:lang w:val="it-IT"/>
        </w:rPr>
      </w:pPr>
    </w:p>
    <w:p w14:paraId="136D8EA3" w14:textId="77777777" w:rsidR="00862E9A" w:rsidRPr="004D4B03" w:rsidRDefault="00362CB5" w:rsidP="001017D0">
      <w:pPr>
        <w:jc w:val="both"/>
        <w:rPr>
          <w:rFonts w:ascii="Arial" w:hAnsi="Arial" w:cs="Arial"/>
          <w:sz w:val="14"/>
          <w:szCs w:val="14"/>
          <w:lang w:val="it-IT"/>
        </w:rPr>
      </w:pPr>
      <w:r w:rsidRPr="004D4B03">
        <w:rPr>
          <w:rFonts w:ascii="Arial" w:hAnsi="Arial" w:cs="Arial"/>
          <w:sz w:val="14"/>
          <w:szCs w:val="14"/>
          <w:lang w:val="it-IT"/>
        </w:rPr>
        <w:t>Fonte: analisi ZIL e KPMG</w:t>
      </w:r>
    </w:p>
    <w:p w14:paraId="6D05C047" w14:textId="3869A758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Visti i risultati forniti, ho considerato di seguito gli impatti </w:t>
      </w:r>
      <w:r w:rsidR="00741740">
        <w:rPr>
          <w:rFonts w:ascii="Arial" w:hAnsi="Arial" w:cs="Arial"/>
          <w:lang w:val="it-IT"/>
        </w:rPr>
        <w:t>del</w:t>
      </w:r>
      <w:r w:rsidR="000843FF">
        <w:rPr>
          <w:rFonts w:ascii="Arial" w:hAnsi="Arial" w:cs="Arial"/>
          <w:lang w:val="it-IT"/>
        </w:rPr>
        <w:t>l</w:t>
      </w:r>
      <w:r w:rsidR="00C03B42"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>o d</w:t>
      </w:r>
      <w:r w:rsidR="00C03B42">
        <w:rPr>
          <w:rFonts w:ascii="Arial" w:hAnsi="Arial" w:cs="Arial"/>
          <w:lang w:val="it-IT"/>
        </w:rPr>
        <w:t>i</w:t>
      </w:r>
      <w:r w:rsidR="00741740">
        <w:rPr>
          <w:rFonts w:ascii="Arial" w:hAnsi="Arial" w:cs="Arial"/>
          <w:lang w:val="it-IT"/>
        </w:rPr>
        <w:t xml:space="preserve"> Trasferimento</w:t>
      </w:r>
      <w:r w:rsidR="00741740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sui vari gruppi di </w:t>
      </w:r>
      <w:r w:rsidR="003765FD">
        <w:rPr>
          <w:rFonts w:ascii="Arial" w:hAnsi="Arial" w:cs="Arial"/>
          <w:lang w:val="it-IT"/>
        </w:rPr>
        <w:t>contraenti</w:t>
      </w:r>
      <w:r w:rsidRPr="00862E9A">
        <w:rPr>
          <w:rFonts w:ascii="Arial" w:hAnsi="Arial" w:cs="Arial"/>
          <w:lang w:val="it-IT"/>
        </w:rPr>
        <w:t>, soffermandomi sulle informazioni relative all</w:t>
      </w:r>
      <w:r w:rsidR="001017D0">
        <w:rPr>
          <w:rFonts w:ascii="Arial" w:hAnsi="Arial" w:cs="Arial"/>
          <w:lang w:val="it-IT"/>
        </w:rPr>
        <w:t>’</w:t>
      </w:r>
      <w:r w:rsidRPr="00862E9A">
        <w:rPr>
          <w:rFonts w:ascii="Arial" w:hAnsi="Arial" w:cs="Arial"/>
          <w:lang w:val="it-IT"/>
        </w:rPr>
        <w:t xml:space="preserve">ultimo bilancio al 31 dicembre 2020 </w:t>
      </w:r>
      <w:r w:rsidR="008452FD" w:rsidRPr="00862E9A">
        <w:rPr>
          <w:rFonts w:ascii="Arial" w:hAnsi="Arial" w:cs="Arial"/>
          <w:lang w:val="it-IT"/>
        </w:rPr>
        <w:t xml:space="preserve">sottoposto a revisione </w:t>
      </w:r>
      <w:r w:rsidRPr="00862E9A">
        <w:rPr>
          <w:rFonts w:ascii="Arial" w:hAnsi="Arial" w:cs="Arial"/>
          <w:lang w:val="it-IT"/>
        </w:rPr>
        <w:t>e ai relativi bilanci pro-forma. L</w:t>
      </w:r>
      <w:r w:rsidR="001017D0">
        <w:rPr>
          <w:rFonts w:ascii="Arial" w:hAnsi="Arial" w:cs="Arial"/>
          <w:lang w:val="it-IT"/>
        </w:rPr>
        <w:t>’</w:t>
      </w:r>
      <w:r w:rsidRPr="00862E9A">
        <w:rPr>
          <w:rFonts w:ascii="Arial" w:hAnsi="Arial" w:cs="Arial"/>
          <w:lang w:val="it-IT"/>
        </w:rPr>
        <w:t>analisi e</w:t>
      </w:r>
      <w:r w:rsidR="000E775D">
        <w:rPr>
          <w:rFonts w:ascii="Arial" w:hAnsi="Arial" w:cs="Arial"/>
          <w:lang w:val="it-IT"/>
        </w:rPr>
        <w:t>d</w:t>
      </w:r>
      <w:r w:rsidRPr="00862E9A">
        <w:rPr>
          <w:rFonts w:ascii="Arial" w:hAnsi="Arial" w:cs="Arial"/>
          <w:lang w:val="it-IT"/>
        </w:rPr>
        <w:t xml:space="preserve"> il commento sono invariati quando ci si concentra sui dati del 30 giugno 2021.</w:t>
      </w:r>
    </w:p>
    <w:p w14:paraId="54D8275F" w14:textId="0A70F1C0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>Si precisa che l</w:t>
      </w:r>
      <w:r w:rsidR="001017D0">
        <w:rPr>
          <w:rFonts w:ascii="Arial" w:hAnsi="Arial" w:cs="Arial"/>
          <w:lang w:val="it-IT"/>
        </w:rPr>
        <w:t>’</w:t>
      </w:r>
      <w:r w:rsidRPr="00862E9A">
        <w:rPr>
          <w:rFonts w:ascii="Arial" w:hAnsi="Arial" w:cs="Arial"/>
          <w:lang w:val="it-IT"/>
        </w:rPr>
        <w:t xml:space="preserve">impatto sopra evidenziato riflette la </w:t>
      </w:r>
      <w:r w:rsidR="001017D0">
        <w:rPr>
          <w:rFonts w:ascii="Arial" w:hAnsi="Arial" w:cs="Arial"/>
          <w:lang w:val="it-IT"/>
        </w:rPr>
        <w:t>‘</w:t>
      </w:r>
      <w:r w:rsidRPr="00862E9A">
        <w:rPr>
          <w:rFonts w:ascii="Arial" w:hAnsi="Arial" w:cs="Arial"/>
          <w:lang w:val="it-IT"/>
        </w:rPr>
        <w:t>dimensione</w:t>
      </w:r>
      <w:r w:rsidR="001017D0">
        <w:rPr>
          <w:rFonts w:ascii="Arial" w:hAnsi="Arial" w:cs="Arial"/>
          <w:lang w:val="it-IT"/>
        </w:rPr>
        <w:t>’</w:t>
      </w:r>
      <w:r w:rsidRPr="00862E9A">
        <w:rPr>
          <w:rFonts w:ascii="Arial" w:hAnsi="Arial" w:cs="Arial"/>
          <w:lang w:val="it-IT"/>
        </w:rPr>
        <w:t xml:space="preserve"> del portafoglio </w:t>
      </w:r>
      <w:r w:rsidR="002E56C7">
        <w:rPr>
          <w:rFonts w:ascii="Arial" w:hAnsi="Arial" w:cs="Arial"/>
          <w:lang w:val="it-IT"/>
        </w:rPr>
        <w:t>oggetto di trasferimento</w:t>
      </w:r>
      <w:r w:rsidRPr="00862E9A">
        <w:rPr>
          <w:rFonts w:ascii="Arial" w:hAnsi="Arial" w:cs="Arial"/>
          <w:lang w:val="it-IT"/>
        </w:rPr>
        <w:t xml:space="preserve"> al 31 dicembre 2020 e</w:t>
      </w:r>
      <w:r w:rsidR="002E56C7">
        <w:rPr>
          <w:rFonts w:ascii="Arial" w:hAnsi="Arial" w:cs="Arial"/>
          <w:lang w:val="it-IT"/>
        </w:rPr>
        <w:t>d</w:t>
      </w:r>
      <w:r w:rsidRPr="00862E9A">
        <w:rPr>
          <w:rFonts w:ascii="Arial" w:hAnsi="Arial" w:cs="Arial"/>
          <w:lang w:val="it-IT"/>
        </w:rPr>
        <w:t xml:space="preserve"> al 30 giugno 2021 ovvero l</w:t>
      </w:r>
      <w:r w:rsidR="001017D0">
        <w:rPr>
          <w:rFonts w:ascii="Arial" w:hAnsi="Arial" w:cs="Arial"/>
          <w:lang w:val="it-IT"/>
        </w:rPr>
        <w:t>’</w:t>
      </w:r>
      <w:r w:rsidRPr="00862E9A">
        <w:rPr>
          <w:rFonts w:ascii="Arial" w:hAnsi="Arial" w:cs="Arial"/>
          <w:lang w:val="it-IT"/>
        </w:rPr>
        <w:t>ammontare delle attività e passività associate alle polizze sottostanti cedute nonché il corrispettivo pagato a ZLAP di ZIL. L</w:t>
      </w:r>
      <w:r w:rsidR="001017D0">
        <w:rPr>
          <w:rFonts w:ascii="Arial" w:hAnsi="Arial" w:cs="Arial"/>
          <w:lang w:val="it-IT"/>
        </w:rPr>
        <w:t>’</w:t>
      </w:r>
      <w:r w:rsidRPr="00862E9A">
        <w:rPr>
          <w:rFonts w:ascii="Arial" w:hAnsi="Arial" w:cs="Arial"/>
          <w:lang w:val="it-IT"/>
        </w:rPr>
        <w:t xml:space="preserve">impatto effettivo del trasferimento alla </w:t>
      </w:r>
      <w:r w:rsidR="00134FC9">
        <w:rPr>
          <w:rFonts w:ascii="Arial" w:hAnsi="Arial" w:cs="Arial"/>
          <w:lang w:val="it-IT"/>
        </w:rPr>
        <w:t>Data di efficacia</w:t>
      </w:r>
      <w:r w:rsidRPr="00862E9A">
        <w:rPr>
          <w:rFonts w:ascii="Arial" w:hAnsi="Arial" w:cs="Arial"/>
          <w:lang w:val="it-IT"/>
        </w:rPr>
        <w:t xml:space="preserve"> sarà leggermente diverso da quello evidenziato sopra </w:t>
      </w:r>
      <w:r w:rsidR="00741740">
        <w:rPr>
          <w:rFonts w:ascii="Arial" w:hAnsi="Arial" w:cs="Arial"/>
          <w:lang w:val="it-IT"/>
        </w:rPr>
        <w:t>poiché’ si prevede che la</w:t>
      </w:r>
      <w:r w:rsidR="00741740" w:rsidRPr="00862E9A">
        <w:rPr>
          <w:rFonts w:ascii="Arial" w:hAnsi="Arial" w:cs="Arial"/>
          <w:lang w:val="it-IT"/>
        </w:rPr>
        <w:t xml:space="preserve"> </w:t>
      </w:r>
      <w:r w:rsidR="001017D0">
        <w:rPr>
          <w:rFonts w:ascii="Arial" w:hAnsi="Arial" w:cs="Arial"/>
          <w:lang w:val="it-IT"/>
        </w:rPr>
        <w:t>“</w:t>
      </w:r>
      <w:r w:rsidRPr="00862E9A">
        <w:rPr>
          <w:rFonts w:ascii="Arial" w:hAnsi="Arial" w:cs="Arial"/>
          <w:lang w:val="it-IT"/>
        </w:rPr>
        <w:t>dimensione</w:t>
      </w:r>
      <w:r w:rsidR="001017D0">
        <w:rPr>
          <w:rFonts w:ascii="Arial" w:hAnsi="Arial" w:cs="Arial"/>
          <w:lang w:val="it-IT"/>
        </w:rPr>
        <w:t>”</w:t>
      </w:r>
      <w:r w:rsidRPr="00862E9A">
        <w:rPr>
          <w:rFonts w:ascii="Arial" w:hAnsi="Arial" w:cs="Arial"/>
          <w:lang w:val="it-IT"/>
        </w:rPr>
        <w:t xml:space="preserve"> </w:t>
      </w:r>
      <w:r w:rsidR="00741740">
        <w:rPr>
          <w:rFonts w:ascii="Arial" w:hAnsi="Arial" w:cs="Arial"/>
          <w:lang w:val="it-IT"/>
        </w:rPr>
        <w:t xml:space="preserve">del portafoglio </w:t>
      </w:r>
      <w:proofErr w:type="spellStart"/>
      <w:r w:rsidR="00741740">
        <w:rPr>
          <w:rFonts w:ascii="Arial" w:hAnsi="Arial" w:cs="Arial"/>
          <w:lang w:val="it-IT"/>
        </w:rPr>
        <w:t>unit</w:t>
      </w:r>
      <w:proofErr w:type="spellEnd"/>
      <w:r w:rsidR="00741740">
        <w:rPr>
          <w:rFonts w:ascii="Arial" w:hAnsi="Arial" w:cs="Arial"/>
          <w:lang w:val="it-IT"/>
        </w:rPr>
        <w:t xml:space="preserve"> </w:t>
      </w:r>
      <w:proofErr w:type="spellStart"/>
      <w:r w:rsidR="00741740">
        <w:rPr>
          <w:rFonts w:ascii="Arial" w:hAnsi="Arial" w:cs="Arial"/>
          <w:lang w:val="it-IT"/>
        </w:rPr>
        <w:t>linked</w:t>
      </w:r>
      <w:proofErr w:type="spellEnd"/>
      <w:r w:rsidR="00741740">
        <w:rPr>
          <w:rFonts w:ascii="Arial" w:hAnsi="Arial" w:cs="Arial"/>
          <w:lang w:val="it-IT"/>
        </w:rPr>
        <w:t xml:space="preserve"> italiano</w:t>
      </w:r>
      <w:r w:rsidR="00FB42E3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la posizione patrimoniale </w:t>
      </w:r>
      <w:proofErr w:type="spellStart"/>
      <w:r w:rsidRPr="00862E9A">
        <w:rPr>
          <w:rFonts w:ascii="Arial" w:hAnsi="Arial" w:cs="Arial"/>
          <w:lang w:val="it-IT"/>
        </w:rPr>
        <w:t>pre</w:t>
      </w:r>
      <w:proofErr w:type="spellEnd"/>
      <w:r w:rsidRPr="00862E9A">
        <w:rPr>
          <w:rFonts w:ascii="Arial" w:hAnsi="Arial" w:cs="Arial"/>
          <w:lang w:val="it-IT"/>
        </w:rPr>
        <w:t>-trasferimento di ciascuna società cambino nel tempo.</w:t>
      </w:r>
    </w:p>
    <w:p w14:paraId="036B51EA" w14:textId="126EE803" w:rsidR="00862E9A" w:rsidRPr="00F93065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>
        <w:rPr>
          <w:rFonts w:ascii="Arial" w:hAnsi="Arial" w:cs="Arial"/>
          <w:b/>
          <w:bCs/>
          <w:i/>
          <w:iCs/>
          <w:lang w:val="it-IT"/>
        </w:rPr>
        <w:t>C</w:t>
      </w:r>
      <w:r w:rsidR="003765FD">
        <w:rPr>
          <w:rFonts w:ascii="Arial" w:hAnsi="Arial" w:cs="Arial"/>
          <w:b/>
          <w:bCs/>
          <w:i/>
          <w:iCs/>
          <w:lang w:val="it-IT"/>
        </w:rPr>
        <w:t>ontraenti</w:t>
      </w:r>
      <w:r w:rsidR="00BC102B">
        <w:rPr>
          <w:rFonts w:ascii="Arial" w:hAnsi="Arial" w:cs="Arial"/>
          <w:b/>
          <w:bCs/>
          <w:i/>
          <w:iCs/>
          <w:lang w:val="it-IT"/>
        </w:rPr>
        <w:t xml:space="preserve"> </w:t>
      </w:r>
      <w:r>
        <w:rPr>
          <w:rFonts w:ascii="Arial" w:hAnsi="Arial" w:cs="Arial"/>
          <w:b/>
          <w:bCs/>
          <w:i/>
          <w:iCs/>
          <w:lang w:val="it-IT"/>
        </w:rPr>
        <w:t xml:space="preserve">delle polizze </w:t>
      </w:r>
      <w:proofErr w:type="spellStart"/>
      <w:r>
        <w:rPr>
          <w:rFonts w:ascii="Arial" w:hAnsi="Arial" w:cs="Arial"/>
          <w:b/>
          <w:bCs/>
          <w:i/>
          <w:iCs/>
          <w:lang w:val="it-IT"/>
        </w:rPr>
        <w:t>unit</w:t>
      </w:r>
      <w:proofErr w:type="spellEnd"/>
      <w:r>
        <w:rPr>
          <w:rFonts w:ascii="Arial" w:hAnsi="Arial" w:cs="Arial"/>
          <w:b/>
          <w:bCs/>
          <w:i/>
          <w:iCs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it-IT"/>
        </w:rPr>
        <w:t>linked</w:t>
      </w:r>
      <w:proofErr w:type="spellEnd"/>
      <w:r>
        <w:rPr>
          <w:rFonts w:ascii="Arial" w:hAnsi="Arial" w:cs="Arial"/>
          <w:b/>
          <w:bCs/>
          <w:i/>
          <w:iCs/>
          <w:lang w:val="it-IT"/>
        </w:rPr>
        <w:t xml:space="preserve"> italiane </w:t>
      </w:r>
      <w:r w:rsidR="00D610DC">
        <w:rPr>
          <w:rFonts w:ascii="Arial" w:hAnsi="Arial" w:cs="Arial"/>
          <w:b/>
          <w:bCs/>
          <w:i/>
          <w:iCs/>
          <w:lang w:val="it-IT"/>
        </w:rPr>
        <w:t>oggetto del Trasferimento</w:t>
      </w:r>
    </w:p>
    <w:p w14:paraId="47322EC9" w14:textId="0D2D5E1F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Per </w:t>
      </w:r>
      <w:r w:rsidR="003765FD">
        <w:rPr>
          <w:rFonts w:ascii="Arial" w:hAnsi="Arial" w:cs="Arial"/>
          <w:lang w:val="it-IT"/>
        </w:rPr>
        <w:t>i contraenti delle</w:t>
      </w:r>
      <w:r w:rsidR="001667CD">
        <w:rPr>
          <w:rFonts w:ascii="Arial" w:hAnsi="Arial" w:cs="Arial"/>
          <w:lang w:val="it-IT"/>
        </w:rPr>
        <w:t xml:space="preserve"> polizze </w:t>
      </w:r>
      <w:proofErr w:type="spellStart"/>
      <w:r w:rsidR="001667CD">
        <w:rPr>
          <w:rFonts w:ascii="Arial" w:hAnsi="Arial" w:cs="Arial"/>
          <w:lang w:val="it-IT"/>
        </w:rPr>
        <w:t>unit</w:t>
      </w:r>
      <w:proofErr w:type="spellEnd"/>
      <w:r w:rsidR="001667CD">
        <w:rPr>
          <w:rFonts w:ascii="Arial" w:hAnsi="Arial" w:cs="Arial"/>
          <w:lang w:val="it-IT"/>
        </w:rPr>
        <w:t xml:space="preserve"> </w:t>
      </w:r>
      <w:proofErr w:type="spellStart"/>
      <w:r w:rsidR="001667CD">
        <w:rPr>
          <w:rFonts w:ascii="Arial" w:hAnsi="Arial" w:cs="Arial"/>
          <w:lang w:val="it-IT"/>
        </w:rPr>
        <w:t>linked</w:t>
      </w:r>
      <w:proofErr w:type="spellEnd"/>
      <w:r w:rsidR="001667CD">
        <w:rPr>
          <w:rFonts w:ascii="Arial" w:hAnsi="Arial" w:cs="Arial"/>
          <w:lang w:val="it-IT"/>
        </w:rPr>
        <w:t xml:space="preserve"> italiane </w:t>
      </w:r>
      <w:r w:rsidRPr="00862E9A">
        <w:rPr>
          <w:rFonts w:ascii="Arial" w:hAnsi="Arial" w:cs="Arial"/>
          <w:lang w:val="it-IT"/>
        </w:rPr>
        <w:t xml:space="preserve">segnalo i seguenti impatti </w:t>
      </w:r>
      <w:r w:rsidR="001667CD">
        <w:rPr>
          <w:rFonts w:ascii="Arial" w:hAnsi="Arial" w:cs="Arial"/>
          <w:lang w:val="it-IT"/>
        </w:rPr>
        <w:t>del</w:t>
      </w:r>
      <w:r w:rsidR="000843FF">
        <w:rPr>
          <w:rFonts w:ascii="Arial" w:hAnsi="Arial" w:cs="Arial"/>
          <w:lang w:val="it-IT"/>
        </w:rPr>
        <w:t>l</w:t>
      </w:r>
      <w:r w:rsidR="00847D9D"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 xml:space="preserve">o </w:t>
      </w:r>
      <w:r w:rsidR="00847D9D">
        <w:rPr>
          <w:rFonts w:ascii="Arial" w:hAnsi="Arial" w:cs="Arial"/>
          <w:lang w:val="it-IT"/>
        </w:rPr>
        <w:t>di</w:t>
      </w:r>
      <w:r w:rsidR="001667CD">
        <w:rPr>
          <w:rFonts w:ascii="Arial" w:hAnsi="Arial" w:cs="Arial"/>
          <w:lang w:val="it-IT"/>
        </w:rPr>
        <w:t xml:space="preserve"> Trasferimento </w:t>
      </w:r>
      <w:r w:rsidRPr="00862E9A">
        <w:rPr>
          <w:rFonts w:ascii="Arial" w:hAnsi="Arial" w:cs="Arial"/>
          <w:lang w:val="it-IT"/>
        </w:rPr>
        <w:t>sulla base dell</w:t>
      </w:r>
      <w:r w:rsidR="001017D0">
        <w:rPr>
          <w:rFonts w:ascii="Arial" w:hAnsi="Arial" w:cs="Arial"/>
          <w:lang w:val="it-IT"/>
        </w:rPr>
        <w:t>’</w:t>
      </w:r>
      <w:r w:rsidRPr="00862E9A">
        <w:rPr>
          <w:rFonts w:ascii="Arial" w:hAnsi="Arial" w:cs="Arial"/>
          <w:lang w:val="it-IT"/>
        </w:rPr>
        <w:t xml:space="preserve">analisi di cui sopra, concentrandosi sui dati </w:t>
      </w:r>
      <w:r w:rsidR="00D4545B">
        <w:rPr>
          <w:rFonts w:ascii="Arial" w:hAnsi="Arial" w:cs="Arial"/>
          <w:lang w:val="it-IT"/>
        </w:rPr>
        <w:t>al</w:t>
      </w:r>
      <w:r w:rsidR="00D4545B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31 dicembre 2020:</w:t>
      </w:r>
    </w:p>
    <w:p w14:paraId="6B39B85F" w14:textId="29F7015B" w:rsidR="00862E9A" w:rsidRPr="00F93065" w:rsidRDefault="00E70BD5" w:rsidP="00F9306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Attua</w:t>
      </w:r>
      <w:r w:rsidR="00E04DD5">
        <w:rPr>
          <w:rFonts w:ascii="Arial" w:hAnsi="Arial" w:cs="Arial"/>
          <w:lang w:val="it-IT"/>
        </w:rPr>
        <w:t>l</w:t>
      </w:r>
      <w:r>
        <w:rPr>
          <w:rFonts w:ascii="Arial" w:hAnsi="Arial" w:cs="Arial"/>
          <w:lang w:val="it-IT"/>
        </w:rPr>
        <w:t xml:space="preserve">mente i contraenti </w:t>
      </w:r>
      <w:r w:rsidR="00E04DD5">
        <w:rPr>
          <w:rFonts w:ascii="Arial" w:hAnsi="Arial" w:cs="Arial"/>
          <w:lang w:val="it-IT"/>
        </w:rPr>
        <w:t xml:space="preserve">hanno un rapporto </w:t>
      </w:r>
      <w:r>
        <w:rPr>
          <w:rFonts w:ascii="Arial" w:hAnsi="Arial" w:cs="Arial"/>
          <w:lang w:val="it-IT"/>
        </w:rPr>
        <w:t xml:space="preserve">contrattuale </w:t>
      </w:r>
      <w:r w:rsidR="00E04DD5">
        <w:rPr>
          <w:rFonts w:ascii="Arial" w:hAnsi="Arial" w:cs="Arial"/>
          <w:lang w:val="it-IT"/>
        </w:rPr>
        <w:t>con</w:t>
      </w:r>
      <w:r w:rsidR="00E04DD5" w:rsidRPr="00F93065">
        <w:rPr>
          <w:rFonts w:ascii="Arial" w:hAnsi="Arial" w:cs="Arial"/>
          <w:lang w:val="it-IT"/>
        </w:rPr>
        <w:t xml:space="preserve"> </w:t>
      </w:r>
      <w:r w:rsidR="00362CB5" w:rsidRPr="00F93065">
        <w:rPr>
          <w:rFonts w:ascii="Arial" w:hAnsi="Arial" w:cs="Arial"/>
          <w:lang w:val="it-IT"/>
        </w:rPr>
        <w:t xml:space="preserve">ZLAP, una delle più grandi compagnie di assicurazione sulla vita operante nel mercato irlandese, regolamentata da CBI, e controllata di un gruppo assicurativo multinazionale. A fine 2020, ZLAP aveva un requisito patrimoniale di vigilanza di 649,6 milioni di euro, con </w:t>
      </w:r>
      <w:r w:rsidR="001667CD">
        <w:rPr>
          <w:rFonts w:ascii="Arial" w:hAnsi="Arial" w:cs="Arial"/>
          <w:lang w:val="it-IT"/>
        </w:rPr>
        <w:t>F</w:t>
      </w:r>
      <w:r w:rsidR="00362CB5" w:rsidRPr="00F93065">
        <w:rPr>
          <w:rFonts w:ascii="Arial" w:hAnsi="Arial" w:cs="Arial"/>
          <w:lang w:val="it-IT"/>
        </w:rPr>
        <w:t xml:space="preserve">ondi </w:t>
      </w:r>
      <w:r w:rsidR="001667CD">
        <w:rPr>
          <w:rFonts w:ascii="Arial" w:hAnsi="Arial" w:cs="Arial"/>
          <w:lang w:val="it-IT"/>
        </w:rPr>
        <w:t>P</w:t>
      </w:r>
      <w:r w:rsidR="00362CB5" w:rsidRPr="00F93065">
        <w:rPr>
          <w:rFonts w:ascii="Arial" w:hAnsi="Arial" w:cs="Arial"/>
          <w:lang w:val="it-IT"/>
        </w:rPr>
        <w:t xml:space="preserve">ropri disponibili di 851,1 milioni di euro, eccedenza di </w:t>
      </w:r>
      <w:r w:rsidR="001667CD">
        <w:rPr>
          <w:rFonts w:ascii="Arial" w:hAnsi="Arial" w:cs="Arial"/>
          <w:lang w:val="it-IT"/>
        </w:rPr>
        <w:t>F</w:t>
      </w:r>
      <w:r w:rsidR="00362CB5" w:rsidRPr="00F93065">
        <w:rPr>
          <w:rFonts w:ascii="Arial" w:hAnsi="Arial" w:cs="Arial"/>
          <w:lang w:val="it-IT"/>
        </w:rPr>
        <w:t xml:space="preserve">ondi </w:t>
      </w:r>
      <w:r w:rsidR="001667CD">
        <w:rPr>
          <w:rFonts w:ascii="Arial" w:hAnsi="Arial" w:cs="Arial"/>
          <w:lang w:val="it-IT"/>
        </w:rPr>
        <w:t>P</w:t>
      </w:r>
      <w:r w:rsidR="00362CB5" w:rsidRPr="00F93065">
        <w:rPr>
          <w:rFonts w:ascii="Arial" w:hAnsi="Arial" w:cs="Arial"/>
          <w:lang w:val="it-IT"/>
        </w:rPr>
        <w:t xml:space="preserve">ropri disponibili rispetto al requisito regolamentare di 201,5 milioni di euro con un coefficiente di copertura della solvibilità del 131%. Il </w:t>
      </w:r>
      <w:r w:rsidR="00C1092C">
        <w:rPr>
          <w:rFonts w:ascii="Arial" w:hAnsi="Arial" w:cs="Arial"/>
          <w:lang w:val="it-IT"/>
        </w:rPr>
        <w:t>portafoglio</w:t>
      </w:r>
      <w:r w:rsidR="00C1092C" w:rsidRPr="00F93065">
        <w:rPr>
          <w:rFonts w:ascii="Arial" w:hAnsi="Arial" w:cs="Arial"/>
          <w:lang w:val="it-IT"/>
        </w:rPr>
        <w:t xml:space="preserve"> </w:t>
      </w:r>
      <w:r w:rsidR="00362CB5" w:rsidRPr="00F93065">
        <w:rPr>
          <w:rFonts w:ascii="Arial" w:hAnsi="Arial" w:cs="Arial"/>
          <w:lang w:val="it-IT"/>
        </w:rPr>
        <w:t xml:space="preserve">italiano </w:t>
      </w:r>
      <w:r w:rsidR="00C1092C">
        <w:rPr>
          <w:rFonts w:ascii="Arial" w:hAnsi="Arial" w:cs="Arial"/>
          <w:lang w:val="it-IT"/>
        </w:rPr>
        <w:t>oggetto di trasferimento</w:t>
      </w:r>
      <w:r w:rsidR="00362CB5" w:rsidRPr="00F93065">
        <w:rPr>
          <w:rFonts w:ascii="Arial" w:hAnsi="Arial" w:cs="Arial"/>
          <w:lang w:val="it-IT"/>
        </w:rPr>
        <w:t xml:space="preserve"> non è rilevante per il portafoglio complessivo di ZLAP che rappresenta poco più del 7% delle </w:t>
      </w:r>
      <w:r w:rsidR="001667CD">
        <w:rPr>
          <w:rFonts w:ascii="Arial" w:hAnsi="Arial" w:cs="Arial"/>
          <w:lang w:val="it-IT"/>
        </w:rPr>
        <w:t>R</w:t>
      </w:r>
      <w:r w:rsidR="00362CB5" w:rsidRPr="00F93065">
        <w:rPr>
          <w:rFonts w:ascii="Arial" w:hAnsi="Arial" w:cs="Arial"/>
          <w:lang w:val="it-IT"/>
        </w:rPr>
        <w:t xml:space="preserve">iserve </w:t>
      </w:r>
      <w:r w:rsidR="001667CD">
        <w:rPr>
          <w:rFonts w:ascii="Arial" w:hAnsi="Arial" w:cs="Arial"/>
          <w:lang w:val="it-IT"/>
        </w:rPr>
        <w:t>T</w:t>
      </w:r>
      <w:r w:rsidR="00362CB5" w:rsidRPr="00F93065">
        <w:rPr>
          <w:rFonts w:ascii="Arial" w:hAnsi="Arial" w:cs="Arial"/>
          <w:lang w:val="it-IT"/>
        </w:rPr>
        <w:t>ecniche totali.</w:t>
      </w:r>
    </w:p>
    <w:p w14:paraId="20630F2C" w14:textId="1C473DD7" w:rsidR="00862E9A" w:rsidRPr="00F93065" w:rsidRDefault="00362CB5" w:rsidP="00F9306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F93065">
        <w:rPr>
          <w:rFonts w:ascii="Arial" w:hAnsi="Arial" w:cs="Arial"/>
          <w:lang w:val="it-IT"/>
        </w:rPr>
        <w:t xml:space="preserve">Dopo il trasferimento, </w:t>
      </w:r>
      <w:r w:rsidR="003765FD">
        <w:rPr>
          <w:rFonts w:ascii="Arial" w:hAnsi="Arial" w:cs="Arial"/>
          <w:lang w:val="it-IT"/>
        </w:rPr>
        <w:t>i contraenti</w:t>
      </w:r>
      <w:r w:rsidRPr="00F93065">
        <w:rPr>
          <w:rFonts w:ascii="Arial" w:hAnsi="Arial" w:cs="Arial"/>
          <w:lang w:val="it-IT"/>
        </w:rPr>
        <w:t xml:space="preserve"> </w:t>
      </w:r>
      <w:r w:rsidR="00812BF8">
        <w:rPr>
          <w:rFonts w:ascii="Arial" w:hAnsi="Arial" w:cs="Arial"/>
          <w:lang w:val="it-IT"/>
        </w:rPr>
        <w:t xml:space="preserve">delle polizze </w:t>
      </w:r>
      <w:proofErr w:type="spellStart"/>
      <w:r w:rsidR="00812BF8">
        <w:rPr>
          <w:rFonts w:ascii="Arial" w:hAnsi="Arial" w:cs="Arial"/>
          <w:lang w:val="it-IT"/>
        </w:rPr>
        <w:t>unit</w:t>
      </w:r>
      <w:proofErr w:type="spellEnd"/>
      <w:r w:rsidR="00812BF8">
        <w:rPr>
          <w:rFonts w:ascii="Arial" w:hAnsi="Arial" w:cs="Arial"/>
          <w:lang w:val="it-IT"/>
        </w:rPr>
        <w:t xml:space="preserve"> </w:t>
      </w:r>
      <w:proofErr w:type="spellStart"/>
      <w:r w:rsidR="00812BF8">
        <w:rPr>
          <w:rFonts w:ascii="Arial" w:hAnsi="Arial" w:cs="Arial"/>
          <w:lang w:val="it-IT"/>
        </w:rPr>
        <w:t>linked</w:t>
      </w:r>
      <w:proofErr w:type="spellEnd"/>
      <w:r w:rsidR="00812BF8">
        <w:rPr>
          <w:rFonts w:ascii="Arial" w:hAnsi="Arial" w:cs="Arial"/>
          <w:lang w:val="it-IT"/>
        </w:rPr>
        <w:t xml:space="preserve"> italiane</w:t>
      </w:r>
      <w:r w:rsidR="001105C5">
        <w:rPr>
          <w:rFonts w:ascii="Arial" w:hAnsi="Arial" w:cs="Arial"/>
          <w:lang w:val="it-IT"/>
        </w:rPr>
        <w:t xml:space="preserve"> nel perimetro</w:t>
      </w:r>
      <w:r w:rsidR="006E6D39">
        <w:rPr>
          <w:rFonts w:ascii="Arial" w:hAnsi="Arial" w:cs="Arial"/>
          <w:lang w:val="it-IT"/>
        </w:rPr>
        <w:t xml:space="preserve"> </w:t>
      </w:r>
      <w:r w:rsidR="00976FD9">
        <w:rPr>
          <w:rFonts w:ascii="Arial" w:hAnsi="Arial" w:cs="Arial"/>
          <w:lang w:val="it-IT"/>
        </w:rPr>
        <w:t>verranno trasferiti</w:t>
      </w:r>
      <w:r w:rsidRPr="00F93065">
        <w:rPr>
          <w:rFonts w:ascii="Arial" w:hAnsi="Arial" w:cs="Arial"/>
          <w:lang w:val="it-IT"/>
        </w:rPr>
        <w:t xml:space="preserve"> a ZIL, anch</w:t>
      </w:r>
      <w:r w:rsidR="001017D0" w:rsidRPr="00F93065">
        <w:rPr>
          <w:rFonts w:ascii="Arial" w:hAnsi="Arial" w:cs="Arial"/>
          <w:lang w:val="it-IT"/>
        </w:rPr>
        <w:t>’</w:t>
      </w:r>
      <w:r w:rsidRPr="00F93065">
        <w:rPr>
          <w:rFonts w:ascii="Arial" w:hAnsi="Arial" w:cs="Arial"/>
          <w:lang w:val="it-IT"/>
        </w:rPr>
        <w:t>essa controllata dallo stesso</w:t>
      </w:r>
      <w:r w:rsidR="00FC3813">
        <w:rPr>
          <w:rFonts w:ascii="Arial" w:hAnsi="Arial" w:cs="Arial"/>
          <w:lang w:val="it-IT"/>
        </w:rPr>
        <w:t xml:space="preserve"> gruppo assicurativo</w:t>
      </w:r>
      <w:r w:rsidRPr="00F93065">
        <w:rPr>
          <w:rFonts w:ascii="Arial" w:hAnsi="Arial" w:cs="Arial"/>
          <w:lang w:val="it-IT"/>
        </w:rPr>
        <w:t xml:space="preserve"> </w:t>
      </w:r>
      <w:r w:rsidR="00FC3813">
        <w:rPr>
          <w:rFonts w:ascii="Arial" w:hAnsi="Arial" w:cs="Arial"/>
          <w:lang w:val="it-IT"/>
        </w:rPr>
        <w:t>(</w:t>
      </w:r>
      <w:r w:rsidRPr="00F93065">
        <w:rPr>
          <w:rFonts w:ascii="Arial" w:hAnsi="Arial" w:cs="Arial"/>
          <w:lang w:val="it-IT"/>
        </w:rPr>
        <w:t>Zurich Insurance Group SA (</w:t>
      </w:r>
      <w:r w:rsidR="001017D0" w:rsidRPr="00F93065">
        <w:rPr>
          <w:rFonts w:ascii="Arial" w:hAnsi="Arial" w:cs="Arial"/>
          <w:lang w:val="it-IT"/>
        </w:rPr>
        <w:t>“</w:t>
      </w:r>
      <w:r w:rsidRPr="001E6EBF">
        <w:rPr>
          <w:rFonts w:ascii="Arial" w:hAnsi="Arial" w:cs="Arial"/>
          <w:b/>
          <w:bCs/>
          <w:lang w:val="it-IT"/>
        </w:rPr>
        <w:t>ZIG</w:t>
      </w:r>
      <w:r w:rsidR="001017D0" w:rsidRPr="00F93065">
        <w:rPr>
          <w:rFonts w:ascii="Arial" w:hAnsi="Arial" w:cs="Arial"/>
          <w:lang w:val="it-IT"/>
        </w:rPr>
        <w:t>”</w:t>
      </w:r>
      <w:r w:rsidRPr="00F93065">
        <w:rPr>
          <w:rFonts w:ascii="Arial" w:hAnsi="Arial" w:cs="Arial"/>
          <w:lang w:val="it-IT"/>
        </w:rPr>
        <w:t>)</w:t>
      </w:r>
      <w:r w:rsidR="00FC3813">
        <w:rPr>
          <w:rFonts w:ascii="Arial" w:hAnsi="Arial" w:cs="Arial"/>
          <w:lang w:val="it-IT"/>
        </w:rPr>
        <w:t>)</w:t>
      </w:r>
      <w:r w:rsidRPr="00F93065">
        <w:rPr>
          <w:rFonts w:ascii="Arial" w:hAnsi="Arial" w:cs="Arial"/>
          <w:lang w:val="it-IT"/>
        </w:rPr>
        <w:t xml:space="preserve">. A fine 2020, ZIL aveva un requisito patrimoniale regolamentare di 424,7 milioni di euro, con Fondi Propri disponibili di 752,1 milioni di euro e Fondi Propri disponibili </w:t>
      </w:r>
      <w:r w:rsidRPr="00F93065">
        <w:rPr>
          <w:rFonts w:ascii="Arial" w:hAnsi="Arial" w:cs="Arial"/>
          <w:lang w:val="it-IT"/>
        </w:rPr>
        <w:lastRenderedPageBreak/>
        <w:t xml:space="preserve">in eccesso al di sopra del requisito regolamentare di 327,4 milioni di euro, con un coefficiente di copertura della solvibilità del 177%. Sulla base dei risultati pro-forma preparati da ZIL al 31 dicembre 2020, si prevede che ZIL post-trasferimento avrà un requisito patrimoniale regolamentare di 446,7 milioni di euro, Fondi Propri disponibili di 804,1 milioni di </w:t>
      </w:r>
      <w:r w:rsidR="006E6D39" w:rsidRPr="00F93065">
        <w:rPr>
          <w:rFonts w:ascii="Arial" w:hAnsi="Arial" w:cs="Arial"/>
          <w:lang w:val="it-IT"/>
        </w:rPr>
        <w:t>euro</w:t>
      </w:r>
      <w:r w:rsidRPr="00F93065">
        <w:rPr>
          <w:rFonts w:ascii="Arial" w:hAnsi="Arial" w:cs="Arial"/>
          <w:lang w:val="it-IT"/>
        </w:rPr>
        <w:t xml:space="preserve"> e Fondi Propri disponibili in eccesso al di sopra del requisito regolamentare di 357,4 milioni di euro, con un coefficiente di copertura della solvibilità del 180%. Si prevede che il livello dei </w:t>
      </w:r>
      <w:r w:rsidR="00812BF8">
        <w:rPr>
          <w:rFonts w:ascii="Arial" w:hAnsi="Arial" w:cs="Arial"/>
          <w:lang w:val="it-IT"/>
        </w:rPr>
        <w:t>F</w:t>
      </w:r>
      <w:r w:rsidRPr="00F93065">
        <w:rPr>
          <w:rFonts w:ascii="Arial" w:hAnsi="Arial" w:cs="Arial"/>
          <w:lang w:val="it-IT"/>
        </w:rPr>
        <w:t xml:space="preserve">ondi </w:t>
      </w:r>
      <w:r w:rsidR="00812BF8">
        <w:rPr>
          <w:rFonts w:ascii="Arial" w:hAnsi="Arial" w:cs="Arial"/>
          <w:lang w:val="it-IT"/>
        </w:rPr>
        <w:t>P</w:t>
      </w:r>
      <w:r w:rsidRPr="00F93065">
        <w:rPr>
          <w:rFonts w:ascii="Arial" w:hAnsi="Arial" w:cs="Arial"/>
          <w:lang w:val="it-IT"/>
        </w:rPr>
        <w:t xml:space="preserve">ropri di ZIL aumenterà da € 752,1 milioni a € 804,1 milioni a seguito del trasferimento. Ciò è dovuto al trasferimento del </w:t>
      </w:r>
      <w:r w:rsidR="00812BF8">
        <w:rPr>
          <w:rFonts w:ascii="Arial" w:hAnsi="Arial" w:cs="Arial"/>
          <w:lang w:val="it-IT"/>
        </w:rPr>
        <w:t>credito d’imposta</w:t>
      </w:r>
      <w:r w:rsidRPr="00F93065">
        <w:rPr>
          <w:rFonts w:ascii="Arial" w:hAnsi="Arial" w:cs="Arial"/>
          <w:lang w:val="it-IT"/>
        </w:rPr>
        <w:t xml:space="preserve"> italiano nonché al trasferimento degli utili futuri attesi </w:t>
      </w:r>
      <w:r w:rsidR="00812BF8">
        <w:rPr>
          <w:rFonts w:ascii="Arial" w:hAnsi="Arial" w:cs="Arial"/>
          <w:lang w:val="it-IT"/>
        </w:rPr>
        <w:t xml:space="preserve">del portafoglio </w:t>
      </w:r>
      <w:proofErr w:type="spellStart"/>
      <w:r w:rsidR="00812BF8">
        <w:rPr>
          <w:rFonts w:ascii="Arial" w:hAnsi="Arial" w:cs="Arial"/>
          <w:lang w:val="it-IT"/>
        </w:rPr>
        <w:t>unit</w:t>
      </w:r>
      <w:proofErr w:type="spellEnd"/>
      <w:r w:rsidR="00812BF8">
        <w:rPr>
          <w:rFonts w:ascii="Arial" w:hAnsi="Arial" w:cs="Arial"/>
          <w:lang w:val="it-IT"/>
        </w:rPr>
        <w:t xml:space="preserve"> </w:t>
      </w:r>
      <w:proofErr w:type="spellStart"/>
      <w:r w:rsidR="00812BF8">
        <w:rPr>
          <w:rFonts w:ascii="Arial" w:hAnsi="Arial" w:cs="Arial"/>
          <w:lang w:val="it-IT"/>
        </w:rPr>
        <w:t>linked</w:t>
      </w:r>
      <w:proofErr w:type="spellEnd"/>
      <w:r w:rsidR="00812BF8">
        <w:rPr>
          <w:rFonts w:ascii="Arial" w:hAnsi="Arial" w:cs="Arial"/>
          <w:lang w:val="it-IT"/>
        </w:rPr>
        <w:t xml:space="preserve"> italian</w:t>
      </w:r>
      <w:r w:rsidR="00CB23D7">
        <w:rPr>
          <w:rFonts w:ascii="Arial" w:hAnsi="Arial" w:cs="Arial"/>
          <w:lang w:val="it-IT"/>
        </w:rPr>
        <w:t>o</w:t>
      </w:r>
      <w:r w:rsidRPr="00F93065">
        <w:rPr>
          <w:rFonts w:ascii="Arial" w:hAnsi="Arial" w:cs="Arial"/>
          <w:lang w:val="it-IT"/>
        </w:rPr>
        <w:t>.</w:t>
      </w:r>
    </w:p>
    <w:p w14:paraId="1349CBCD" w14:textId="284B4D8E" w:rsidR="00862E9A" w:rsidRPr="00F93065" w:rsidRDefault="00E70BD5" w:rsidP="00F9306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Nonostante</w:t>
      </w:r>
      <w:r w:rsidRPr="00F93065">
        <w:rPr>
          <w:rFonts w:ascii="Arial" w:hAnsi="Arial" w:cs="Arial"/>
          <w:lang w:val="it-IT"/>
        </w:rPr>
        <w:t xml:space="preserve"> </w:t>
      </w:r>
      <w:r w:rsidR="00362CB5" w:rsidRPr="00F93065">
        <w:rPr>
          <w:rFonts w:ascii="Arial" w:hAnsi="Arial" w:cs="Arial"/>
          <w:lang w:val="it-IT"/>
        </w:rPr>
        <w:t>l</w:t>
      </w:r>
      <w:r w:rsidR="001017D0" w:rsidRPr="00F93065">
        <w:rPr>
          <w:rFonts w:ascii="Arial" w:hAnsi="Arial" w:cs="Arial"/>
          <w:lang w:val="it-IT"/>
        </w:rPr>
        <w:t>’</w:t>
      </w:r>
      <w:r>
        <w:rPr>
          <w:rFonts w:ascii="Arial" w:hAnsi="Arial" w:cs="Arial"/>
          <w:lang w:val="it-IT"/>
        </w:rPr>
        <w:t>aumento dell’</w:t>
      </w:r>
      <w:r w:rsidR="00362CB5" w:rsidRPr="00F93065">
        <w:rPr>
          <w:rFonts w:ascii="Arial" w:hAnsi="Arial" w:cs="Arial"/>
          <w:lang w:val="it-IT"/>
        </w:rPr>
        <w:t>SCR di ZIL,</w:t>
      </w:r>
      <w:r>
        <w:rPr>
          <w:rFonts w:ascii="Arial" w:hAnsi="Arial" w:cs="Arial"/>
          <w:lang w:val="it-IT"/>
        </w:rPr>
        <w:t xml:space="preserve"> l’aumento</w:t>
      </w:r>
      <w:r w:rsidR="00362CB5" w:rsidRPr="00F93065">
        <w:rPr>
          <w:rFonts w:ascii="Arial" w:hAnsi="Arial" w:cs="Arial"/>
          <w:lang w:val="it-IT"/>
        </w:rPr>
        <w:t xml:space="preserve"> non </w:t>
      </w:r>
      <w:r>
        <w:rPr>
          <w:rFonts w:ascii="Arial" w:hAnsi="Arial" w:cs="Arial"/>
          <w:lang w:val="it-IT"/>
        </w:rPr>
        <w:t xml:space="preserve">sarà </w:t>
      </w:r>
      <w:r w:rsidR="00362CB5" w:rsidRPr="00F93065">
        <w:rPr>
          <w:rFonts w:ascii="Arial" w:hAnsi="Arial" w:cs="Arial"/>
          <w:lang w:val="it-IT"/>
        </w:rPr>
        <w:t>di un importo significativo e</w:t>
      </w:r>
      <w:r w:rsidR="003D46E3">
        <w:rPr>
          <w:rFonts w:ascii="Arial" w:hAnsi="Arial" w:cs="Arial"/>
          <w:lang w:val="it-IT"/>
        </w:rPr>
        <w:t>d</w:t>
      </w:r>
      <w:r w:rsidR="00362CB5" w:rsidRPr="00F93065">
        <w:rPr>
          <w:rFonts w:ascii="Arial" w:hAnsi="Arial" w:cs="Arial"/>
          <w:lang w:val="it-IT"/>
        </w:rPr>
        <w:t xml:space="preserve"> il livello di copertura di solvibilità prevista in ZIL dopo il trasferimento è superiore al minimo regolamentare e agli obiettivi</w:t>
      </w:r>
      <w:r w:rsidR="00E85C48">
        <w:rPr>
          <w:rFonts w:ascii="Arial" w:hAnsi="Arial" w:cs="Arial"/>
          <w:lang w:val="it-IT"/>
        </w:rPr>
        <w:t xml:space="preserve"> strategici</w:t>
      </w:r>
      <w:r w:rsidR="00362CB5" w:rsidRPr="00F93065">
        <w:rPr>
          <w:rFonts w:ascii="Arial" w:hAnsi="Arial" w:cs="Arial"/>
          <w:lang w:val="it-IT"/>
        </w:rPr>
        <w:t xml:space="preserve"> di coefficiente di solvibilità </w:t>
      </w:r>
      <w:r w:rsidR="00E85C48">
        <w:rPr>
          <w:rFonts w:ascii="Arial" w:hAnsi="Arial" w:cs="Arial"/>
          <w:lang w:val="it-IT"/>
        </w:rPr>
        <w:t xml:space="preserve">definiti </w:t>
      </w:r>
      <w:r w:rsidR="00E85C48" w:rsidRPr="00F93065">
        <w:rPr>
          <w:rFonts w:ascii="Arial" w:hAnsi="Arial" w:cs="Arial"/>
          <w:lang w:val="it-IT"/>
        </w:rPr>
        <w:t>intern</w:t>
      </w:r>
      <w:r w:rsidR="00E85C48">
        <w:rPr>
          <w:rFonts w:ascii="Arial" w:hAnsi="Arial" w:cs="Arial"/>
          <w:lang w:val="it-IT"/>
        </w:rPr>
        <w:t>amente</w:t>
      </w:r>
      <w:r w:rsidR="00362CB5" w:rsidRPr="00F93065">
        <w:rPr>
          <w:rFonts w:ascii="Arial" w:hAnsi="Arial" w:cs="Arial"/>
          <w:lang w:val="it-IT"/>
        </w:rPr>
        <w:t xml:space="preserve">. </w:t>
      </w:r>
      <w:r w:rsidR="003765FD">
        <w:rPr>
          <w:rFonts w:ascii="Arial" w:hAnsi="Arial" w:cs="Arial"/>
          <w:lang w:val="it-IT"/>
        </w:rPr>
        <w:t>I contraenti</w:t>
      </w:r>
      <w:r w:rsidR="00362CB5" w:rsidRPr="00F93065">
        <w:rPr>
          <w:rFonts w:ascii="Arial" w:hAnsi="Arial" w:cs="Arial"/>
          <w:lang w:val="it-IT"/>
        </w:rPr>
        <w:t xml:space="preserve"> </w:t>
      </w:r>
      <w:r w:rsidR="00881C2D">
        <w:rPr>
          <w:rFonts w:ascii="Arial" w:hAnsi="Arial" w:cs="Arial"/>
          <w:lang w:val="it-IT"/>
        </w:rPr>
        <w:t>oggetto di trasferimento</w:t>
      </w:r>
      <w:r w:rsidR="00881C2D" w:rsidRPr="00F93065">
        <w:rPr>
          <w:rFonts w:ascii="Arial" w:hAnsi="Arial" w:cs="Arial"/>
          <w:lang w:val="it-IT"/>
        </w:rPr>
        <w:t xml:space="preserve"> </w:t>
      </w:r>
      <w:r w:rsidR="00362CB5" w:rsidRPr="00F93065">
        <w:rPr>
          <w:rFonts w:ascii="Arial" w:hAnsi="Arial" w:cs="Arial"/>
          <w:lang w:val="it-IT"/>
        </w:rPr>
        <w:t xml:space="preserve">si stanno spostando in una </w:t>
      </w:r>
      <w:r w:rsidR="000A3BD6">
        <w:rPr>
          <w:rFonts w:ascii="Arial" w:hAnsi="Arial" w:cs="Arial"/>
          <w:lang w:val="it-IT"/>
        </w:rPr>
        <w:t>compagnia</w:t>
      </w:r>
      <w:r w:rsidR="000A3BD6" w:rsidRPr="00F93065">
        <w:rPr>
          <w:rFonts w:ascii="Arial" w:hAnsi="Arial" w:cs="Arial"/>
          <w:lang w:val="it-IT"/>
        </w:rPr>
        <w:t xml:space="preserve"> </w:t>
      </w:r>
      <w:r w:rsidR="00362CB5" w:rsidRPr="00F93065">
        <w:rPr>
          <w:rFonts w:ascii="Arial" w:hAnsi="Arial" w:cs="Arial"/>
          <w:lang w:val="it-IT"/>
        </w:rPr>
        <w:t xml:space="preserve">con un livello elevato di </w:t>
      </w:r>
      <w:r w:rsidR="00812BF8">
        <w:rPr>
          <w:rFonts w:ascii="Arial" w:hAnsi="Arial" w:cs="Arial"/>
          <w:lang w:val="it-IT"/>
        </w:rPr>
        <w:t>F</w:t>
      </w:r>
      <w:r w:rsidR="00362CB5" w:rsidRPr="00F93065">
        <w:rPr>
          <w:rFonts w:ascii="Arial" w:hAnsi="Arial" w:cs="Arial"/>
          <w:lang w:val="it-IT"/>
        </w:rPr>
        <w:t xml:space="preserve">ondi </w:t>
      </w:r>
      <w:r w:rsidR="00812BF8">
        <w:rPr>
          <w:rFonts w:ascii="Arial" w:hAnsi="Arial" w:cs="Arial"/>
          <w:lang w:val="it-IT"/>
        </w:rPr>
        <w:t>P</w:t>
      </w:r>
      <w:r w:rsidR="00362CB5" w:rsidRPr="00F93065">
        <w:rPr>
          <w:rFonts w:ascii="Arial" w:hAnsi="Arial" w:cs="Arial"/>
          <w:lang w:val="it-IT"/>
        </w:rPr>
        <w:t>ropri in eccesso rispetto all</w:t>
      </w:r>
      <w:r w:rsidR="001017D0" w:rsidRPr="00F93065">
        <w:rPr>
          <w:rFonts w:ascii="Arial" w:hAnsi="Arial" w:cs="Arial"/>
          <w:lang w:val="it-IT"/>
        </w:rPr>
        <w:t>’</w:t>
      </w:r>
      <w:r w:rsidR="00362CB5" w:rsidRPr="00F93065">
        <w:rPr>
          <w:rFonts w:ascii="Arial" w:hAnsi="Arial" w:cs="Arial"/>
          <w:lang w:val="it-IT"/>
        </w:rPr>
        <w:t xml:space="preserve">SCR, </w:t>
      </w:r>
      <w:r w:rsidR="00812BF8">
        <w:rPr>
          <w:rFonts w:ascii="Arial" w:hAnsi="Arial" w:cs="Arial"/>
          <w:lang w:val="it-IT"/>
        </w:rPr>
        <w:t>il che può anche essere interpretato</w:t>
      </w:r>
      <w:r w:rsidR="00812BF8" w:rsidRPr="00F93065">
        <w:rPr>
          <w:rFonts w:ascii="Arial" w:hAnsi="Arial" w:cs="Arial"/>
          <w:lang w:val="it-IT"/>
        </w:rPr>
        <w:t xml:space="preserve"> </w:t>
      </w:r>
      <w:r w:rsidR="00362CB5" w:rsidRPr="00F93065">
        <w:rPr>
          <w:rFonts w:ascii="Arial" w:hAnsi="Arial" w:cs="Arial"/>
          <w:lang w:val="it-IT"/>
        </w:rPr>
        <w:t xml:space="preserve">come un passaggio a una </w:t>
      </w:r>
      <w:r w:rsidR="000A3BD6">
        <w:rPr>
          <w:rFonts w:ascii="Arial" w:hAnsi="Arial" w:cs="Arial"/>
          <w:lang w:val="it-IT"/>
        </w:rPr>
        <w:t>compagnia</w:t>
      </w:r>
      <w:r w:rsidR="000A3BD6" w:rsidRPr="00F93065">
        <w:rPr>
          <w:rFonts w:ascii="Arial" w:hAnsi="Arial" w:cs="Arial"/>
          <w:lang w:val="it-IT"/>
        </w:rPr>
        <w:t xml:space="preserve"> </w:t>
      </w:r>
      <w:r w:rsidR="00362CB5" w:rsidRPr="00F93065">
        <w:rPr>
          <w:rFonts w:ascii="Arial" w:hAnsi="Arial" w:cs="Arial"/>
          <w:lang w:val="it-IT"/>
        </w:rPr>
        <w:t xml:space="preserve">con una forte sicurezza finanziaria </w:t>
      </w:r>
      <w:r w:rsidR="00765C00">
        <w:rPr>
          <w:rFonts w:ascii="Arial" w:hAnsi="Arial" w:cs="Arial"/>
          <w:lang w:val="it-IT"/>
        </w:rPr>
        <w:t>sulla base delle</w:t>
      </w:r>
      <w:r w:rsidR="00362CB5" w:rsidRPr="00F93065">
        <w:rPr>
          <w:rFonts w:ascii="Arial" w:hAnsi="Arial" w:cs="Arial"/>
          <w:lang w:val="it-IT"/>
        </w:rPr>
        <w:t xml:space="preserve"> analisi </w:t>
      </w:r>
      <w:r w:rsidR="00765C00">
        <w:rPr>
          <w:rFonts w:ascii="Arial" w:hAnsi="Arial" w:cs="Arial"/>
          <w:lang w:val="it-IT"/>
        </w:rPr>
        <w:t>svolte</w:t>
      </w:r>
      <w:r w:rsidR="00362CB5" w:rsidRPr="00F93065">
        <w:rPr>
          <w:rFonts w:ascii="Arial" w:hAnsi="Arial" w:cs="Arial"/>
          <w:lang w:val="it-IT"/>
        </w:rPr>
        <w:t>.</w:t>
      </w:r>
    </w:p>
    <w:p w14:paraId="111C2F86" w14:textId="19BD6256" w:rsidR="00862E9A" w:rsidRPr="00F93065" w:rsidRDefault="003765FD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>
        <w:rPr>
          <w:rFonts w:ascii="Arial" w:hAnsi="Arial" w:cs="Arial"/>
          <w:b/>
          <w:bCs/>
          <w:i/>
          <w:iCs/>
          <w:lang w:val="it-IT"/>
        </w:rPr>
        <w:t>Contraenti</w:t>
      </w:r>
      <w:r w:rsidR="00362CB5">
        <w:rPr>
          <w:rFonts w:ascii="Arial" w:hAnsi="Arial" w:cs="Arial"/>
          <w:b/>
          <w:bCs/>
          <w:i/>
          <w:iCs/>
          <w:lang w:val="it-IT"/>
        </w:rPr>
        <w:t xml:space="preserve"> </w:t>
      </w:r>
      <w:r>
        <w:rPr>
          <w:rFonts w:ascii="Arial" w:hAnsi="Arial" w:cs="Arial"/>
          <w:b/>
          <w:bCs/>
          <w:i/>
          <w:iCs/>
          <w:lang w:val="it-IT"/>
        </w:rPr>
        <w:t>R</w:t>
      </w:r>
      <w:r w:rsidR="00362CB5">
        <w:rPr>
          <w:rFonts w:ascii="Arial" w:hAnsi="Arial" w:cs="Arial"/>
          <w:b/>
          <w:bCs/>
          <w:i/>
          <w:iCs/>
          <w:lang w:val="it-IT"/>
        </w:rPr>
        <w:t>imanenti</w:t>
      </w:r>
      <w:r w:rsidR="00292D14">
        <w:rPr>
          <w:rFonts w:ascii="Arial" w:hAnsi="Arial" w:cs="Arial"/>
          <w:b/>
          <w:bCs/>
          <w:i/>
          <w:iCs/>
          <w:lang w:val="it-IT"/>
        </w:rPr>
        <w:t xml:space="preserve"> di</w:t>
      </w:r>
      <w:r w:rsidR="00362CB5" w:rsidRPr="00F93065">
        <w:rPr>
          <w:rFonts w:ascii="Arial" w:hAnsi="Arial" w:cs="Arial"/>
          <w:b/>
          <w:bCs/>
          <w:i/>
          <w:iCs/>
          <w:lang w:val="it-IT"/>
        </w:rPr>
        <w:t xml:space="preserve"> ZLAP</w:t>
      </w:r>
    </w:p>
    <w:p w14:paraId="3D1A2388" w14:textId="11724806" w:rsidR="00F93065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Per i restanti </w:t>
      </w:r>
      <w:r w:rsidR="003765FD">
        <w:rPr>
          <w:rFonts w:ascii="Arial" w:hAnsi="Arial" w:cs="Arial"/>
          <w:lang w:val="it-IT"/>
        </w:rPr>
        <w:t>contraenti</w:t>
      </w:r>
      <w:r w:rsidRPr="00862E9A">
        <w:rPr>
          <w:rFonts w:ascii="Arial" w:hAnsi="Arial" w:cs="Arial"/>
          <w:lang w:val="it-IT"/>
        </w:rPr>
        <w:t xml:space="preserve"> </w:t>
      </w:r>
      <w:r w:rsidR="00EC0B60">
        <w:rPr>
          <w:rFonts w:ascii="Arial" w:hAnsi="Arial" w:cs="Arial"/>
          <w:lang w:val="it-IT"/>
        </w:rPr>
        <w:t xml:space="preserve">di </w:t>
      </w:r>
      <w:r w:rsidRPr="00862E9A">
        <w:rPr>
          <w:rFonts w:ascii="Arial" w:hAnsi="Arial" w:cs="Arial"/>
          <w:lang w:val="it-IT"/>
        </w:rPr>
        <w:t xml:space="preserve">ZLAP, concentrandomi sui dati del 31 dicembre 2020, noto che: </w:t>
      </w:r>
    </w:p>
    <w:p w14:paraId="621FA51E" w14:textId="108DC0AD" w:rsidR="00F93065" w:rsidRDefault="00362CB5" w:rsidP="00F930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</w:t>
      </w:r>
      <w:r w:rsidR="00862E9A" w:rsidRPr="00F93065">
        <w:rPr>
          <w:rFonts w:ascii="Arial" w:hAnsi="Arial" w:cs="Arial"/>
          <w:lang w:val="it-IT"/>
        </w:rPr>
        <w:t xml:space="preserve"> portafoglio </w:t>
      </w:r>
      <w:proofErr w:type="spellStart"/>
      <w:r w:rsidR="00044AE2">
        <w:rPr>
          <w:rFonts w:ascii="Arial" w:hAnsi="Arial" w:cs="Arial"/>
          <w:lang w:val="it-IT"/>
        </w:rPr>
        <w:t>unit</w:t>
      </w:r>
      <w:proofErr w:type="spellEnd"/>
      <w:r w:rsidR="00044AE2">
        <w:rPr>
          <w:rFonts w:ascii="Arial" w:hAnsi="Arial" w:cs="Arial"/>
          <w:lang w:val="it-IT"/>
        </w:rPr>
        <w:t xml:space="preserve"> </w:t>
      </w:r>
      <w:proofErr w:type="spellStart"/>
      <w:r w:rsidR="00044AE2">
        <w:rPr>
          <w:rFonts w:ascii="Arial" w:hAnsi="Arial" w:cs="Arial"/>
          <w:lang w:val="it-IT"/>
        </w:rPr>
        <w:t>linked</w:t>
      </w:r>
      <w:proofErr w:type="spellEnd"/>
      <w:r w:rsidR="00044AE2">
        <w:rPr>
          <w:rFonts w:ascii="Arial" w:hAnsi="Arial" w:cs="Arial"/>
          <w:lang w:val="it-IT"/>
        </w:rPr>
        <w:t xml:space="preserve"> italian</w:t>
      </w:r>
      <w:r w:rsidR="00E80E1A">
        <w:rPr>
          <w:rFonts w:ascii="Arial" w:hAnsi="Arial" w:cs="Arial"/>
          <w:lang w:val="it-IT"/>
        </w:rPr>
        <w:t>o</w:t>
      </w:r>
      <w:r w:rsidR="00044AE2">
        <w:rPr>
          <w:rFonts w:ascii="Arial" w:hAnsi="Arial" w:cs="Arial"/>
          <w:lang w:val="it-IT"/>
        </w:rPr>
        <w:t xml:space="preserve"> </w:t>
      </w:r>
      <w:r w:rsidR="00862E9A" w:rsidRPr="00F93065">
        <w:rPr>
          <w:rFonts w:ascii="Arial" w:hAnsi="Arial" w:cs="Arial"/>
          <w:lang w:val="it-IT"/>
        </w:rPr>
        <w:t>è relativamente irrilevante nel contesto del portafoglio complessivo di ZLAP.</w:t>
      </w:r>
    </w:p>
    <w:p w14:paraId="3ABB70F9" w14:textId="1D5CBA41" w:rsidR="00F93065" w:rsidRDefault="00362CB5" w:rsidP="00F930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it-IT"/>
        </w:rPr>
      </w:pPr>
      <w:r w:rsidRPr="00F93065">
        <w:rPr>
          <w:rFonts w:ascii="Arial" w:hAnsi="Arial" w:cs="Arial"/>
          <w:lang w:val="it-IT"/>
        </w:rPr>
        <w:t xml:space="preserve">Si prevede che il livello dei </w:t>
      </w:r>
      <w:r w:rsidR="00044AE2">
        <w:rPr>
          <w:rFonts w:ascii="Arial" w:hAnsi="Arial" w:cs="Arial"/>
          <w:lang w:val="it-IT"/>
        </w:rPr>
        <w:t>F</w:t>
      </w:r>
      <w:r w:rsidRPr="00F93065">
        <w:rPr>
          <w:rFonts w:ascii="Arial" w:hAnsi="Arial" w:cs="Arial"/>
          <w:lang w:val="it-IT"/>
        </w:rPr>
        <w:t xml:space="preserve">ondi </w:t>
      </w:r>
      <w:r w:rsidR="00044AE2">
        <w:rPr>
          <w:rFonts w:ascii="Arial" w:hAnsi="Arial" w:cs="Arial"/>
          <w:lang w:val="it-IT"/>
        </w:rPr>
        <w:t>P</w:t>
      </w:r>
      <w:r w:rsidRPr="00F93065">
        <w:rPr>
          <w:rFonts w:ascii="Arial" w:hAnsi="Arial" w:cs="Arial"/>
          <w:lang w:val="it-IT"/>
        </w:rPr>
        <w:t xml:space="preserve">ropri di ZLAP rimanga sostanzialmente neutrale a seguito del trasferimento. </w:t>
      </w:r>
    </w:p>
    <w:p w14:paraId="6B4C17E5" w14:textId="09620797" w:rsidR="00F93065" w:rsidRDefault="00362CB5" w:rsidP="00F9306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it-IT"/>
        </w:rPr>
      </w:pPr>
      <w:r w:rsidRPr="00F93065">
        <w:rPr>
          <w:rFonts w:ascii="Arial" w:hAnsi="Arial" w:cs="Arial"/>
          <w:lang w:val="it-IT"/>
        </w:rPr>
        <w:t xml:space="preserve">Prima del trasferimento, </w:t>
      </w:r>
      <w:r w:rsidR="003765FD">
        <w:rPr>
          <w:rFonts w:ascii="Arial" w:hAnsi="Arial" w:cs="Arial"/>
          <w:lang w:val="it-IT"/>
        </w:rPr>
        <w:t>i contraenti</w:t>
      </w:r>
      <w:r w:rsidR="00EC0B60">
        <w:rPr>
          <w:rFonts w:ascii="Arial" w:hAnsi="Arial" w:cs="Arial"/>
          <w:lang w:val="it-IT"/>
        </w:rPr>
        <w:t xml:space="preserve"> di</w:t>
      </w:r>
      <w:r w:rsidRPr="00F93065">
        <w:rPr>
          <w:rFonts w:ascii="Arial" w:hAnsi="Arial" w:cs="Arial"/>
          <w:lang w:val="it-IT"/>
        </w:rPr>
        <w:t xml:space="preserve"> ZLAP hanno un SCR di 649,6 milioni di euro e</w:t>
      </w:r>
      <w:r w:rsidR="00641A0A">
        <w:rPr>
          <w:rFonts w:ascii="Arial" w:hAnsi="Arial" w:cs="Arial"/>
          <w:lang w:val="it-IT"/>
        </w:rPr>
        <w:t>d</w:t>
      </w:r>
      <w:r w:rsidRPr="00F93065">
        <w:rPr>
          <w:rFonts w:ascii="Arial" w:hAnsi="Arial" w:cs="Arial"/>
          <w:lang w:val="it-IT"/>
        </w:rPr>
        <w:t xml:space="preserve"> un coefficiente di solvibilità del 131%. </w:t>
      </w:r>
    </w:p>
    <w:p w14:paraId="21BBE800" w14:textId="00BAEEA2" w:rsidR="00862E9A" w:rsidRPr="00F93065" w:rsidRDefault="00362CB5" w:rsidP="001017D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it-IT"/>
        </w:rPr>
      </w:pPr>
      <w:r w:rsidRPr="00F93065">
        <w:rPr>
          <w:rFonts w:ascii="Arial" w:hAnsi="Arial" w:cs="Arial"/>
          <w:lang w:val="it-IT"/>
        </w:rPr>
        <w:t>Dopo il trasferimento, l</w:t>
      </w:r>
      <w:r w:rsidR="001017D0" w:rsidRPr="00F93065">
        <w:rPr>
          <w:rFonts w:ascii="Arial" w:hAnsi="Arial" w:cs="Arial"/>
          <w:lang w:val="it-IT"/>
        </w:rPr>
        <w:t>’</w:t>
      </w:r>
      <w:r w:rsidRPr="00F93065">
        <w:rPr>
          <w:rFonts w:ascii="Arial" w:hAnsi="Arial" w:cs="Arial"/>
          <w:lang w:val="it-IT"/>
        </w:rPr>
        <w:t>SCR aument</w:t>
      </w:r>
      <w:r w:rsidR="00641A0A">
        <w:rPr>
          <w:rFonts w:ascii="Arial" w:hAnsi="Arial" w:cs="Arial"/>
          <w:lang w:val="it-IT"/>
        </w:rPr>
        <w:t>erà</w:t>
      </w:r>
      <w:r w:rsidRPr="00F93065">
        <w:rPr>
          <w:rFonts w:ascii="Arial" w:hAnsi="Arial" w:cs="Arial"/>
          <w:lang w:val="it-IT"/>
        </w:rPr>
        <w:t xml:space="preserve"> leggermente a € 653,6 milioni poiché l</w:t>
      </w:r>
      <w:r w:rsidR="001017D0" w:rsidRPr="00F93065">
        <w:rPr>
          <w:rFonts w:ascii="Arial" w:hAnsi="Arial" w:cs="Arial"/>
          <w:lang w:val="it-IT"/>
        </w:rPr>
        <w:t>’</w:t>
      </w:r>
      <w:r w:rsidRPr="00F93065">
        <w:rPr>
          <w:rFonts w:ascii="Arial" w:hAnsi="Arial" w:cs="Arial"/>
          <w:lang w:val="it-IT"/>
        </w:rPr>
        <w:t>SCR a supporto delle azioni ZIL supera</w:t>
      </w:r>
      <w:r w:rsidR="00F93065">
        <w:rPr>
          <w:rFonts w:ascii="Arial" w:hAnsi="Arial" w:cs="Arial"/>
          <w:lang w:val="it-IT"/>
        </w:rPr>
        <w:t xml:space="preserve"> </w:t>
      </w:r>
      <w:r w:rsidRPr="00F93065">
        <w:rPr>
          <w:rFonts w:ascii="Arial" w:hAnsi="Arial" w:cs="Arial"/>
          <w:lang w:val="it-IT"/>
        </w:rPr>
        <w:t>la riduzione dell</w:t>
      </w:r>
      <w:r w:rsidR="001017D0" w:rsidRPr="00F93065">
        <w:rPr>
          <w:rFonts w:ascii="Arial" w:hAnsi="Arial" w:cs="Arial"/>
          <w:lang w:val="it-IT"/>
        </w:rPr>
        <w:t>’</w:t>
      </w:r>
      <w:r w:rsidRPr="00F93065">
        <w:rPr>
          <w:rFonts w:ascii="Arial" w:hAnsi="Arial" w:cs="Arial"/>
          <w:lang w:val="it-IT"/>
        </w:rPr>
        <w:t xml:space="preserve">SCR derivante dalla cessione del portafoglio </w:t>
      </w:r>
      <w:r w:rsidR="00044AE2">
        <w:rPr>
          <w:rFonts w:ascii="Arial" w:hAnsi="Arial" w:cs="Arial"/>
          <w:lang w:val="it-IT"/>
        </w:rPr>
        <w:t xml:space="preserve">delle polizze </w:t>
      </w:r>
      <w:proofErr w:type="spellStart"/>
      <w:r w:rsidR="00044AE2">
        <w:rPr>
          <w:rFonts w:ascii="Arial" w:hAnsi="Arial" w:cs="Arial"/>
          <w:lang w:val="it-IT"/>
        </w:rPr>
        <w:t>unit</w:t>
      </w:r>
      <w:proofErr w:type="spellEnd"/>
      <w:r w:rsidR="00044AE2">
        <w:rPr>
          <w:rFonts w:ascii="Arial" w:hAnsi="Arial" w:cs="Arial"/>
          <w:lang w:val="it-IT"/>
        </w:rPr>
        <w:t xml:space="preserve"> </w:t>
      </w:r>
      <w:proofErr w:type="spellStart"/>
      <w:r w:rsidR="00044AE2">
        <w:rPr>
          <w:rFonts w:ascii="Arial" w:hAnsi="Arial" w:cs="Arial"/>
          <w:lang w:val="it-IT"/>
        </w:rPr>
        <w:t>linked</w:t>
      </w:r>
      <w:proofErr w:type="spellEnd"/>
      <w:r w:rsidR="00044AE2">
        <w:rPr>
          <w:rFonts w:ascii="Arial" w:hAnsi="Arial" w:cs="Arial"/>
          <w:lang w:val="it-IT"/>
        </w:rPr>
        <w:t xml:space="preserve"> italiane</w:t>
      </w:r>
      <w:r w:rsidRPr="00F93065">
        <w:rPr>
          <w:rFonts w:ascii="Arial" w:hAnsi="Arial" w:cs="Arial"/>
          <w:lang w:val="it-IT"/>
        </w:rPr>
        <w:t>. Il coefficiente di solvibilità post trasferimento è del 130%. Si noti che ZLAP intende vendere le azioni</w:t>
      </w:r>
      <w:r w:rsidR="00AE076C">
        <w:rPr>
          <w:rFonts w:ascii="Arial" w:hAnsi="Arial" w:cs="Arial"/>
          <w:lang w:val="it-IT"/>
        </w:rPr>
        <w:t xml:space="preserve"> di</w:t>
      </w:r>
      <w:r w:rsidRPr="00F93065">
        <w:rPr>
          <w:rFonts w:ascii="Arial" w:hAnsi="Arial" w:cs="Arial"/>
          <w:lang w:val="it-IT"/>
        </w:rPr>
        <w:t xml:space="preserve"> ZIL alla Zurich Insurance Company (</w:t>
      </w:r>
      <w:r w:rsidR="001017D0" w:rsidRPr="00F93065">
        <w:rPr>
          <w:rFonts w:ascii="Arial" w:hAnsi="Arial" w:cs="Arial"/>
          <w:lang w:val="it-IT"/>
        </w:rPr>
        <w:t>“</w:t>
      </w:r>
      <w:r w:rsidRPr="00F93065">
        <w:rPr>
          <w:rFonts w:ascii="Arial" w:hAnsi="Arial" w:cs="Arial"/>
          <w:lang w:val="it-IT"/>
        </w:rPr>
        <w:t>ZIC</w:t>
      </w:r>
      <w:r w:rsidR="001017D0" w:rsidRPr="00F93065">
        <w:rPr>
          <w:rFonts w:ascii="Arial" w:hAnsi="Arial" w:cs="Arial"/>
          <w:lang w:val="it-IT"/>
        </w:rPr>
        <w:t>”</w:t>
      </w:r>
      <w:r w:rsidRPr="00F93065">
        <w:rPr>
          <w:rFonts w:ascii="Arial" w:hAnsi="Arial" w:cs="Arial"/>
          <w:lang w:val="it-IT"/>
        </w:rPr>
        <w:t>) (</w:t>
      </w:r>
      <w:r w:rsidR="000902EE">
        <w:rPr>
          <w:rFonts w:ascii="Arial" w:hAnsi="Arial" w:cs="Arial"/>
          <w:lang w:val="it-IT"/>
        </w:rPr>
        <w:t>Rappresentanza Generale per l’Ita</w:t>
      </w:r>
      <w:r w:rsidRPr="00F93065">
        <w:rPr>
          <w:rFonts w:ascii="Arial" w:hAnsi="Arial" w:cs="Arial"/>
          <w:lang w:val="it-IT"/>
        </w:rPr>
        <w:t>lia) non appena possibile.</w:t>
      </w:r>
    </w:p>
    <w:p w14:paraId="40C006B7" w14:textId="331733A7" w:rsidR="00862E9A" w:rsidRPr="00F93065" w:rsidRDefault="003765FD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>
        <w:rPr>
          <w:rFonts w:ascii="Arial" w:hAnsi="Arial" w:cs="Arial"/>
          <w:b/>
          <w:bCs/>
          <w:i/>
          <w:iCs/>
          <w:lang w:val="it-IT"/>
        </w:rPr>
        <w:t>Contraenti</w:t>
      </w:r>
      <w:r w:rsidR="00362CB5" w:rsidRPr="00F93065"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="007104B4">
        <w:rPr>
          <w:rFonts w:ascii="Arial" w:hAnsi="Arial" w:cs="Arial"/>
          <w:b/>
          <w:bCs/>
          <w:i/>
          <w:iCs/>
          <w:lang w:val="it-IT"/>
        </w:rPr>
        <w:t xml:space="preserve">attuali </w:t>
      </w:r>
      <w:r w:rsidR="003D2599">
        <w:rPr>
          <w:rFonts w:ascii="Arial" w:hAnsi="Arial" w:cs="Arial"/>
          <w:b/>
          <w:bCs/>
          <w:i/>
          <w:iCs/>
          <w:lang w:val="it-IT"/>
        </w:rPr>
        <w:t xml:space="preserve">di </w:t>
      </w:r>
      <w:r w:rsidR="00362CB5" w:rsidRPr="00F93065">
        <w:rPr>
          <w:rFonts w:ascii="Arial" w:hAnsi="Arial" w:cs="Arial"/>
          <w:b/>
          <w:bCs/>
          <w:i/>
          <w:iCs/>
          <w:lang w:val="it-IT"/>
        </w:rPr>
        <w:t xml:space="preserve">ZIL </w:t>
      </w:r>
    </w:p>
    <w:p w14:paraId="21CE8119" w14:textId="1C2563EA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Per </w:t>
      </w:r>
      <w:r w:rsidR="003765FD">
        <w:rPr>
          <w:rFonts w:ascii="Arial" w:hAnsi="Arial" w:cs="Arial"/>
          <w:lang w:val="it-IT"/>
        </w:rPr>
        <w:t>i contraenti</w:t>
      </w:r>
      <w:r w:rsidRPr="00862E9A">
        <w:rPr>
          <w:rFonts w:ascii="Arial" w:hAnsi="Arial" w:cs="Arial"/>
          <w:lang w:val="it-IT"/>
        </w:rPr>
        <w:t xml:space="preserve"> </w:t>
      </w:r>
      <w:r w:rsidR="007104B4">
        <w:rPr>
          <w:rFonts w:ascii="Arial" w:hAnsi="Arial" w:cs="Arial"/>
          <w:lang w:val="it-IT"/>
        </w:rPr>
        <w:t xml:space="preserve">attuali </w:t>
      </w:r>
      <w:r w:rsidR="009D7C1D">
        <w:rPr>
          <w:rFonts w:ascii="Arial" w:hAnsi="Arial" w:cs="Arial"/>
          <w:lang w:val="it-IT"/>
        </w:rPr>
        <w:t xml:space="preserve">di </w:t>
      </w:r>
      <w:r w:rsidRPr="00862E9A">
        <w:rPr>
          <w:rFonts w:ascii="Arial" w:hAnsi="Arial" w:cs="Arial"/>
          <w:lang w:val="it-IT"/>
        </w:rPr>
        <w:t xml:space="preserve">ZIL, noto i seguenti impatti </w:t>
      </w:r>
      <w:r w:rsidR="00044AE2">
        <w:rPr>
          <w:rFonts w:ascii="Arial" w:hAnsi="Arial" w:cs="Arial"/>
          <w:lang w:val="it-IT"/>
        </w:rPr>
        <w:t>del</w:t>
      </w:r>
      <w:r w:rsidR="000843FF">
        <w:rPr>
          <w:rFonts w:ascii="Arial" w:hAnsi="Arial" w:cs="Arial"/>
          <w:lang w:val="it-IT"/>
        </w:rPr>
        <w:t>l</w:t>
      </w:r>
      <w:r w:rsidR="000902EE"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 xml:space="preserve">o </w:t>
      </w:r>
      <w:r w:rsidR="000902EE">
        <w:rPr>
          <w:rFonts w:ascii="Arial" w:hAnsi="Arial" w:cs="Arial"/>
          <w:lang w:val="it-IT"/>
        </w:rPr>
        <w:t>di</w:t>
      </w:r>
      <w:r w:rsidR="00044AE2">
        <w:rPr>
          <w:rFonts w:ascii="Arial" w:hAnsi="Arial" w:cs="Arial"/>
          <w:lang w:val="it-IT"/>
        </w:rPr>
        <w:t xml:space="preserve"> Trasferimento</w:t>
      </w:r>
      <w:r w:rsidR="00044AE2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sulla base dell</w:t>
      </w:r>
      <w:r w:rsidR="002538F3">
        <w:rPr>
          <w:rFonts w:ascii="Arial" w:hAnsi="Arial" w:cs="Arial"/>
          <w:lang w:val="it-IT"/>
        </w:rPr>
        <w:t xml:space="preserve">e </w:t>
      </w:r>
      <w:r w:rsidRPr="00862E9A">
        <w:rPr>
          <w:rFonts w:ascii="Arial" w:hAnsi="Arial" w:cs="Arial"/>
          <w:lang w:val="it-IT"/>
        </w:rPr>
        <w:t xml:space="preserve">analisi di cui sopra, </w:t>
      </w:r>
      <w:r w:rsidR="00A844E9" w:rsidRPr="00862E9A">
        <w:rPr>
          <w:rFonts w:ascii="Arial" w:hAnsi="Arial" w:cs="Arial"/>
          <w:lang w:val="it-IT"/>
        </w:rPr>
        <w:t>concentrando</w:t>
      </w:r>
      <w:r w:rsidR="00A844E9">
        <w:rPr>
          <w:rFonts w:ascii="Arial" w:hAnsi="Arial" w:cs="Arial"/>
          <w:lang w:val="it-IT"/>
        </w:rPr>
        <w:t>mi</w:t>
      </w:r>
      <w:r w:rsidR="00A844E9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sui dati </w:t>
      </w:r>
      <w:r w:rsidR="005866E7">
        <w:rPr>
          <w:rFonts w:ascii="Arial" w:hAnsi="Arial" w:cs="Arial"/>
          <w:lang w:val="it-IT"/>
        </w:rPr>
        <w:t>al</w:t>
      </w:r>
      <w:r w:rsidR="005866E7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31 dicembre 2020:</w:t>
      </w:r>
    </w:p>
    <w:p w14:paraId="6F51632B" w14:textId="2367F132" w:rsidR="00F93065" w:rsidRDefault="00362CB5" w:rsidP="00F9306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F93065">
        <w:rPr>
          <w:rFonts w:ascii="Arial" w:hAnsi="Arial" w:cs="Arial"/>
          <w:lang w:val="it-IT"/>
        </w:rPr>
        <w:t xml:space="preserve">Sia prima che dopo il trasferimento, </w:t>
      </w:r>
      <w:r w:rsidR="003765FD">
        <w:rPr>
          <w:rFonts w:ascii="Arial" w:hAnsi="Arial" w:cs="Arial"/>
          <w:lang w:val="it-IT"/>
        </w:rPr>
        <w:t>i contraenti</w:t>
      </w:r>
      <w:r w:rsidR="005E678F">
        <w:rPr>
          <w:rFonts w:ascii="Arial" w:hAnsi="Arial" w:cs="Arial"/>
          <w:lang w:val="it-IT"/>
        </w:rPr>
        <w:t xml:space="preserve"> </w:t>
      </w:r>
      <w:r w:rsidR="007104B4">
        <w:rPr>
          <w:rFonts w:ascii="Arial" w:hAnsi="Arial" w:cs="Arial"/>
          <w:lang w:val="it-IT"/>
        </w:rPr>
        <w:t xml:space="preserve">attuali </w:t>
      </w:r>
      <w:r w:rsidR="005E678F">
        <w:rPr>
          <w:rFonts w:ascii="Arial" w:hAnsi="Arial" w:cs="Arial"/>
          <w:lang w:val="it-IT"/>
        </w:rPr>
        <w:t>di</w:t>
      </w:r>
      <w:r w:rsidRPr="00F93065">
        <w:rPr>
          <w:rFonts w:ascii="Arial" w:hAnsi="Arial" w:cs="Arial"/>
          <w:lang w:val="it-IT"/>
        </w:rPr>
        <w:t xml:space="preserve"> ZIL hanno una forte posizione patrimoniale regolamentare. </w:t>
      </w:r>
    </w:p>
    <w:p w14:paraId="1616411B" w14:textId="45966157" w:rsidR="00F93065" w:rsidRDefault="00362CB5" w:rsidP="001017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F93065">
        <w:rPr>
          <w:rFonts w:ascii="Arial" w:hAnsi="Arial" w:cs="Arial"/>
          <w:lang w:val="it-IT"/>
        </w:rPr>
        <w:t xml:space="preserve">Il livello dei </w:t>
      </w:r>
      <w:r w:rsidR="00044AE2">
        <w:rPr>
          <w:rFonts w:ascii="Arial" w:hAnsi="Arial" w:cs="Arial"/>
          <w:lang w:val="it-IT"/>
        </w:rPr>
        <w:t>F</w:t>
      </w:r>
      <w:r w:rsidRPr="00F93065">
        <w:rPr>
          <w:rFonts w:ascii="Arial" w:hAnsi="Arial" w:cs="Arial"/>
          <w:lang w:val="it-IT"/>
        </w:rPr>
        <w:t xml:space="preserve">ondi </w:t>
      </w:r>
      <w:r w:rsidR="00044AE2">
        <w:rPr>
          <w:rFonts w:ascii="Arial" w:hAnsi="Arial" w:cs="Arial"/>
          <w:lang w:val="it-IT"/>
        </w:rPr>
        <w:t>P</w:t>
      </w:r>
      <w:r w:rsidRPr="00F93065">
        <w:rPr>
          <w:rFonts w:ascii="Arial" w:hAnsi="Arial" w:cs="Arial"/>
          <w:lang w:val="it-IT"/>
        </w:rPr>
        <w:t xml:space="preserve">ropri di ZIL aumenta da 752,1 milioni di euro a 804,1 milioni di euro a seguito del trasferimento. Ciò è dovuto al trasferimento del </w:t>
      </w:r>
      <w:r w:rsidR="00044AE2">
        <w:rPr>
          <w:rFonts w:ascii="Arial" w:hAnsi="Arial" w:cs="Arial"/>
          <w:lang w:val="it-IT"/>
        </w:rPr>
        <w:t>credito di imposta</w:t>
      </w:r>
      <w:r w:rsidRPr="00F93065">
        <w:rPr>
          <w:rFonts w:ascii="Arial" w:hAnsi="Arial" w:cs="Arial"/>
          <w:lang w:val="it-IT"/>
        </w:rPr>
        <w:t xml:space="preserve"> italiano nonché al trasferimento degli utili futuri attesi </w:t>
      </w:r>
      <w:r w:rsidR="00044AE2">
        <w:rPr>
          <w:rFonts w:ascii="Arial" w:hAnsi="Arial" w:cs="Arial"/>
          <w:lang w:val="it-IT"/>
        </w:rPr>
        <w:t xml:space="preserve">del portafoglio </w:t>
      </w:r>
      <w:proofErr w:type="spellStart"/>
      <w:r w:rsidR="00044AE2">
        <w:rPr>
          <w:rFonts w:ascii="Arial" w:hAnsi="Arial" w:cs="Arial"/>
          <w:lang w:val="it-IT"/>
        </w:rPr>
        <w:t>unit</w:t>
      </w:r>
      <w:proofErr w:type="spellEnd"/>
      <w:r w:rsidR="00044AE2">
        <w:rPr>
          <w:rFonts w:ascii="Arial" w:hAnsi="Arial" w:cs="Arial"/>
          <w:lang w:val="it-IT"/>
        </w:rPr>
        <w:t xml:space="preserve"> </w:t>
      </w:r>
      <w:proofErr w:type="spellStart"/>
      <w:r w:rsidR="00044AE2">
        <w:rPr>
          <w:rFonts w:ascii="Arial" w:hAnsi="Arial" w:cs="Arial"/>
          <w:lang w:val="it-IT"/>
        </w:rPr>
        <w:t>linked</w:t>
      </w:r>
      <w:proofErr w:type="spellEnd"/>
      <w:r w:rsidR="00044AE2">
        <w:rPr>
          <w:rFonts w:ascii="Arial" w:hAnsi="Arial" w:cs="Arial"/>
          <w:lang w:val="it-IT"/>
        </w:rPr>
        <w:t xml:space="preserve"> italian</w:t>
      </w:r>
      <w:r w:rsidR="000857F6">
        <w:rPr>
          <w:rFonts w:ascii="Arial" w:hAnsi="Arial" w:cs="Arial"/>
          <w:lang w:val="it-IT"/>
        </w:rPr>
        <w:t>o</w:t>
      </w:r>
      <w:r w:rsidR="00044AE2">
        <w:rPr>
          <w:rFonts w:ascii="Arial" w:hAnsi="Arial" w:cs="Arial"/>
          <w:lang w:val="it-IT"/>
        </w:rPr>
        <w:t>.</w:t>
      </w:r>
    </w:p>
    <w:p w14:paraId="073AFE31" w14:textId="0205CE29" w:rsidR="00F93065" w:rsidRDefault="00362CB5" w:rsidP="001017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proofErr w:type="spellStart"/>
      <w:r w:rsidRPr="00F93065">
        <w:rPr>
          <w:rFonts w:ascii="Arial" w:hAnsi="Arial" w:cs="Arial"/>
          <w:lang w:val="it-IT"/>
        </w:rPr>
        <w:t>Pre</w:t>
      </w:r>
      <w:proofErr w:type="spellEnd"/>
      <w:r w:rsidRPr="00F93065">
        <w:rPr>
          <w:rFonts w:ascii="Arial" w:hAnsi="Arial" w:cs="Arial"/>
          <w:lang w:val="it-IT"/>
        </w:rPr>
        <w:t xml:space="preserve">-trasferimento, </w:t>
      </w:r>
      <w:r w:rsidR="003765FD">
        <w:rPr>
          <w:rFonts w:ascii="Arial" w:hAnsi="Arial" w:cs="Arial"/>
          <w:lang w:val="it-IT"/>
        </w:rPr>
        <w:t>i contraenti</w:t>
      </w:r>
      <w:r w:rsidR="00C93972">
        <w:rPr>
          <w:rFonts w:ascii="Arial" w:hAnsi="Arial" w:cs="Arial"/>
          <w:lang w:val="it-IT"/>
        </w:rPr>
        <w:t xml:space="preserve"> di</w:t>
      </w:r>
      <w:r w:rsidRPr="00F93065">
        <w:rPr>
          <w:rFonts w:ascii="Arial" w:hAnsi="Arial" w:cs="Arial"/>
          <w:lang w:val="it-IT"/>
        </w:rPr>
        <w:t xml:space="preserve"> ZIL </w:t>
      </w:r>
      <w:r w:rsidR="009047E0">
        <w:rPr>
          <w:rFonts w:ascii="Arial" w:hAnsi="Arial" w:cs="Arial"/>
          <w:lang w:val="it-IT"/>
        </w:rPr>
        <w:t>possono contare su</w:t>
      </w:r>
      <w:r w:rsidR="009047E0" w:rsidRPr="00F93065">
        <w:rPr>
          <w:rFonts w:ascii="Arial" w:hAnsi="Arial" w:cs="Arial"/>
          <w:lang w:val="it-IT"/>
        </w:rPr>
        <w:t xml:space="preserve"> </w:t>
      </w:r>
      <w:r w:rsidRPr="00F93065">
        <w:rPr>
          <w:rFonts w:ascii="Arial" w:hAnsi="Arial" w:cs="Arial"/>
          <w:lang w:val="it-IT"/>
        </w:rPr>
        <w:t xml:space="preserve">un SCR di 424,7 milioni di euro e un coefficiente di solvibilità del 177%. Successivamente </w:t>
      </w:r>
      <w:r w:rsidR="00044AE2">
        <w:rPr>
          <w:rFonts w:ascii="Arial" w:hAnsi="Arial" w:cs="Arial"/>
          <w:lang w:val="it-IT"/>
        </w:rPr>
        <w:t>al trasferimento</w:t>
      </w:r>
      <w:r w:rsidRPr="00F93065">
        <w:rPr>
          <w:rFonts w:ascii="Arial" w:hAnsi="Arial" w:cs="Arial"/>
          <w:lang w:val="it-IT"/>
        </w:rPr>
        <w:t>, l'SCR sal</w:t>
      </w:r>
      <w:r w:rsidR="009047E0">
        <w:rPr>
          <w:rFonts w:ascii="Arial" w:hAnsi="Arial" w:cs="Arial"/>
          <w:lang w:val="it-IT"/>
        </w:rPr>
        <w:t>irebbe</w:t>
      </w:r>
      <w:r w:rsidRPr="00F93065">
        <w:rPr>
          <w:rFonts w:ascii="Arial" w:hAnsi="Arial" w:cs="Arial"/>
          <w:lang w:val="it-IT"/>
        </w:rPr>
        <w:t xml:space="preserve"> a 446,7 milioni di euro per effetto dell'accresciuto rischio di mercato dovuto </w:t>
      </w:r>
      <w:r w:rsidR="00044AE2">
        <w:rPr>
          <w:rFonts w:ascii="Arial" w:hAnsi="Arial" w:cs="Arial"/>
          <w:lang w:val="it-IT"/>
        </w:rPr>
        <w:t>al trasferimento</w:t>
      </w:r>
      <w:r w:rsidRPr="00F93065">
        <w:rPr>
          <w:rFonts w:ascii="Arial" w:hAnsi="Arial" w:cs="Arial"/>
          <w:lang w:val="it-IT"/>
        </w:rPr>
        <w:t xml:space="preserve"> del portafoglio </w:t>
      </w:r>
      <w:proofErr w:type="spellStart"/>
      <w:r w:rsidR="00044AE2">
        <w:rPr>
          <w:rFonts w:ascii="Arial" w:hAnsi="Arial" w:cs="Arial"/>
          <w:lang w:val="it-IT"/>
        </w:rPr>
        <w:t>unit</w:t>
      </w:r>
      <w:proofErr w:type="spellEnd"/>
      <w:r w:rsidR="00044AE2">
        <w:rPr>
          <w:rFonts w:ascii="Arial" w:hAnsi="Arial" w:cs="Arial"/>
          <w:lang w:val="it-IT"/>
        </w:rPr>
        <w:t xml:space="preserve"> </w:t>
      </w:r>
      <w:proofErr w:type="spellStart"/>
      <w:r w:rsidR="00044AE2">
        <w:rPr>
          <w:rFonts w:ascii="Arial" w:hAnsi="Arial" w:cs="Arial"/>
          <w:lang w:val="it-IT"/>
        </w:rPr>
        <w:t>linked</w:t>
      </w:r>
      <w:proofErr w:type="spellEnd"/>
      <w:r w:rsidR="00044AE2">
        <w:rPr>
          <w:rFonts w:ascii="Arial" w:hAnsi="Arial" w:cs="Arial"/>
          <w:lang w:val="it-IT"/>
        </w:rPr>
        <w:t xml:space="preserve"> italian</w:t>
      </w:r>
      <w:r w:rsidR="00783E29">
        <w:rPr>
          <w:rFonts w:ascii="Arial" w:hAnsi="Arial" w:cs="Arial"/>
          <w:lang w:val="it-IT"/>
        </w:rPr>
        <w:t>o</w:t>
      </w:r>
      <w:r w:rsidRPr="00F93065">
        <w:rPr>
          <w:rFonts w:ascii="Arial" w:hAnsi="Arial" w:cs="Arial"/>
          <w:lang w:val="it-IT"/>
        </w:rPr>
        <w:t>. Il coefficiente di solvibilità sal</w:t>
      </w:r>
      <w:r w:rsidR="009047E0">
        <w:rPr>
          <w:rFonts w:ascii="Arial" w:hAnsi="Arial" w:cs="Arial"/>
          <w:lang w:val="it-IT"/>
        </w:rPr>
        <w:t xml:space="preserve">irebbe </w:t>
      </w:r>
      <w:r w:rsidR="00044AE2">
        <w:rPr>
          <w:rFonts w:ascii="Arial" w:hAnsi="Arial" w:cs="Arial"/>
          <w:lang w:val="it-IT"/>
        </w:rPr>
        <w:t xml:space="preserve">quindi </w:t>
      </w:r>
      <w:r w:rsidR="00044AE2" w:rsidRPr="00F93065">
        <w:rPr>
          <w:rFonts w:ascii="Arial" w:hAnsi="Arial" w:cs="Arial"/>
          <w:lang w:val="it-IT"/>
        </w:rPr>
        <w:t>al</w:t>
      </w:r>
      <w:r w:rsidRPr="00F93065">
        <w:rPr>
          <w:rFonts w:ascii="Arial" w:hAnsi="Arial" w:cs="Arial"/>
          <w:lang w:val="it-IT"/>
        </w:rPr>
        <w:t xml:space="preserve"> 180%.</w:t>
      </w:r>
    </w:p>
    <w:p w14:paraId="548103F6" w14:textId="3070BE77" w:rsidR="00F93065" w:rsidRDefault="003765FD" w:rsidP="001017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 contraenti</w:t>
      </w:r>
      <w:r w:rsidR="00521695">
        <w:rPr>
          <w:rFonts w:ascii="Arial" w:hAnsi="Arial" w:cs="Arial"/>
          <w:lang w:val="it-IT"/>
        </w:rPr>
        <w:t xml:space="preserve"> di</w:t>
      </w:r>
      <w:r w:rsidR="00362CB5" w:rsidRPr="00F93065">
        <w:rPr>
          <w:rFonts w:ascii="Arial" w:hAnsi="Arial" w:cs="Arial"/>
          <w:lang w:val="it-IT"/>
        </w:rPr>
        <w:t xml:space="preserve"> ZIL rimangono </w:t>
      </w:r>
      <w:r w:rsidR="0021127C">
        <w:rPr>
          <w:rFonts w:ascii="Arial" w:hAnsi="Arial" w:cs="Arial"/>
          <w:lang w:val="it-IT"/>
        </w:rPr>
        <w:t>quindi in</w:t>
      </w:r>
      <w:r w:rsidR="0021127C" w:rsidRPr="00F93065">
        <w:rPr>
          <w:rFonts w:ascii="Arial" w:hAnsi="Arial" w:cs="Arial"/>
          <w:lang w:val="it-IT"/>
        </w:rPr>
        <w:t xml:space="preserve"> </w:t>
      </w:r>
      <w:r w:rsidR="0021127C">
        <w:rPr>
          <w:rFonts w:ascii="Arial" w:hAnsi="Arial" w:cs="Arial"/>
          <w:lang w:val="it-IT"/>
        </w:rPr>
        <w:t>rapporto con</w:t>
      </w:r>
      <w:r w:rsidR="0021127C" w:rsidRPr="00F93065">
        <w:rPr>
          <w:rFonts w:ascii="Arial" w:hAnsi="Arial" w:cs="Arial"/>
          <w:lang w:val="it-IT"/>
        </w:rPr>
        <w:t xml:space="preserve"> </w:t>
      </w:r>
      <w:r w:rsidR="00362CB5" w:rsidRPr="00F93065">
        <w:rPr>
          <w:rFonts w:ascii="Arial" w:hAnsi="Arial" w:cs="Arial"/>
          <w:lang w:val="it-IT"/>
        </w:rPr>
        <w:t xml:space="preserve">una </w:t>
      </w:r>
      <w:r w:rsidR="00FB53E1">
        <w:rPr>
          <w:rFonts w:ascii="Arial" w:hAnsi="Arial" w:cs="Arial"/>
          <w:lang w:val="it-IT"/>
        </w:rPr>
        <w:t>compagnia</w:t>
      </w:r>
      <w:r w:rsidR="00FB53E1" w:rsidRPr="00F93065">
        <w:rPr>
          <w:rFonts w:ascii="Arial" w:hAnsi="Arial" w:cs="Arial"/>
          <w:lang w:val="it-IT"/>
        </w:rPr>
        <w:t xml:space="preserve"> </w:t>
      </w:r>
      <w:r w:rsidR="00362CB5" w:rsidRPr="00F93065">
        <w:rPr>
          <w:rFonts w:ascii="Arial" w:hAnsi="Arial" w:cs="Arial"/>
          <w:lang w:val="it-IT"/>
        </w:rPr>
        <w:t>che, dopo il trasferimento, avrà un livello di copertura della solvibilità ben superiore ai livelli minimi regolamentari.</w:t>
      </w:r>
    </w:p>
    <w:p w14:paraId="309FF5F5" w14:textId="2DE713D5" w:rsidR="00862E9A" w:rsidRPr="00F93065" w:rsidRDefault="00362CB5" w:rsidP="001017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it-IT"/>
        </w:rPr>
      </w:pPr>
      <w:r w:rsidRPr="00F93065">
        <w:rPr>
          <w:rFonts w:ascii="Arial" w:hAnsi="Arial" w:cs="Arial"/>
          <w:lang w:val="it-IT"/>
        </w:rPr>
        <w:lastRenderedPageBreak/>
        <w:t xml:space="preserve">La posizione post-trasferimento di cui sopra riflette i costi di migrazione del sistema amministrativo </w:t>
      </w:r>
      <w:r w:rsidR="00521695">
        <w:rPr>
          <w:rFonts w:ascii="Arial" w:hAnsi="Arial" w:cs="Arial"/>
          <w:lang w:val="it-IT"/>
        </w:rPr>
        <w:t>verso</w:t>
      </w:r>
      <w:r w:rsidR="00521695" w:rsidRPr="00F93065">
        <w:rPr>
          <w:rFonts w:ascii="Arial" w:hAnsi="Arial" w:cs="Arial"/>
          <w:lang w:val="it-IT"/>
        </w:rPr>
        <w:t xml:space="preserve"> </w:t>
      </w:r>
      <w:proofErr w:type="spellStart"/>
      <w:r w:rsidRPr="00F93065">
        <w:rPr>
          <w:rFonts w:ascii="Arial" w:hAnsi="Arial" w:cs="Arial"/>
          <w:lang w:val="it-IT"/>
        </w:rPr>
        <w:t>Previnet</w:t>
      </w:r>
      <w:proofErr w:type="spellEnd"/>
      <w:r w:rsidRPr="00F93065">
        <w:rPr>
          <w:rFonts w:ascii="Arial" w:hAnsi="Arial" w:cs="Arial"/>
          <w:lang w:val="it-IT"/>
        </w:rPr>
        <w:t xml:space="preserve">, nonché i costi </w:t>
      </w:r>
      <w:r w:rsidR="00044AE2">
        <w:rPr>
          <w:rFonts w:ascii="Arial" w:hAnsi="Arial" w:cs="Arial"/>
          <w:lang w:val="it-IT"/>
        </w:rPr>
        <w:t xml:space="preserve">nel continuo </w:t>
      </w:r>
      <w:r w:rsidR="00521695">
        <w:rPr>
          <w:rFonts w:ascii="Arial" w:hAnsi="Arial" w:cs="Arial"/>
          <w:lang w:val="it-IT"/>
        </w:rPr>
        <w:t>relativi all’attività ceduta</w:t>
      </w:r>
      <w:r w:rsidRPr="00F93065">
        <w:rPr>
          <w:rFonts w:ascii="Arial" w:hAnsi="Arial" w:cs="Arial"/>
          <w:lang w:val="it-IT"/>
        </w:rPr>
        <w:t xml:space="preserve"> in outsourcing.</w:t>
      </w:r>
    </w:p>
    <w:p w14:paraId="03AB7B38" w14:textId="0D377B7C" w:rsidR="00862E9A" w:rsidRPr="00F93065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>
        <w:rPr>
          <w:rFonts w:ascii="Arial" w:hAnsi="Arial" w:cs="Arial"/>
          <w:b/>
          <w:bCs/>
          <w:i/>
          <w:iCs/>
          <w:lang w:val="it-IT"/>
        </w:rPr>
        <w:t>Con</w:t>
      </w:r>
      <w:r w:rsidR="00BD3225">
        <w:rPr>
          <w:rFonts w:ascii="Arial" w:hAnsi="Arial" w:cs="Arial"/>
          <w:b/>
          <w:bCs/>
          <w:i/>
          <w:iCs/>
          <w:lang w:val="it-IT"/>
        </w:rPr>
        <w:t xml:space="preserve">siderazioni </w:t>
      </w:r>
      <w:r w:rsidR="0094331D">
        <w:rPr>
          <w:rFonts w:ascii="Arial" w:hAnsi="Arial" w:cs="Arial"/>
          <w:b/>
          <w:bCs/>
          <w:i/>
          <w:iCs/>
          <w:lang w:val="it-IT"/>
        </w:rPr>
        <w:t>aggiuntive</w:t>
      </w:r>
    </w:p>
    <w:p w14:paraId="64A2C432" w14:textId="04BFA5FC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>Sulla base di quanto</w:t>
      </w:r>
      <w:r w:rsidR="00E13870">
        <w:rPr>
          <w:rFonts w:ascii="Arial" w:hAnsi="Arial" w:cs="Arial"/>
          <w:lang w:val="it-IT"/>
        </w:rPr>
        <w:t xml:space="preserve"> riportato</w:t>
      </w:r>
      <w:r w:rsidRPr="00862E9A">
        <w:rPr>
          <w:rFonts w:ascii="Arial" w:hAnsi="Arial" w:cs="Arial"/>
          <w:lang w:val="it-IT"/>
        </w:rPr>
        <w:t xml:space="preserve"> sopra, </w:t>
      </w:r>
      <w:r w:rsidR="00044AE2">
        <w:rPr>
          <w:rFonts w:ascii="Arial" w:hAnsi="Arial" w:cs="Arial"/>
          <w:lang w:val="it-IT"/>
        </w:rPr>
        <w:t xml:space="preserve">ritengo che </w:t>
      </w:r>
      <w:r w:rsidR="000843FF">
        <w:rPr>
          <w:rFonts w:ascii="Arial" w:hAnsi="Arial" w:cs="Arial"/>
          <w:lang w:val="it-IT"/>
        </w:rPr>
        <w:t>l</w:t>
      </w:r>
      <w:r w:rsidR="00A63027">
        <w:rPr>
          <w:rFonts w:ascii="Arial" w:hAnsi="Arial" w:cs="Arial"/>
          <w:lang w:val="it-IT"/>
        </w:rPr>
        <w:t>’Att</w:t>
      </w:r>
      <w:r w:rsidR="000843FF">
        <w:rPr>
          <w:rFonts w:ascii="Arial" w:hAnsi="Arial" w:cs="Arial"/>
          <w:lang w:val="it-IT"/>
        </w:rPr>
        <w:t xml:space="preserve">o </w:t>
      </w:r>
      <w:r w:rsidR="00A63027">
        <w:rPr>
          <w:rFonts w:ascii="Arial" w:hAnsi="Arial" w:cs="Arial"/>
          <w:lang w:val="it-IT"/>
        </w:rPr>
        <w:t xml:space="preserve">di </w:t>
      </w:r>
      <w:r w:rsidR="00044AE2">
        <w:rPr>
          <w:rFonts w:ascii="Arial" w:hAnsi="Arial" w:cs="Arial"/>
          <w:lang w:val="it-IT"/>
        </w:rPr>
        <w:t xml:space="preserve">Trasferimento non abbia </w:t>
      </w:r>
      <w:r w:rsidR="00A06091">
        <w:rPr>
          <w:rFonts w:ascii="Arial" w:hAnsi="Arial" w:cs="Arial"/>
          <w:lang w:val="it-IT"/>
        </w:rPr>
        <w:t xml:space="preserve">alcun </w:t>
      </w:r>
      <w:r w:rsidRPr="00862E9A">
        <w:rPr>
          <w:rFonts w:ascii="Arial" w:hAnsi="Arial" w:cs="Arial"/>
          <w:lang w:val="it-IT"/>
        </w:rPr>
        <w:t xml:space="preserve">effetto negativo </w:t>
      </w:r>
      <w:r w:rsidR="001602FD">
        <w:rPr>
          <w:rFonts w:ascii="Arial" w:hAnsi="Arial" w:cs="Arial"/>
          <w:lang w:val="it-IT"/>
        </w:rPr>
        <w:t>rilevante</w:t>
      </w:r>
      <w:r w:rsidR="001602FD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sulla sicurezza finanziaria de</w:t>
      </w:r>
      <w:r w:rsidR="003765FD">
        <w:rPr>
          <w:rFonts w:ascii="Arial" w:hAnsi="Arial" w:cs="Arial"/>
          <w:lang w:val="it-IT"/>
        </w:rPr>
        <w:t>i contraenti</w:t>
      </w:r>
      <w:r w:rsidRPr="00862E9A">
        <w:rPr>
          <w:rFonts w:ascii="Arial" w:hAnsi="Arial" w:cs="Arial"/>
          <w:lang w:val="it-IT"/>
        </w:rPr>
        <w:t xml:space="preserve"> </w:t>
      </w:r>
      <w:r w:rsidR="00044AE2">
        <w:rPr>
          <w:rFonts w:ascii="Arial" w:hAnsi="Arial" w:cs="Arial"/>
          <w:lang w:val="it-IT"/>
        </w:rPr>
        <w:t xml:space="preserve">delle polizze </w:t>
      </w:r>
      <w:proofErr w:type="spellStart"/>
      <w:r w:rsidR="00044AE2">
        <w:rPr>
          <w:rFonts w:ascii="Arial" w:hAnsi="Arial" w:cs="Arial"/>
          <w:lang w:val="it-IT"/>
        </w:rPr>
        <w:t>unit</w:t>
      </w:r>
      <w:proofErr w:type="spellEnd"/>
      <w:r w:rsidR="00044AE2">
        <w:rPr>
          <w:rFonts w:ascii="Arial" w:hAnsi="Arial" w:cs="Arial"/>
          <w:lang w:val="it-IT"/>
        </w:rPr>
        <w:t xml:space="preserve"> </w:t>
      </w:r>
      <w:proofErr w:type="spellStart"/>
      <w:r w:rsidR="00044AE2">
        <w:rPr>
          <w:rFonts w:ascii="Arial" w:hAnsi="Arial" w:cs="Arial"/>
          <w:lang w:val="it-IT"/>
        </w:rPr>
        <w:t>linked</w:t>
      </w:r>
      <w:proofErr w:type="spellEnd"/>
      <w:r w:rsidR="00044AE2">
        <w:rPr>
          <w:rFonts w:ascii="Arial" w:hAnsi="Arial" w:cs="Arial"/>
          <w:lang w:val="it-IT"/>
        </w:rPr>
        <w:t xml:space="preserve"> italiane oggetto del Trasferimento</w:t>
      </w:r>
      <w:r w:rsidRPr="00862E9A">
        <w:rPr>
          <w:rFonts w:ascii="Arial" w:hAnsi="Arial" w:cs="Arial"/>
          <w:lang w:val="it-IT"/>
        </w:rPr>
        <w:t xml:space="preserve">, </w:t>
      </w:r>
      <w:r w:rsidR="00D80667">
        <w:rPr>
          <w:rFonts w:ascii="Arial" w:hAnsi="Arial" w:cs="Arial"/>
          <w:lang w:val="it-IT"/>
        </w:rPr>
        <w:t xml:space="preserve">né </w:t>
      </w:r>
      <w:r w:rsidR="000C2438">
        <w:rPr>
          <w:rFonts w:ascii="Arial" w:hAnsi="Arial" w:cs="Arial"/>
          <w:lang w:val="it-IT"/>
        </w:rPr>
        <w:t>degli</w:t>
      </w:r>
      <w:r w:rsidR="00D80667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attuali </w:t>
      </w:r>
      <w:r w:rsidR="003765FD">
        <w:rPr>
          <w:rFonts w:ascii="Arial" w:hAnsi="Arial" w:cs="Arial"/>
          <w:lang w:val="it-IT"/>
        </w:rPr>
        <w:t>contraenti</w:t>
      </w:r>
      <w:r w:rsidR="00D80667">
        <w:rPr>
          <w:rFonts w:ascii="Arial" w:hAnsi="Arial" w:cs="Arial"/>
          <w:lang w:val="it-IT"/>
        </w:rPr>
        <w:t xml:space="preserve"> di</w:t>
      </w:r>
      <w:r w:rsidRPr="00862E9A">
        <w:rPr>
          <w:rFonts w:ascii="Arial" w:hAnsi="Arial" w:cs="Arial"/>
          <w:lang w:val="it-IT"/>
        </w:rPr>
        <w:t xml:space="preserve"> ZIL </w:t>
      </w:r>
      <w:r w:rsidR="00D80667">
        <w:rPr>
          <w:rFonts w:ascii="Arial" w:hAnsi="Arial" w:cs="Arial"/>
          <w:lang w:val="it-IT"/>
        </w:rPr>
        <w:t>e nemmeno per i</w:t>
      </w:r>
      <w:r w:rsidRPr="00862E9A">
        <w:rPr>
          <w:rFonts w:ascii="Arial" w:hAnsi="Arial" w:cs="Arial"/>
          <w:lang w:val="it-IT"/>
        </w:rPr>
        <w:t xml:space="preserve"> restanti </w:t>
      </w:r>
      <w:r w:rsidR="003765FD">
        <w:rPr>
          <w:rFonts w:ascii="Arial" w:hAnsi="Arial" w:cs="Arial"/>
          <w:lang w:val="it-IT"/>
        </w:rPr>
        <w:t>contraenti</w:t>
      </w:r>
      <w:r w:rsidRPr="00862E9A">
        <w:rPr>
          <w:rFonts w:ascii="Arial" w:hAnsi="Arial" w:cs="Arial"/>
          <w:lang w:val="it-IT"/>
        </w:rPr>
        <w:t xml:space="preserve"> </w:t>
      </w:r>
      <w:r w:rsidR="00D80667">
        <w:rPr>
          <w:rFonts w:ascii="Arial" w:hAnsi="Arial" w:cs="Arial"/>
          <w:lang w:val="it-IT"/>
        </w:rPr>
        <w:t xml:space="preserve">di </w:t>
      </w:r>
      <w:r w:rsidRPr="00862E9A">
        <w:rPr>
          <w:rFonts w:ascii="Arial" w:hAnsi="Arial" w:cs="Arial"/>
          <w:lang w:val="it-IT"/>
        </w:rPr>
        <w:t xml:space="preserve">ZLAP. </w:t>
      </w:r>
      <w:r w:rsidR="00D15C71">
        <w:rPr>
          <w:rFonts w:ascii="Arial" w:hAnsi="Arial" w:cs="Arial"/>
          <w:lang w:val="it-IT"/>
        </w:rPr>
        <w:t>Il portafoglio in oggetto</w:t>
      </w:r>
      <w:r w:rsidRPr="00862E9A">
        <w:rPr>
          <w:rFonts w:ascii="Arial" w:hAnsi="Arial" w:cs="Arial"/>
          <w:lang w:val="it-IT"/>
        </w:rPr>
        <w:t xml:space="preserve"> non è particolarmente </w:t>
      </w:r>
      <w:r w:rsidR="001602FD">
        <w:rPr>
          <w:rFonts w:ascii="Arial" w:hAnsi="Arial" w:cs="Arial"/>
          <w:lang w:val="it-IT"/>
        </w:rPr>
        <w:t>rilevante</w:t>
      </w:r>
      <w:r w:rsidR="001602FD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per ZLAP</w:t>
      </w:r>
      <w:r w:rsidR="00D15C71">
        <w:rPr>
          <w:rFonts w:ascii="Arial" w:hAnsi="Arial" w:cs="Arial"/>
          <w:lang w:val="it-IT"/>
        </w:rPr>
        <w:t>.</w:t>
      </w:r>
      <w:r w:rsidR="00D15C71" w:rsidRPr="00862E9A">
        <w:rPr>
          <w:rFonts w:ascii="Arial" w:hAnsi="Arial" w:cs="Arial"/>
          <w:lang w:val="it-IT"/>
        </w:rPr>
        <w:t xml:space="preserve"> </w:t>
      </w:r>
      <w:r w:rsidR="00D15C71">
        <w:rPr>
          <w:rFonts w:ascii="Arial" w:hAnsi="Arial" w:cs="Arial"/>
          <w:lang w:val="it-IT"/>
        </w:rPr>
        <w:t xml:space="preserve">Il portafoglio risulta essere </w:t>
      </w:r>
      <w:r w:rsidRPr="00862E9A">
        <w:rPr>
          <w:rFonts w:ascii="Arial" w:hAnsi="Arial" w:cs="Arial"/>
          <w:lang w:val="it-IT"/>
        </w:rPr>
        <w:t xml:space="preserve">leggermente più </w:t>
      </w:r>
      <w:r w:rsidR="001602FD">
        <w:rPr>
          <w:rFonts w:ascii="Arial" w:hAnsi="Arial" w:cs="Arial"/>
          <w:lang w:val="it-IT"/>
        </w:rPr>
        <w:t>rilevante</w:t>
      </w:r>
      <w:r w:rsidR="001602FD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per ZIL ma nel complesso non </w:t>
      </w:r>
      <w:r w:rsidR="000C2438">
        <w:rPr>
          <w:rFonts w:ascii="Arial" w:hAnsi="Arial" w:cs="Arial"/>
          <w:lang w:val="it-IT"/>
        </w:rPr>
        <w:t>si tratta di</w:t>
      </w:r>
      <w:r w:rsidR="000C2438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una transazione particolarmente </w:t>
      </w:r>
      <w:r w:rsidR="001602FD">
        <w:rPr>
          <w:rFonts w:ascii="Arial" w:hAnsi="Arial" w:cs="Arial"/>
          <w:lang w:val="it-IT"/>
        </w:rPr>
        <w:t>rilevante</w:t>
      </w:r>
      <w:r w:rsidR="001602FD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per nessuna delle</w:t>
      </w:r>
      <w:r w:rsidR="00D15C71">
        <w:rPr>
          <w:rFonts w:ascii="Arial" w:hAnsi="Arial" w:cs="Arial"/>
          <w:lang w:val="it-IT"/>
        </w:rPr>
        <w:t xml:space="preserve"> due</w:t>
      </w:r>
      <w:r w:rsidRPr="00862E9A">
        <w:rPr>
          <w:rFonts w:ascii="Arial" w:hAnsi="Arial" w:cs="Arial"/>
          <w:lang w:val="it-IT"/>
        </w:rPr>
        <w:t xml:space="preserve"> parti. Il livello dei Fondi Propri e della copertura di solvibilità in ZIL post-trasferimento è ben superiore al minimo regolamentare ed è al di sopra dei </w:t>
      </w:r>
      <w:r w:rsidR="000C2438" w:rsidRPr="00862E9A">
        <w:rPr>
          <w:rFonts w:ascii="Arial" w:hAnsi="Arial" w:cs="Arial"/>
          <w:lang w:val="it-IT"/>
        </w:rPr>
        <w:t xml:space="preserve">livelli </w:t>
      </w:r>
      <w:r w:rsidR="000C2438">
        <w:rPr>
          <w:rFonts w:ascii="Arial" w:hAnsi="Arial" w:cs="Arial"/>
          <w:lang w:val="it-IT"/>
        </w:rPr>
        <w:t>target</w:t>
      </w:r>
      <w:r w:rsidR="00F267D9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fissati </w:t>
      </w:r>
      <w:r w:rsidR="00F267D9">
        <w:rPr>
          <w:rFonts w:ascii="Arial" w:hAnsi="Arial" w:cs="Arial"/>
          <w:lang w:val="it-IT"/>
        </w:rPr>
        <w:t xml:space="preserve">internamente sia </w:t>
      </w:r>
      <w:r w:rsidRPr="00862E9A">
        <w:rPr>
          <w:rFonts w:ascii="Arial" w:hAnsi="Arial" w:cs="Arial"/>
          <w:lang w:val="it-IT"/>
        </w:rPr>
        <w:t xml:space="preserve">da ZLAP </w:t>
      </w:r>
      <w:r w:rsidR="00F267D9">
        <w:rPr>
          <w:rFonts w:ascii="Arial" w:hAnsi="Arial" w:cs="Arial"/>
          <w:lang w:val="it-IT"/>
        </w:rPr>
        <w:t>ch</w:t>
      </w:r>
      <w:r w:rsidRPr="00862E9A">
        <w:rPr>
          <w:rFonts w:ascii="Arial" w:hAnsi="Arial" w:cs="Arial"/>
          <w:lang w:val="it-IT"/>
        </w:rPr>
        <w:t xml:space="preserve">e </w:t>
      </w:r>
      <w:r w:rsidR="00F267D9">
        <w:rPr>
          <w:rFonts w:ascii="Arial" w:hAnsi="Arial" w:cs="Arial"/>
          <w:lang w:val="it-IT"/>
        </w:rPr>
        <w:t xml:space="preserve">da </w:t>
      </w:r>
      <w:r w:rsidRPr="00862E9A">
        <w:rPr>
          <w:rFonts w:ascii="Arial" w:hAnsi="Arial" w:cs="Arial"/>
          <w:lang w:val="it-IT"/>
        </w:rPr>
        <w:t>ZIL.</w:t>
      </w:r>
    </w:p>
    <w:p w14:paraId="534D9C7D" w14:textId="4EA0E578" w:rsidR="00862E9A" w:rsidRPr="00F93065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F93065">
        <w:rPr>
          <w:rFonts w:ascii="Arial" w:hAnsi="Arial" w:cs="Arial"/>
          <w:b/>
          <w:bCs/>
          <w:i/>
          <w:iCs/>
          <w:lang w:val="it-IT"/>
        </w:rPr>
        <w:t xml:space="preserve">Sicurezza </w:t>
      </w:r>
      <w:r w:rsidR="000843FF">
        <w:rPr>
          <w:rFonts w:ascii="Arial" w:hAnsi="Arial" w:cs="Arial"/>
          <w:b/>
          <w:bCs/>
          <w:i/>
          <w:iCs/>
          <w:lang w:val="it-IT"/>
        </w:rPr>
        <w:t>delle prestazioni</w:t>
      </w:r>
      <w:r w:rsidRPr="00F93065">
        <w:rPr>
          <w:rFonts w:ascii="Arial" w:hAnsi="Arial" w:cs="Arial"/>
          <w:b/>
          <w:bCs/>
          <w:i/>
          <w:iCs/>
          <w:lang w:val="it-IT"/>
        </w:rPr>
        <w:t xml:space="preserve"> su base </w:t>
      </w:r>
      <w:r w:rsidR="000843FF">
        <w:rPr>
          <w:rFonts w:ascii="Arial" w:hAnsi="Arial" w:cs="Arial"/>
          <w:b/>
          <w:bCs/>
          <w:i/>
          <w:iCs/>
          <w:lang w:val="it-IT"/>
        </w:rPr>
        <w:t>previsionale</w:t>
      </w:r>
    </w:p>
    <w:p w14:paraId="63793795" w14:textId="33C29F89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Mi è stato fornito il più recente </w:t>
      </w:r>
      <w:r w:rsidR="005558AA">
        <w:rPr>
          <w:rFonts w:ascii="Arial" w:hAnsi="Arial" w:cs="Arial"/>
          <w:lang w:val="it-IT"/>
        </w:rPr>
        <w:t xml:space="preserve">documento ORSA </w:t>
      </w:r>
      <w:r w:rsidR="00021236">
        <w:rPr>
          <w:rFonts w:ascii="Arial" w:hAnsi="Arial" w:cs="Arial"/>
          <w:lang w:val="it-IT"/>
        </w:rPr>
        <w:t xml:space="preserve">di </w:t>
      </w:r>
      <w:r w:rsidRPr="00862E9A">
        <w:rPr>
          <w:rFonts w:ascii="Arial" w:hAnsi="Arial" w:cs="Arial"/>
          <w:lang w:val="it-IT"/>
        </w:rPr>
        <w:t xml:space="preserve">ZLAP, che ha preso in considerazione </w:t>
      </w:r>
      <w:r w:rsidR="000C2438">
        <w:rPr>
          <w:rFonts w:ascii="Arial" w:hAnsi="Arial" w:cs="Arial"/>
          <w:lang w:val="it-IT"/>
        </w:rPr>
        <w:t xml:space="preserve">la previsione di </w:t>
      </w:r>
      <w:r w:rsidRPr="00862E9A">
        <w:rPr>
          <w:rFonts w:ascii="Arial" w:hAnsi="Arial" w:cs="Arial"/>
          <w:lang w:val="it-IT"/>
        </w:rPr>
        <w:t>bilancio regolamentare per ZLAP dopo il trasferimento e la capacità del bilancio di assorbire le sollecitazioni d</w:t>
      </w:r>
      <w:r w:rsidR="000C2438">
        <w:rPr>
          <w:rFonts w:ascii="Arial" w:hAnsi="Arial" w:cs="Arial"/>
          <w:lang w:val="it-IT"/>
        </w:rPr>
        <w:t>i</w:t>
      </w:r>
      <w:r w:rsidRPr="00862E9A">
        <w:rPr>
          <w:rFonts w:ascii="Arial" w:hAnsi="Arial" w:cs="Arial"/>
          <w:lang w:val="it-IT"/>
        </w:rPr>
        <w:t xml:space="preserve"> </w:t>
      </w:r>
      <w:r w:rsidR="000C2438" w:rsidRPr="00862E9A">
        <w:rPr>
          <w:rFonts w:ascii="Arial" w:hAnsi="Arial" w:cs="Arial"/>
          <w:lang w:val="it-IT"/>
        </w:rPr>
        <w:t xml:space="preserve">una </w:t>
      </w:r>
      <w:r w:rsidR="000C2438">
        <w:rPr>
          <w:rFonts w:ascii="Arial" w:hAnsi="Arial" w:cs="Arial"/>
          <w:lang w:val="it-IT"/>
        </w:rPr>
        <w:t>serie</w:t>
      </w:r>
      <w:r w:rsidR="00E6284B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di eventi</w:t>
      </w:r>
      <w:r w:rsidR="00E6284B">
        <w:rPr>
          <w:rFonts w:ascii="Arial" w:hAnsi="Arial" w:cs="Arial"/>
          <w:lang w:val="it-IT"/>
        </w:rPr>
        <w:t xml:space="preserve"> potenziali</w:t>
      </w:r>
      <w:r w:rsidRPr="00862E9A">
        <w:rPr>
          <w:rFonts w:ascii="Arial" w:hAnsi="Arial" w:cs="Arial"/>
          <w:lang w:val="it-IT"/>
        </w:rPr>
        <w:t xml:space="preserve"> di stress. Prendo atto che </w:t>
      </w:r>
      <w:r w:rsidR="00FC7CA1">
        <w:rPr>
          <w:rFonts w:ascii="Arial" w:hAnsi="Arial" w:cs="Arial"/>
          <w:lang w:val="it-IT"/>
        </w:rPr>
        <w:t>l</w:t>
      </w:r>
      <w:r w:rsidR="00990E80">
        <w:rPr>
          <w:rFonts w:ascii="Arial" w:hAnsi="Arial" w:cs="Arial"/>
          <w:lang w:val="it-IT"/>
        </w:rPr>
        <w:t>’Att</w:t>
      </w:r>
      <w:r w:rsidR="00FC7CA1">
        <w:rPr>
          <w:rFonts w:ascii="Arial" w:hAnsi="Arial" w:cs="Arial"/>
          <w:lang w:val="it-IT"/>
        </w:rPr>
        <w:t xml:space="preserve">o </w:t>
      </w:r>
      <w:r w:rsidR="00990E80">
        <w:rPr>
          <w:rFonts w:ascii="Arial" w:hAnsi="Arial" w:cs="Arial"/>
          <w:lang w:val="it-IT"/>
        </w:rPr>
        <w:t xml:space="preserve">di </w:t>
      </w:r>
      <w:r w:rsidR="000C2438">
        <w:rPr>
          <w:rFonts w:ascii="Arial" w:hAnsi="Arial" w:cs="Arial"/>
          <w:lang w:val="it-IT"/>
        </w:rPr>
        <w:t xml:space="preserve">Trasferimento </w:t>
      </w:r>
      <w:r w:rsidR="00E6284B">
        <w:rPr>
          <w:rFonts w:ascii="Arial" w:hAnsi="Arial" w:cs="Arial"/>
          <w:lang w:val="it-IT"/>
        </w:rPr>
        <w:t>propost</w:t>
      </w:r>
      <w:r w:rsidR="000C2438">
        <w:rPr>
          <w:rFonts w:ascii="Arial" w:hAnsi="Arial" w:cs="Arial"/>
          <w:lang w:val="it-IT"/>
        </w:rPr>
        <w:t>o</w:t>
      </w:r>
      <w:r w:rsidRPr="00862E9A">
        <w:rPr>
          <w:rFonts w:ascii="Arial" w:hAnsi="Arial" w:cs="Arial"/>
          <w:lang w:val="it-IT"/>
        </w:rPr>
        <w:t xml:space="preserve"> non ha alcun impatto </w:t>
      </w:r>
      <w:r w:rsidR="00990E80">
        <w:rPr>
          <w:rFonts w:ascii="Arial" w:hAnsi="Arial" w:cs="Arial"/>
          <w:lang w:val="it-IT"/>
        </w:rPr>
        <w:t>rilevante</w:t>
      </w:r>
      <w:r w:rsidR="00990E80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sulla solvibilità prevista di ZLAP.</w:t>
      </w:r>
    </w:p>
    <w:p w14:paraId="3C56369B" w14:textId="63F6932A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Mi è stato fornito </w:t>
      </w:r>
      <w:r w:rsidR="000C2438" w:rsidRPr="00862E9A">
        <w:rPr>
          <w:rFonts w:ascii="Arial" w:hAnsi="Arial" w:cs="Arial"/>
          <w:lang w:val="it-IT"/>
        </w:rPr>
        <w:t>l</w:t>
      </w:r>
      <w:r w:rsidR="000C2438">
        <w:rPr>
          <w:rFonts w:ascii="Arial" w:hAnsi="Arial" w:cs="Arial"/>
          <w:lang w:val="it-IT"/>
        </w:rPr>
        <w:t>’</w:t>
      </w:r>
      <w:r w:rsidR="000C2438" w:rsidRPr="00862E9A">
        <w:rPr>
          <w:rFonts w:ascii="Arial" w:hAnsi="Arial" w:cs="Arial"/>
          <w:lang w:val="it-IT"/>
        </w:rPr>
        <w:t xml:space="preserve">ultimo </w:t>
      </w:r>
      <w:r w:rsidR="000C2438">
        <w:rPr>
          <w:rFonts w:ascii="Arial" w:hAnsi="Arial" w:cs="Arial"/>
          <w:lang w:val="it-IT"/>
        </w:rPr>
        <w:t>documento</w:t>
      </w:r>
      <w:r w:rsidR="00DE2E83">
        <w:rPr>
          <w:rFonts w:ascii="Arial" w:hAnsi="Arial" w:cs="Arial"/>
          <w:lang w:val="it-IT"/>
        </w:rPr>
        <w:t xml:space="preserve"> ORSA di</w:t>
      </w:r>
      <w:r w:rsidR="00DE2E83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ZIL. Prendo atto che anche </w:t>
      </w:r>
      <w:r w:rsidR="000C2438">
        <w:rPr>
          <w:rFonts w:ascii="Arial" w:hAnsi="Arial" w:cs="Arial"/>
          <w:lang w:val="it-IT"/>
        </w:rPr>
        <w:t>la previsione del</w:t>
      </w:r>
      <w:r w:rsidRPr="00862E9A">
        <w:rPr>
          <w:rFonts w:ascii="Arial" w:hAnsi="Arial" w:cs="Arial"/>
          <w:lang w:val="it-IT"/>
        </w:rPr>
        <w:t xml:space="preserve">la posizione di solvibilità di ZIL </w:t>
      </w:r>
      <w:r w:rsidR="000C2438">
        <w:rPr>
          <w:rFonts w:ascii="Arial" w:hAnsi="Arial" w:cs="Arial"/>
          <w:lang w:val="it-IT"/>
        </w:rPr>
        <w:t>continua</w:t>
      </w:r>
      <w:r w:rsidRPr="00862E9A">
        <w:rPr>
          <w:rFonts w:ascii="Arial" w:hAnsi="Arial" w:cs="Arial"/>
          <w:lang w:val="it-IT"/>
        </w:rPr>
        <w:t xml:space="preserve"> a soddisfare i </w:t>
      </w:r>
      <w:r w:rsidR="000C2438">
        <w:rPr>
          <w:rFonts w:ascii="Arial" w:hAnsi="Arial" w:cs="Arial"/>
          <w:lang w:val="it-IT"/>
        </w:rPr>
        <w:t>propri</w:t>
      </w:r>
      <w:r w:rsidR="000C2438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requisiti patrimoniali regolamentari e gli obiettivi di capitale </w:t>
      </w:r>
      <w:r w:rsidR="00DE2E83">
        <w:rPr>
          <w:rFonts w:ascii="Arial" w:hAnsi="Arial" w:cs="Arial"/>
          <w:lang w:val="it-IT"/>
        </w:rPr>
        <w:t>definiti internamente</w:t>
      </w:r>
      <w:r w:rsidRPr="00862E9A">
        <w:rPr>
          <w:rFonts w:ascii="Arial" w:hAnsi="Arial" w:cs="Arial"/>
          <w:lang w:val="it-IT"/>
        </w:rPr>
        <w:t xml:space="preserve">. </w:t>
      </w:r>
      <w:r w:rsidR="000C2438" w:rsidRPr="00862E9A">
        <w:rPr>
          <w:rFonts w:ascii="Arial" w:hAnsi="Arial" w:cs="Arial"/>
          <w:lang w:val="it-IT"/>
        </w:rPr>
        <w:t xml:space="preserve">Esplicita </w:t>
      </w:r>
      <w:r w:rsidR="000C2438">
        <w:rPr>
          <w:rFonts w:ascii="Arial" w:hAnsi="Arial" w:cs="Arial"/>
          <w:lang w:val="it-IT"/>
        </w:rPr>
        <w:t>valutazione</w:t>
      </w:r>
      <w:r w:rsidR="00A5055B">
        <w:rPr>
          <w:rFonts w:ascii="Arial" w:hAnsi="Arial" w:cs="Arial"/>
          <w:lang w:val="it-IT"/>
        </w:rPr>
        <w:t xml:space="preserve"> è stata fatta</w:t>
      </w:r>
      <w:r w:rsidR="0092462F">
        <w:rPr>
          <w:rFonts w:ascii="Arial" w:hAnsi="Arial" w:cs="Arial"/>
          <w:lang w:val="it-IT"/>
        </w:rPr>
        <w:t>,</w:t>
      </w:r>
      <w:r w:rsidR="00A5055B">
        <w:rPr>
          <w:rFonts w:ascii="Arial" w:hAnsi="Arial" w:cs="Arial"/>
          <w:lang w:val="it-IT"/>
        </w:rPr>
        <w:t xml:space="preserve"> con riferimento </w:t>
      </w:r>
      <w:r w:rsidR="000C2438">
        <w:rPr>
          <w:rFonts w:ascii="Arial" w:hAnsi="Arial" w:cs="Arial"/>
          <w:lang w:val="it-IT"/>
        </w:rPr>
        <w:t>al</w:t>
      </w:r>
      <w:r w:rsidR="00FC7CA1">
        <w:rPr>
          <w:rFonts w:ascii="Arial" w:hAnsi="Arial" w:cs="Arial"/>
          <w:lang w:val="it-IT"/>
        </w:rPr>
        <w:t>l</w:t>
      </w:r>
      <w:r w:rsidR="00656564">
        <w:rPr>
          <w:rFonts w:ascii="Arial" w:hAnsi="Arial" w:cs="Arial"/>
          <w:lang w:val="it-IT"/>
        </w:rPr>
        <w:t>’Att</w:t>
      </w:r>
      <w:r w:rsidR="00FC7CA1">
        <w:rPr>
          <w:rFonts w:ascii="Arial" w:hAnsi="Arial" w:cs="Arial"/>
          <w:lang w:val="it-IT"/>
        </w:rPr>
        <w:t xml:space="preserve">o </w:t>
      </w:r>
      <w:r w:rsidR="00656564">
        <w:rPr>
          <w:rFonts w:ascii="Arial" w:hAnsi="Arial" w:cs="Arial"/>
          <w:lang w:val="it-IT"/>
        </w:rPr>
        <w:t>di</w:t>
      </w:r>
      <w:r w:rsidR="000C2438">
        <w:rPr>
          <w:rFonts w:ascii="Arial" w:hAnsi="Arial" w:cs="Arial"/>
          <w:lang w:val="it-IT"/>
        </w:rPr>
        <w:t xml:space="preserve"> Trasferimento</w:t>
      </w:r>
      <w:r w:rsidR="0092462F">
        <w:rPr>
          <w:rFonts w:ascii="Arial" w:hAnsi="Arial" w:cs="Arial"/>
          <w:lang w:val="it-IT"/>
        </w:rPr>
        <w:t>, nella definizione del documento ORSA di ZIL</w:t>
      </w:r>
      <w:r w:rsidRPr="00862E9A">
        <w:rPr>
          <w:rFonts w:ascii="Arial" w:hAnsi="Arial" w:cs="Arial"/>
          <w:lang w:val="it-IT"/>
        </w:rPr>
        <w:t>. Considerando quanto sopra, non ho identificato alcun</w:t>
      </w:r>
      <w:r w:rsidR="000C2438">
        <w:rPr>
          <w:rFonts w:ascii="Arial" w:hAnsi="Arial" w:cs="Arial"/>
          <w:lang w:val="it-IT"/>
        </w:rPr>
        <w:t xml:space="preserve">a preoccupazione </w:t>
      </w:r>
      <w:r w:rsidRPr="00862E9A">
        <w:rPr>
          <w:rFonts w:ascii="Arial" w:hAnsi="Arial" w:cs="Arial"/>
          <w:lang w:val="it-IT"/>
        </w:rPr>
        <w:t>in merito alla copertura di solvibilità prevista di ZIL dopo il trasferimento.</w:t>
      </w:r>
    </w:p>
    <w:p w14:paraId="5279AC3A" w14:textId="77777777" w:rsidR="00862E9A" w:rsidRPr="00F93065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F93065">
        <w:rPr>
          <w:rFonts w:ascii="Arial" w:hAnsi="Arial" w:cs="Arial"/>
          <w:b/>
          <w:bCs/>
          <w:i/>
          <w:iCs/>
          <w:lang w:val="it-IT"/>
        </w:rPr>
        <w:t>Analisi del profilo di rischio</w:t>
      </w:r>
    </w:p>
    <w:p w14:paraId="20D117B2" w14:textId="489DBACC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Qui di seguito ho preso in considerazione eventuali differenze nel mix di attività delle due </w:t>
      </w:r>
      <w:r w:rsidR="000C2438" w:rsidRPr="00862E9A">
        <w:rPr>
          <w:rFonts w:ascii="Arial" w:hAnsi="Arial" w:cs="Arial"/>
          <w:lang w:val="it-IT"/>
        </w:rPr>
        <w:t xml:space="preserve">Società </w:t>
      </w:r>
      <w:r w:rsidR="000C2438">
        <w:rPr>
          <w:rFonts w:ascii="Arial" w:hAnsi="Arial" w:cs="Arial"/>
          <w:lang w:val="it-IT"/>
        </w:rPr>
        <w:t>coinvolte</w:t>
      </w:r>
      <w:r w:rsidR="007E5EFC">
        <w:rPr>
          <w:rFonts w:ascii="Arial" w:hAnsi="Arial" w:cs="Arial"/>
          <w:lang w:val="it-IT"/>
        </w:rPr>
        <w:t xml:space="preserve"> </w:t>
      </w:r>
      <w:r w:rsidR="000C2438">
        <w:rPr>
          <w:rFonts w:ascii="Arial" w:hAnsi="Arial" w:cs="Arial"/>
          <w:lang w:val="it-IT"/>
        </w:rPr>
        <w:t>nel Trasferimento</w:t>
      </w:r>
      <w:r w:rsidR="000C2438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e qualsiasi </w:t>
      </w:r>
      <w:r w:rsidR="007E5EFC">
        <w:rPr>
          <w:rFonts w:ascii="Arial" w:hAnsi="Arial" w:cs="Arial"/>
          <w:lang w:val="it-IT"/>
        </w:rPr>
        <w:t xml:space="preserve">ulteriore </w:t>
      </w:r>
      <w:r w:rsidRPr="00862E9A">
        <w:rPr>
          <w:rFonts w:ascii="Arial" w:hAnsi="Arial" w:cs="Arial"/>
          <w:lang w:val="it-IT"/>
        </w:rPr>
        <w:t xml:space="preserve">impatto associato per i gruppi di </w:t>
      </w:r>
      <w:r w:rsidR="003765FD">
        <w:rPr>
          <w:rFonts w:ascii="Arial" w:hAnsi="Arial" w:cs="Arial"/>
          <w:lang w:val="it-IT"/>
        </w:rPr>
        <w:t>contraenti</w:t>
      </w:r>
      <w:r w:rsidR="000C2438" w:rsidRPr="00862E9A">
        <w:rPr>
          <w:rFonts w:ascii="Arial" w:hAnsi="Arial" w:cs="Arial"/>
          <w:lang w:val="it-IT"/>
        </w:rPr>
        <w:t xml:space="preserve"> </w:t>
      </w:r>
      <w:r w:rsidR="000C2438">
        <w:rPr>
          <w:rFonts w:ascii="Arial" w:hAnsi="Arial" w:cs="Arial"/>
          <w:lang w:val="it-IT"/>
        </w:rPr>
        <w:t>identificati di seguito</w:t>
      </w:r>
      <w:r w:rsidRPr="00862E9A">
        <w:rPr>
          <w:rFonts w:ascii="Arial" w:hAnsi="Arial" w:cs="Arial"/>
          <w:lang w:val="it-IT"/>
        </w:rPr>
        <w:t>.</w:t>
      </w:r>
    </w:p>
    <w:p w14:paraId="1086CD5A" w14:textId="4A9ABC1E" w:rsidR="00862E9A" w:rsidRPr="00F93065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F93065">
        <w:rPr>
          <w:rFonts w:ascii="Arial" w:hAnsi="Arial" w:cs="Arial"/>
          <w:b/>
          <w:bCs/>
          <w:i/>
          <w:iCs/>
          <w:lang w:val="it-IT"/>
        </w:rPr>
        <w:t xml:space="preserve">ZIL – </w:t>
      </w:r>
      <w:r w:rsidR="003765FD">
        <w:rPr>
          <w:rFonts w:ascii="Arial" w:hAnsi="Arial" w:cs="Arial"/>
          <w:b/>
          <w:bCs/>
          <w:i/>
          <w:iCs/>
          <w:lang w:val="it-IT"/>
        </w:rPr>
        <w:t>Contraenti</w:t>
      </w:r>
      <w:r w:rsidRPr="00F93065"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="007104B4">
        <w:rPr>
          <w:rFonts w:ascii="Arial" w:hAnsi="Arial" w:cs="Arial"/>
          <w:b/>
          <w:bCs/>
          <w:i/>
          <w:iCs/>
          <w:lang w:val="it-IT"/>
        </w:rPr>
        <w:t>attuali</w:t>
      </w:r>
    </w:p>
    <w:p w14:paraId="1E80A653" w14:textId="568F1B2C" w:rsidR="00862E9A" w:rsidRPr="00862E9A" w:rsidRDefault="000C2438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ZIL </w:t>
      </w:r>
      <w:r>
        <w:rPr>
          <w:rFonts w:ascii="Arial" w:hAnsi="Arial" w:cs="Arial"/>
          <w:lang w:val="it-IT"/>
        </w:rPr>
        <w:t>sottoscrive</w:t>
      </w:r>
      <w:r w:rsidR="0071696C">
        <w:rPr>
          <w:rFonts w:ascii="Arial" w:hAnsi="Arial" w:cs="Arial"/>
          <w:lang w:val="it-IT"/>
        </w:rPr>
        <w:t xml:space="preserve"> già prodotti </w:t>
      </w:r>
      <w:proofErr w:type="spellStart"/>
      <w:r w:rsidRPr="00A05FB8">
        <w:rPr>
          <w:rFonts w:ascii="Arial" w:hAnsi="Arial" w:cs="Arial"/>
          <w:lang w:val="it-IT"/>
        </w:rPr>
        <w:t>unit</w:t>
      </w:r>
      <w:proofErr w:type="spellEnd"/>
      <w:r w:rsidRPr="00A05FB8">
        <w:rPr>
          <w:rFonts w:ascii="Arial" w:hAnsi="Arial" w:cs="Arial"/>
          <w:lang w:val="it-IT"/>
        </w:rPr>
        <w:t xml:space="preserve"> </w:t>
      </w:r>
      <w:proofErr w:type="spellStart"/>
      <w:r w:rsidRPr="00A05FB8">
        <w:rPr>
          <w:rFonts w:ascii="Arial" w:hAnsi="Arial" w:cs="Arial"/>
          <w:lang w:val="it-IT"/>
        </w:rPr>
        <w:t>linked</w:t>
      </w:r>
      <w:proofErr w:type="spellEnd"/>
      <w:r w:rsidR="00362CB5" w:rsidRPr="00862E9A">
        <w:rPr>
          <w:rFonts w:ascii="Arial" w:hAnsi="Arial" w:cs="Arial"/>
          <w:lang w:val="it-IT"/>
        </w:rPr>
        <w:t xml:space="preserve"> in Italia. Pertanto, non vengono introdotti nuovi rischi a seguito </w:t>
      </w:r>
      <w:r w:rsidR="00FC7CA1">
        <w:rPr>
          <w:rFonts w:ascii="Arial" w:hAnsi="Arial" w:cs="Arial"/>
          <w:lang w:val="it-IT"/>
        </w:rPr>
        <w:t>del</w:t>
      </w:r>
      <w:r w:rsidR="00990EA0">
        <w:rPr>
          <w:rFonts w:ascii="Arial" w:hAnsi="Arial" w:cs="Arial"/>
          <w:lang w:val="it-IT"/>
        </w:rPr>
        <w:t xml:space="preserve"> Trasferimento</w:t>
      </w:r>
      <w:r w:rsidR="00362CB5" w:rsidRPr="00862E9A">
        <w:rPr>
          <w:rFonts w:ascii="Arial" w:hAnsi="Arial" w:cs="Arial"/>
          <w:lang w:val="it-IT"/>
        </w:rPr>
        <w:t xml:space="preserve"> e quindi gli attuali </w:t>
      </w:r>
      <w:r w:rsidR="003765FD">
        <w:rPr>
          <w:rFonts w:ascii="Arial" w:hAnsi="Arial" w:cs="Arial"/>
          <w:lang w:val="it-IT"/>
        </w:rPr>
        <w:t>contraenti</w:t>
      </w:r>
      <w:r w:rsidR="00362CB5" w:rsidRPr="00862E9A">
        <w:rPr>
          <w:rFonts w:ascii="Arial" w:hAnsi="Arial" w:cs="Arial"/>
          <w:lang w:val="it-IT"/>
        </w:rPr>
        <w:t xml:space="preserve"> </w:t>
      </w:r>
      <w:r w:rsidR="000637C6">
        <w:rPr>
          <w:rFonts w:ascii="Arial" w:hAnsi="Arial" w:cs="Arial"/>
          <w:lang w:val="it-IT"/>
        </w:rPr>
        <w:t xml:space="preserve">di </w:t>
      </w:r>
      <w:r w:rsidR="00362CB5" w:rsidRPr="00862E9A">
        <w:rPr>
          <w:rFonts w:ascii="Arial" w:hAnsi="Arial" w:cs="Arial"/>
          <w:lang w:val="it-IT"/>
        </w:rPr>
        <w:t xml:space="preserve">ZIL non </w:t>
      </w:r>
      <w:r w:rsidR="000637C6">
        <w:rPr>
          <w:rFonts w:ascii="Arial" w:hAnsi="Arial" w:cs="Arial"/>
          <w:lang w:val="it-IT"/>
        </w:rPr>
        <w:t>vengono</w:t>
      </w:r>
      <w:r w:rsidR="000637C6" w:rsidRPr="00862E9A">
        <w:rPr>
          <w:rFonts w:ascii="Arial" w:hAnsi="Arial" w:cs="Arial"/>
          <w:lang w:val="it-IT"/>
        </w:rPr>
        <w:t xml:space="preserve"> </w:t>
      </w:r>
      <w:r w:rsidR="00362CB5" w:rsidRPr="00862E9A">
        <w:rPr>
          <w:rFonts w:ascii="Arial" w:hAnsi="Arial" w:cs="Arial"/>
          <w:lang w:val="it-IT"/>
        </w:rPr>
        <w:t xml:space="preserve">svantaggiati </w:t>
      </w:r>
      <w:r w:rsidR="00990EA0">
        <w:rPr>
          <w:rFonts w:ascii="Arial" w:hAnsi="Arial" w:cs="Arial"/>
          <w:lang w:val="it-IT"/>
        </w:rPr>
        <w:t>a seguito del</w:t>
      </w:r>
      <w:r w:rsidR="00FC7CA1">
        <w:rPr>
          <w:rFonts w:ascii="Arial" w:hAnsi="Arial" w:cs="Arial"/>
          <w:lang w:val="it-IT"/>
        </w:rPr>
        <w:t>l’esecuzione del</w:t>
      </w:r>
      <w:r w:rsidR="00990EA0">
        <w:rPr>
          <w:rFonts w:ascii="Arial" w:hAnsi="Arial" w:cs="Arial"/>
          <w:lang w:val="it-IT"/>
        </w:rPr>
        <w:t xml:space="preserve"> Trasferimento.</w:t>
      </w:r>
    </w:p>
    <w:p w14:paraId="125B5561" w14:textId="77777777" w:rsidR="00A52A33" w:rsidRDefault="00362CB5">
      <w:pPr>
        <w:rPr>
          <w:rFonts w:ascii="Arial" w:hAnsi="Arial" w:cs="Arial"/>
          <w:b/>
          <w:bCs/>
          <w:i/>
          <w:iCs/>
          <w:lang w:val="it-IT"/>
        </w:rPr>
      </w:pPr>
      <w:r>
        <w:rPr>
          <w:rFonts w:ascii="Arial" w:hAnsi="Arial" w:cs="Arial"/>
          <w:b/>
          <w:bCs/>
          <w:i/>
          <w:iCs/>
          <w:lang w:val="it-IT"/>
        </w:rPr>
        <w:br w:type="page"/>
      </w:r>
    </w:p>
    <w:p w14:paraId="48799392" w14:textId="6455D691" w:rsidR="00862E9A" w:rsidRPr="00F93065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F93065">
        <w:rPr>
          <w:rFonts w:ascii="Arial" w:hAnsi="Arial" w:cs="Arial"/>
          <w:b/>
          <w:bCs/>
          <w:i/>
          <w:iCs/>
          <w:lang w:val="it-IT"/>
        </w:rPr>
        <w:lastRenderedPageBreak/>
        <w:t>ZLAP –</w:t>
      </w:r>
      <w:r w:rsidR="003765FD">
        <w:rPr>
          <w:rFonts w:ascii="Arial" w:hAnsi="Arial" w:cs="Arial"/>
          <w:b/>
          <w:bCs/>
          <w:i/>
          <w:iCs/>
          <w:lang w:val="it-IT"/>
        </w:rPr>
        <w:t>Contraenti</w:t>
      </w:r>
      <w:r w:rsidR="00D321AB" w:rsidRPr="00D321AB"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="00D321AB">
        <w:rPr>
          <w:rFonts w:ascii="Arial" w:hAnsi="Arial" w:cs="Arial"/>
          <w:b/>
          <w:bCs/>
          <w:i/>
          <w:iCs/>
          <w:lang w:val="it-IT"/>
        </w:rPr>
        <w:t>r</w:t>
      </w:r>
      <w:r w:rsidR="00D321AB" w:rsidRPr="00F93065">
        <w:rPr>
          <w:rFonts w:ascii="Arial" w:hAnsi="Arial" w:cs="Arial"/>
          <w:b/>
          <w:bCs/>
          <w:i/>
          <w:iCs/>
          <w:lang w:val="it-IT"/>
        </w:rPr>
        <w:t>imanenti</w:t>
      </w:r>
    </w:p>
    <w:p w14:paraId="7B1F2492" w14:textId="4C6F1DCB" w:rsidR="00862E9A" w:rsidRPr="00862E9A" w:rsidRDefault="00990EA0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Non </w:t>
      </w:r>
      <w:r>
        <w:rPr>
          <w:rFonts w:ascii="Arial" w:hAnsi="Arial" w:cs="Arial"/>
          <w:lang w:val="it-IT"/>
        </w:rPr>
        <w:t>vi</w:t>
      </w:r>
      <w:r w:rsidR="00736B6B" w:rsidRPr="00862E9A">
        <w:rPr>
          <w:rFonts w:ascii="Arial" w:hAnsi="Arial" w:cs="Arial"/>
          <w:lang w:val="it-IT"/>
        </w:rPr>
        <w:t xml:space="preserve"> </w:t>
      </w:r>
      <w:r w:rsidR="00362CB5" w:rsidRPr="00862E9A">
        <w:rPr>
          <w:rFonts w:ascii="Arial" w:hAnsi="Arial" w:cs="Arial"/>
          <w:lang w:val="it-IT"/>
        </w:rPr>
        <w:t xml:space="preserve">sono </w:t>
      </w:r>
      <w:r w:rsidR="00964D73">
        <w:rPr>
          <w:rFonts w:ascii="Arial" w:hAnsi="Arial" w:cs="Arial"/>
          <w:lang w:val="it-IT"/>
        </w:rPr>
        <w:t>problematiche</w:t>
      </w:r>
      <w:r w:rsidR="00362CB5" w:rsidRPr="00862E9A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di rilievo </w:t>
      </w:r>
      <w:r w:rsidR="00362CB5" w:rsidRPr="00862E9A">
        <w:rPr>
          <w:rFonts w:ascii="Arial" w:hAnsi="Arial" w:cs="Arial"/>
          <w:lang w:val="it-IT"/>
        </w:rPr>
        <w:t xml:space="preserve">da considerare per ZLAP. Poiché il portafoglio </w:t>
      </w:r>
      <w:r>
        <w:rPr>
          <w:rFonts w:ascii="Arial" w:hAnsi="Arial" w:cs="Arial"/>
          <w:lang w:val="it-IT"/>
        </w:rPr>
        <w:t xml:space="preserve">delle polizze </w:t>
      </w:r>
      <w:proofErr w:type="spellStart"/>
      <w:r>
        <w:rPr>
          <w:rFonts w:ascii="Arial" w:hAnsi="Arial" w:cs="Arial"/>
          <w:lang w:val="it-IT"/>
        </w:rPr>
        <w:t>unit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linked</w:t>
      </w:r>
      <w:proofErr w:type="spellEnd"/>
      <w:r w:rsidR="00362CB5" w:rsidRPr="00862E9A">
        <w:rPr>
          <w:rFonts w:ascii="Arial" w:hAnsi="Arial" w:cs="Arial"/>
          <w:lang w:val="it-IT"/>
        </w:rPr>
        <w:t xml:space="preserve"> </w:t>
      </w:r>
      <w:r w:rsidR="001A24DA">
        <w:rPr>
          <w:rFonts w:ascii="Arial" w:hAnsi="Arial" w:cs="Arial"/>
          <w:lang w:val="it-IT"/>
        </w:rPr>
        <w:t xml:space="preserve">italiane </w:t>
      </w:r>
      <w:r w:rsidR="00362CB5" w:rsidRPr="00862E9A">
        <w:rPr>
          <w:rFonts w:ascii="Arial" w:hAnsi="Arial" w:cs="Arial"/>
          <w:lang w:val="it-IT"/>
        </w:rPr>
        <w:t>è relativamente irrilevante nel contesto del portafoglio più ampio di ZLAP, il trasferimento non ha alcun impatto sul profilo di rischio</w:t>
      </w:r>
      <w:r w:rsidR="00964D73">
        <w:rPr>
          <w:rFonts w:ascii="Arial" w:hAnsi="Arial" w:cs="Arial"/>
          <w:lang w:val="it-IT"/>
        </w:rPr>
        <w:t xml:space="preserve"> </w:t>
      </w:r>
      <w:r w:rsidR="00362CB5" w:rsidRPr="00862E9A">
        <w:rPr>
          <w:rFonts w:ascii="Arial" w:hAnsi="Arial" w:cs="Arial"/>
          <w:lang w:val="it-IT"/>
        </w:rPr>
        <w:t xml:space="preserve">di ZLAP, quindi i restanti </w:t>
      </w:r>
      <w:r w:rsidR="003765FD">
        <w:rPr>
          <w:rFonts w:ascii="Arial" w:hAnsi="Arial" w:cs="Arial"/>
          <w:lang w:val="it-IT"/>
        </w:rPr>
        <w:t>contraenti</w:t>
      </w:r>
      <w:r w:rsidR="00362CB5" w:rsidRPr="00862E9A">
        <w:rPr>
          <w:rFonts w:ascii="Arial" w:hAnsi="Arial" w:cs="Arial"/>
          <w:lang w:val="it-IT"/>
        </w:rPr>
        <w:t xml:space="preserve"> non</w:t>
      </w:r>
      <w:r w:rsidR="00964D73">
        <w:rPr>
          <w:rFonts w:ascii="Arial" w:hAnsi="Arial" w:cs="Arial"/>
          <w:lang w:val="it-IT"/>
        </w:rPr>
        <w:t xml:space="preserve"> saranno</w:t>
      </w:r>
      <w:r w:rsidR="00964D73" w:rsidRPr="00862E9A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impattati</w:t>
      </w:r>
      <w:r w:rsidRPr="00862E9A">
        <w:rPr>
          <w:rFonts w:ascii="Arial" w:hAnsi="Arial" w:cs="Arial"/>
          <w:lang w:val="it-IT"/>
        </w:rPr>
        <w:t xml:space="preserve"> </w:t>
      </w:r>
      <w:r w:rsidR="00362CB5" w:rsidRPr="00862E9A">
        <w:rPr>
          <w:rFonts w:ascii="Arial" w:hAnsi="Arial" w:cs="Arial"/>
          <w:lang w:val="it-IT"/>
        </w:rPr>
        <w:t>negativamente.</w:t>
      </w:r>
    </w:p>
    <w:p w14:paraId="74CB01C0" w14:textId="6F7D5DFB" w:rsidR="00862E9A" w:rsidRPr="00F93065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F93065">
        <w:rPr>
          <w:rFonts w:ascii="Arial" w:hAnsi="Arial" w:cs="Arial"/>
          <w:b/>
          <w:bCs/>
          <w:i/>
          <w:iCs/>
          <w:lang w:val="it-IT"/>
        </w:rPr>
        <w:t>ZLAP –</w:t>
      </w:r>
      <w:r w:rsidR="003765FD">
        <w:rPr>
          <w:rFonts w:ascii="Arial" w:hAnsi="Arial" w:cs="Arial"/>
          <w:b/>
          <w:bCs/>
          <w:i/>
          <w:iCs/>
          <w:lang w:val="it-IT"/>
        </w:rPr>
        <w:t>Contraenti</w:t>
      </w:r>
      <w:r w:rsidR="00990EA0">
        <w:rPr>
          <w:rFonts w:ascii="Arial" w:hAnsi="Arial" w:cs="Arial"/>
          <w:b/>
          <w:bCs/>
          <w:i/>
          <w:iCs/>
          <w:lang w:val="it-IT"/>
        </w:rPr>
        <w:t xml:space="preserve"> delle polizze </w:t>
      </w:r>
      <w:proofErr w:type="spellStart"/>
      <w:r w:rsidR="00990EA0">
        <w:rPr>
          <w:rFonts w:ascii="Arial" w:hAnsi="Arial" w:cs="Arial"/>
          <w:b/>
          <w:bCs/>
          <w:i/>
          <w:iCs/>
          <w:lang w:val="it-IT"/>
        </w:rPr>
        <w:t>unit</w:t>
      </w:r>
      <w:proofErr w:type="spellEnd"/>
      <w:r w:rsidR="00990EA0">
        <w:rPr>
          <w:rFonts w:ascii="Arial" w:hAnsi="Arial" w:cs="Arial"/>
          <w:b/>
          <w:bCs/>
          <w:i/>
          <w:iCs/>
          <w:lang w:val="it-IT"/>
        </w:rPr>
        <w:t xml:space="preserve"> </w:t>
      </w:r>
      <w:proofErr w:type="spellStart"/>
      <w:r w:rsidR="00990EA0">
        <w:rPr>
          <w:rFonts w:ascii="Arial" w:hAnsi="Arial" w:cs="Arial"/>
          <w:b/>
          <w:bCs/>
          <w:i/>
          <w:iCs/>
          <w:lang w:val="it-IT"/>
        </w:rPr>
        <w:t>linked</w:t>
      </w:r>
      <w:proofErr w:type="spellEnd"/>
      <w:r w:rsidR="00990EA0">
        <w:rPr>
          <w:rFonts w:ascii="Arial" w:hAnsi="Arial" w:cs="Arial"/>
          <w:b/>
          <w:bCs/>
          <w:i/>
          <w:iCs/>
          <w:lang w:val="it-IT"/>
        </w:rPr>
        <w:t xml:space="preserve"> italiane oggetto del Trasferimento</w:t>
      </w:r>
    </w:p>
    <w:p w14:paraId="2B0F27C0" w14:textId="3FD9FA32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La differenza chiave nel business mix </w:t>
      </w:r>
      <w:r w:rsidR="00990EA0" w:rsidRPr="00862E9A">
        <w:rPr>
          <w:rFonts w:ascii="Arial" w:hAnsi="Arial" w:cs="Arial"/>
          <w:lang w:val="it-IT"/>
        </w:rPr>
        <w:t xml:space="preserve">tra </w:t>
      </w:r>
      <w:r w:rsidR="00990EA0">
        <w:rPr>
          <w:rFonts w:ascii="Arial" w:hAnsi="Arial" w:cs="Arial"/>
          <w:lang w:val="it-IT"/>
        </w:rPr>
        <w:t>ZLAP</w:t>
      </w:r>
      <w:r w:rsidR="000814D2">
        <w:rPr>
          <w:rFonts w:ascii="Arial" w:hAnsi="Arial" w:cs="Arial"/>
          <w:lang w:val="it-IT"/>
        </w:rPr>
        <w:t xml:space="preserve"> e ZIL</w:t>
      </w:r>
      <w:r w:rsidRPr="00862E9A">
        <w:rPr>
          <w:rFonts w:ascii="Arial" w:hAnsi="Arial" w:cs="Arial"/>
          <w:lang w:val="it-IT"/>
        </w:rPr>
        <w:t xml:space="preserve"> è la significativa esposizione di ZIL alle </w:t>
      </w:r>
      <w:r w:rsidR="00990EA0">
        <w:rPr>
          <w:rFonts w:ascii="Arial" w:hAnsi="Arial" w:cs="Arial"/>
          <w:lang w:val="it-IT"/>
        </w:rPr>
        <w:t xml:space="preserve">polizze </w:t>
      </w:r>
      <w:r w:rsidR="002269DB">
        <w:rPr>
          <w:rFonts w:ascii="Arial" w:hAnsi="Arial" w:cs="Arial"/>
          <w:lang w:val="it-IT"/>
        </w:rPr>
        <w:t>con prestazioni rivalutabili</w:t>
      </w:r>
      <w:r w:rsidRPr="00862E9A">
        <w:rPr>
          <w:rFonts w:ascii="Arial" w:hAnsi="Arial" w:cs="Arial"/>
          <w:lang w:val="it-IT"/>
        </w:rPr>
        <w:t xml:space="preserve"> e </w:t>
      </w:r>
      <w:proofErr w:type="spellStart"/>
      <w:r w:rsidR="00990EA0">
        <w:rPr>
          <w:rFonts w:ascii="Arial" w:hAnsi="Arial" w:cs="Arial"/>
          <w:lang w:val="it-IT"/>
        </w:rPr>
        <w:t>multiramo</w:t>
      </w:r>
      <w:proofErr w:type="spellEnd"/>
      <w:r w:rsidR="00990EA0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che rappresentano il 94% delle </w:t>
      </w:r>
      <w:r w:rsidR="00990EA0">
        <w:rPr>
          <w:rFonts w:ascii="Arial" w:hAnsi="Arial" w:cs="Arial"/>
          <w:lang w:val="it-IT"/>
        </w:rPr>
        <w:t>R</w:t>
      </w:r>
      <w:r w:rsidRPr="00862E9A">
        <w:rPr>
          <w:rFonts w:ascii="Arial" w:hAnsi="Arial" w:cs="Arial"/>
          <w:lang w:val="it-IT"/>
        </w:rPr>
        <w:t xml:space="preserve">iserve </w:t>
      </w:r>
      <w:r w:rsidR="00990EA0">
        <w:rPr>
          <w:rFonts w:ascii="Arial" w:hAnsi="Arial" w:cs="Arial"/>
          <w:lang w:val="it-IT"/>
        </w:rPr>
        <w:t>T</w:t>
      </w:r>
      <w:r w:rsidRPr="00862E9A">
        <w:rPr>
          <w:rFonts w:ascii="Arial" w:hAnsi="Arial" w:cs="Arial"/>
          <w:lang w:val="it-IT"/>
        </w:rPr>
        <w:t xml:space="preserve">ecniche al 31 dicembre 2020. Sebbene </w:t>
      </w:r>
      <w:r w:rsidR="001B57DD">
        <w:rPr>
          <w:rFonts w:ascii="Arial" w:hAnsi="Arial" w:cs="Arial"/>
          <w:lang w:val="it-IT"/>
        </w:rPr>
        <w:t xml:space="preserve">anche </w:t>
      </w:r>
      <w:r w:rsidRPr="00862E9A">
        <w:rPr>
          <w:rFonts w:ascii="Arial" w:hAnsi="Arial" w:cs="Arial"/>
          <w:lang w:val="it-IT"/>
        </w:rPr>
        <w:t xml:space="preserve">ZLAP </w:t>
      </w:r>
      <w:r w:rsidR="00104A25">
        <w:rPr>
          <w:rFonts w:ascii="Arial" w:hAnsi="Arial" w:cs="Arial"/>
          <w:lang w:val="it-IT"/>
        </w:rPr>
        <w:t xml:space="preserve">sottoscriva prodotti </w:t>
      </w:r>
      <w:r w:rsidR="002269DB">
        <w:rPr>
          <w:rFonts w:ascii="Arial" w:hAnsi="Arial" w:cs="Arial"/>
          <w:lang w:val="it-IT"/>
        </w:rPr>
        <w:t>con prestazioni rivalutabili</w:t>
      </w:r>
      <w:r w:rsidRPr="00862E9A">
        <w:rPr>
          <w:rFonts w:ascii="Arial" w:hAnsi="Arial" w:cs="Arial"/>
          <w:lang w:val="it-IT"/>
        </w:rPr>
        <w:t xml:space="preserve">, non è </w:t>
      </w:r>
      <w:r w:rsidR="00856331">
        <w:rPr>
          <w:rFonts w:ascii="Arial" w:hAnsi="Arial" w:cs="Arial"/>
          <w:lang w:val="it-IT"/>
        </w:rPr>
        <w:t xml:space="preserve">attualmente </w:t>
      </w:r>
      <w:r w:rsidRPr="00862E9A">
        <w:rPr>
          <w:rFonts w:ascii="Arial" w:hAnsi="Arial" w:cs="Arial"/>
          <w:lang w:val="it-IT"/>
        </w:rPr>
        <w:t>sulla stessa scala dell</w:t>
      </w:r>
      <w:r w:rsidR="001017D0">
        <w:rPr>
          <w:rFonts w:ascii="Arial" w:hAnsi="Arial" w:cs="Arial"/>
          <w:lang w:val="it-IT"/>
        </w:rPr>
        <w:t>’</w:t>
      </w:r>
      <w:r w:rsidRPr="00862E9A">
        <w:rPr>
          <w:rFonts w:ascii="Arial" w:hAnsi="Arial" w:cs="Arial"/>
          <w:lang w:val="it-IT"/>
        </w:rPr>
        <w:t xml:space="preserve">esposizione di ZIL. Pertanto, per </w:t>
      </w:r>
      <w:r w:rsidR="003765FD">
        <w:rPr>
          <w:rFonts w:ascii="Arial" w:hAnsi="Arial" w:cs="Arial"/>
          <w:lang w:val="it-IT"/>
        </w:rPr>
        <w:t>i contraenti</w:t>
      </w:r>
      <w:r w:rsidR="005D0D9E">
        <w:rPr>
          <w:rFonts w:ascii="Arial" w:hAnsi="Arial" w:cs="Arial"/>
          <w:lang w:val="it-IT"/>
        </w:rPr>
        <w:t xml:space="preserve"> </w:t>
      </w:r>
      <w:r w:rsidR="00990EA0">
        <w:rPr>
          <w:rFonts w:ascii="Arial" w:hAnsi="Arial" w:cs="Arial"/>
          <w:lang w:val="it-IT"/>
        </w:rPr>
        <w:t xml:space="preserve">delle polizze </w:t>
      </w:r>
      <w:proofErr w:type="spellStart"/>
      <w:r w:rsidR="00990EA0">
        <w:rPr>
          <w:rFonts w:ascii="Arial" w:hAnsi="Arial" w:cs="Arial"/>
          <w:lang w:val="it-IT"/>
        </w:rPr>
        <w:t>unit</w:t>
      </w:r>
      <w:proofErr w:type="spellEnd"/>
      <w:r w:rsidR="00990EA0">
        <w:rPr>
          <w:rFonts w:ascii="Arial" w:hAnsi="Arial" w:cs="Arial"/>
          <w:lang w:val="it-IT"/>
        </w:rPr>
        <w:t xml:space="preserve"> </w:t>
      </w:r>
      <w:proofErr w:type="spellStart"/>
      <w:r w:rsidR="00990EA0">
        <w:rPr>
          <w:rFonts w:ascii="Arial" w:hAnsi="Arial" w:cs="Arial"/>
          <w:lang w:val="it-IT"/>
        </w:rPr>
        <w:t>linked</w:t>
      </w:r>
      <w:proofErr w:type="spellEnd"/>
      <w:r w:rsidR="00990EA0">
        <w:rPr>
          <w:rFonts w:ascii="Arial" w:hAnsi="Arial" w:cs="Arial"/>
          <w:lang w:val="it-IT"/>
        </w:rPr>
        <w:t xml:space="preserve"> italiane </w:t>
      </w:r>
      <w:r w:rsidR="002D396C">
        <w:rPr>
          <w:rFonts w:ascii="Arial" w:hAnsi="Arial" w:cs="Arial"/>
          <w:lang w:val="it-IT"/>
        </w:rPr>
        <w:t xml:space="preserve">oggetto del Trasferimento </w:t>
      </w:r>
      <w:r w:rsidR="00856331">
        <w:rPr>
          <w:rFonts w:ascii="Arial" w:hAnsi="Arial" w:cs="Arial"/>
          <w:lang w:val="it-IT"/>
        </w:rPr>
        <w:t>vi è</w:t>
      </w:r>
      <w:r w:rsidR="00856331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un leggero cambiamento nel profilo di rischio in quanto questi </w:t>
      </w:r>
      <w:r w:rsidR="003765FD">
        <w:rPr>
          <w:rFonts w:ascii="Arial" w:hAnsi="Arial" w:cs="Arial"/>
          <w:lang w:val="it-IT"/>
        </w:rPr>
        <w:t>contraenti</w:t>
      </w:r>
      <w:r w:rsidR="00990EA0" w:rsidRPr="00862E9A">
        <w:rPr>
          <w:rFonts w:ascii="Arial" w:hAnsi="Arial" w:cs="Arial"/>
          <w:lang w:val="it-IT"/>
        </w:rPr>
        <w:t xml:space="preserve"> </w:t>
      </w:r>
      <w:r w:rsidR="00990EA0">
        <w:rPr>
          <w:rFonts w:ascii="Arial" w:hAnsi="Arial" w:cs="Arial"/>
          <w:lang w:val="it-IT"/>
        </w:rPr>
        <w:t>risulteranno</w:t>
      </w:r>
      <w:r w:rsidR="00261465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più esposti</w:t>
      </w:r>
      <w:r w:rsidR="00990EA0">
        <w:rPr>
          <w:rFonts w:ascii="Arial" w:hAnsi="Arial" w:cs="Arial"/>
          <w:lang w:val="it-IT"/>
        </w:rPr>
        <w:t xml:space="preserve"> ai rischi associati all’assunzione di </w:t>
      </w:r>
      <w:r w:rsidR="002269DB">
        <w:rPr>
          <w:rFonts w:ascii="Arial" w:hAnsi="Arial" w:cs="Arial"/>
          <w:lang w:val="it-IT"/>
        </w:rPr>
        <w:t>polizze con prestazioni rivalutabili</w:t>
      </w:r>
      <w:r w:rsidRPr="00862E9A">
        <w:rPr>
          <w:rFonts w:ascii="Arial" w:hAnsi="Arial" w:cs="Arial"/>
          <w:lang w:val="it-IT"/>
        </w:rPr>
        <w:t xml:space="preserve">. Tuttavia, </w:t>
      </w:r>
      <w:r w:rsidR="002269DB">
        <w:rPr>
          <w:rFonts w:ascii="Arial" w:hAnsi="Arial" w:cs="Arial"/>
          <w:lang w:val="it-IT"/>
        </w:rPr>
        <w:t xml:space="preserve">sebbene sia introdotta un’esposizione addizionale, </w:t>
      </w:r>
      <w:r w:rsidRPr="00862E9A">
        <w:rPr>
          <w:rFonts w:ascii="Arial" w:hAnsi="Arial" w:cs="Arial"/>
          <w:lang w:val="it-IT"/>
        </w:rPr>
        <w:t xml:space="preserve">ZIL ha esperienza nella gestione di </w:t>
      </w:r>
      <w:r w:rsidR="002269DB">
        <w:rPr>
          <w:rFonts w:ascii="Arial" w:hAnsi="Arial" w:cs="Arial"/>
          <w:lang w:val="it-IT"/>
        </w:rPr>
        <w:t>questi</w:t>
      </w:r>
      <w:r w:rsidR="004E49E6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rischi.</w:t>
      </w:r>
    </w:p>
    <w:p w14:paraId="42C7EB76" w14:textId="28602369" w:rsidR="00862E9A" w:rsidRDefault="00362CB5" w:rsidP="00124AEA">
      <w:pPr>
        <w:spacing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</w:t>
      </w:r>
      <w:r w:rsidR="00415980">
        <w:rPr>
          <w:rFonts w:ascii="Arial" w:hAnsi="Arial" w:cs="Arial"/>
          <w:lang w:val="it-IT"/>
        </w:rPr>
        <w:t>l portafoglio oggetto di trasferimento</w:t>
      </w:r>
      <w:r w:rsidRPr="00862E9A">
        <w:rPr>
          <w:rFonts w:ascii="Arial" w:hAnsi="Arial" w:cs="Arial"/>
          <w:lang w:val="it-IT"/>
        </w:rPr>
        <w:t xml:space="preserve"> è </w:t>
      </w:r>
      <w:r w:rsidR="00415980">
        <w:rPr>
          <w:rFonts w:ascii="Arial" w:hAnsi="Arial" w:cs="Arial"/>
          <w:lang w:val="it-IT"/>
        </w:rPr>
        <w:t xml:space="preserve">attualmente in </w:t>
      </w:r>
      <w:proofErr w:type="spellStart"/>
      <w:r w:rsidR="00415980" w:rsidRPr="001E6EBF">
        <w:rPr>
          <w:rFonts w:ascii="Arial" w:hAnsi="Arial" w:cs="Arial"/>
          <w:i/>
          <w:iCs/>
          <w:lang w:val="it-IT"/>
        </w:rPr>
        <w:t>run</w:t>
      </w:r>
      <w:proofErr w:type="spellEnd"/>
      <w:r w:rsidR="00415980" w:rsidRPr="001E6EBF">
        <w:rPr>
          <w:rFonts w:ascii="Arial" w:hAnsi="Arial" w:cs="Arial"/>
          <w:i/>
          <w:iCs/>
          <w:lang w:val="it-IT"/>
        </w:rPr>
        <w:t>-off</w:t>
      </w:r>
      <w:r w:rsidRPr="00862E9A">
        <w:rPr>
          <w:rFonts w:ascii="Arial" w:hAnsi="Arial" w:cs="Arial"/>
          <w:lang w:val="it-IT"/>
        </w:rPr>
        <w:t xml:space="preserve">, </w:t>
      </w:r>
      <w:r w:rsidR="004D07AE">
        <w:rPr>
          <w:rFonts w:ascii="Arial" w:hAnsi="Arial" w:cs="Arial"/>
          <w:lang w:val="it-IT"/>
        </w:rPr>
        <w:t>pertanto</w:t>
      </w:r>
      <w:r w:rsidR="004D07AE" w:rsidRPr="00862E9A">
        <w:rPr>
          <w:rFonts w:ascii="Arial" w:hAnsi="Arial" w:cs="Arial"/>
          <w:lang w:val="it-IT"/>
        </w:rPr>
        <w:t xml:space="preserve"> </w:t>
      </w:r>
      <w:r w:rsidR="004D07AE">
        <w:rPr>
          <w:rFonts w:ascii="Arial" w:hAnsi="Arial" w:cs="Arial"/>
          <w:lang w:val="it-IT"/>
        </w:rPr>
        <w:t>non c’è la possibilità di emettere</w:t>
      </w:r>
      <w:r>
        <w:rPr>
          <w:rFonts w:ascii="Arial" w:hAnsi="Arial" w:cs="Arial"/>
          <w:lang w:val="it-IT"/>
        </w:rPr>
        <w:t xml:space="preserve"> nuove polizze</w:t>
      </w:r>
      <w:r w:rsidRPr="00862E9A">
        <w:rPr>
          <w:rFonts w:ascii="Arial" w:hAnsi="Arial" w:cs="Arial"/>
          <w:lang w:val="it-IT"/>
        </w:rPr>
        <w:t xml:space="preserve">. Man mano che </w:t>
      </w:r>
      <w:r w:rsidR="002269DB">
        <w:rPr>
          <w:rFonts w:ascii="Arial" w:hAnsi="Arial" w:cs="Arial"/>
          <w:lang w:val="it-IT"/>
        </w:rPr>
        <w:t>il portafoglio</w:t>
      </w:r>
      <w:r w:rsidR="00124AEA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diminuisce, </w:t>
      </w:r>
      <w:r w:rsidR="004277E6">
        <w:rPr>
          <w:rFonts w:ascii="Arial" w:hAnsi="Arial" w:cs="Arial"/>
          <w:lang w:val="it-IT"/>
        </w:rPr>
        <w:t>potrebbero</w:t>
      </w:r>
      <w:r w:rsidR="004277E6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sorgere problem</w:t>
      </w:r>
      <w:r w:rsidR="002269DB">
        <w:rPr>
          <w:rFonts w:ascii="Arial" w:hAnsi="Arial" w:cs="Arial"/>
          <w:lang w:val="it-IT"/>
        </w:rPr>
        <w:t>at</w:t>
      </w:r>
      <w:r w:rsidR="00FE2E64">
        <w:rPr>
          <w:rFonts w:ascii="Arial" w:hAnsi="Arial" w:cs="Arial"/>
          <w:lang w:val="it-IT"/>
        </w:rPr>
        <w:t>i</w:t>
      </w:r>
      <w:r w:rsidR="002269DB">
        <w:rPr>
          <w:rFonts w:ascii="Arial" w:hAnsi="Arial" w:cs="Arial"/>
          <w:lang w:val="it-IT"/>
        </w:rPr>
        <w:t>che</w:t>
      </w:r>
      <w:r w:rsidR="00FE2E64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relativ</w:t>
      </w:r>
      <w:r w:rsidR="002269DB">
        <w:rPr>
          <w:rFonts w:ascii="Arial" w:hAnsi="Arial" w:cs="Arial"/>
          <w:lang w:val="it-IT"/>
        </w:rPr>
        <w:t>e</w:t>
      </w:r>
      <w:r w:rsidRPr="00862E9A">
        <w:rPr>
          <w:rFonts w:ascii="Arial" w:hAnsi="Arial" w:cs="Arial"/>
          <w:lang w:val="it-IT"/>
        </w:rPr>
        <w:t xml:space="preserve"> alle economie di scala in aree quali </w:t>
      </w:r>
      <w:r w:rsidR="002269DB">
        <w:rPr>
          <w:rFonts w:ascii="Arial" w:hAnsi="Arial" w:cs="Arial"/>
          <w:lang w:val="it-IT"/>
        </w:rPr>
        <w:t xml:space="preserve">la gestione delle </w:t>
      </w:r>
      <w:r w:rsidRPr="00862E9A">
        <w:rPr>
          <w:rFonts w:ascii="Arial" w:hAnsi="Arial" w:cs="Arial"/>
          <w:lang w:val="it-IT"/>
        </w:rPr>
        <w:t>spese e</w:t>
      </w:r>
      <w:r w:rsidR="0030415F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del capitale, poiché le spese generali possono essere elevate rispetto alle dimensioni del </w:t>
      </w:r>
      <w:r w:rsidR="004277E6">
        <w:rPr>
          <w:rFonts w:ascii="Arial" w:hAnsi="Arial" w:cs="Arial"/>
          <w:lang w:val="it-IT"/>
        </w:rPr>
        <w:t>portafoglio</w:t>
      </w:r>
      <w:r w:rsidRPr="00862E9A">
        <w:rPr>
          <w:rFonts w:ascii="Arial" w:hAnsi="Arial" w:cs="Arial"/>
          <w:lang w:val="it-IT"/>
        </w:rPr>
        <w:t xml:space="preserve">. Tali </w:t>
      </w:r>
      <w:r w:rsidR="002269DB">
        <w:rPr>
          <w:rFonts w:ascii="Arial" w:hAnsi="Arial" w:cs="Arial"/>
          <w:lang w:val="it-IT"/>
        </w:rPr>
        <w:t>problematiche</w:t>
      </w:r>
      <w:r w:rsidR="002269DB" w:rsidRPr="00862E9A">
        <w:rPr>
          <w:rFonts w:ascii="Arial" w:hAnsi="Arial" w:cs="Arial"/>
          <w:lang w:val="it-IT"/>
        </w:rPr>
        <w:t xml:space="preserve"> </w:t>
      </w:r>
      <w:r w:rsidR="002B6F00">
        <w:rPr>
          <w:rFonts w:ascii="Arial" w:hAnsi="Arial" w:cs="Arial"/>
          <w:lang w:val="it-IT"/>
        </w:rPr>
        <w:t xml:space="preserve">tipicamente </w:t>
      </w:r>
      <w:r w:rsidRPr="00862E9A">
        <w:rPr>
          <w:rFonts w:ascii="Arial" w:hAnsi="Arial" w:cs="Arial"/>
          <w:lang w:val="it-IT"/>
        </w:rPr>
        <w:t xml:space="preserve">non emergono nel breve e medio </w:t>
      </w:r>
      <w:r w:rsidR="004277E6">
        <w:rPr>
          <w:rFonts w:ascii="Arial" w:hAnsi="Arial" w:cs="Arial"/>
          <w:lang w:val="it-IT"/>
        </w:rPr>
        <w:t>periodo</w:t>
      </w:r>
      <w:r w:rsidRPr="00862E9A">
        <w:rPr>
          <w:rFonts w:ascii="Arial" w:hAnsi="Arial" w:cs="Arial"/>
          <w:lang w:val="it-IT"/>
        </w:rPr>
        <w:t xml:space="preserve">. Non </w:t>
      </w:r>
      <w:r w:rsidR="002B6F00">
        <w:rPr>
          <w:rFonts w:ascii="Arial" w:hAnsi="Arial" w:cs="Arial"/>
          <w:lang w:val="it-IT"/>
        </w:rPr>
        <w:t>ritengo</w:t>
      </w:r>
      <w:r w:rsidR="002B6F00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che </w:t>
      </w:r>
      <w:r w:rsidR="003765FD">
        <w:rPr>
          <w:rFonts w:ascii="Arial" w:hAnsi="Arial" w:cs="Arial"/>
          <w:lang w:val="it-IT"/>
        </w:rPr>
        <w:t>i contraenti</w:t>
      </w:r>
      <w:r w:rsidR="002B6F00">
        <w:rPr>
          <w:rFonts w:ascii="Arial" w:hAnsi="Arial" w:cs="Arial"/>
          <w:lang w:val="it-IT"/>
        </w:rPr>
        <w:t xml:space="preserve"> delle polizze </w:t>
      </w:r>
      <w:proofErr w:type="spellStart"/>
      <w:r w:rsidR="002B6F00">
        <w:rPr>
          <w:rFonts w:ascii="Arial" w:hAnsi="Arial" w:cs="Arial"/>
          <w:lang w:val="it-IT"/>
        </w:rPr>
        <w:t>unit</w:t>
      </w:r>
      <w:proofErr w:type="spellEnd"/>
      <w:r w:rsidR="002B6F00">
        <w:rPr>
          <w:rFonts w:ascii="Arial" w:hAnsi="Arial" w:cs="Arial"/>
          <w:lang w:val="it-IT"/>
        </w:rPr>
        <w:t xml:space="preserve"> </w:t>
      </w:r>
      <w:proofErr w:type="spellStart"/>
      <w:r w:rsidR="002B6F00">
        <w:rPr>
          <w:rFonts w:ascii="Arial" w:hAnsi="Arial" w:cs="Arial"/>
          <w:lang w:val="it-IT"/>
        </w:rPr>
        <w:t>linked</w:t>
      </w:r>
      <w:proofErr w:type="spellEnd"/>
      <w:r w:rsidR="002B6F00">
        <w:rPr>
          <w:rFonts w:ascii="Arial" w:hAnsi="Arial" w:cs="Arial"/>
          <w:lang w:val="it-IT"/>
        </w:rPr>
        <w:t xml:space="preserve"> italiane</w:t>
      </w:r>
      <w:r w:rsidRPr="00862E9A">
        <w:rPr>
          <w:rFonts w:ascii="Arial" w:hAnsi="Arial" w:cs="Arial"/>
          <w:lang w:val="it-IT"/>
        </w:rPr>
        <w:t xml:space="preserve"> siano svantaggiati</w:t>
      </w:r>
      <w:r w:rsidR="004277E6">
        <w:rPr>
          <w:rFonts w:ascii="Arial" w:hAnsi="Arial" w:cs="Arial"/>
          <w:lang w:val="it-IT"/>
        </w:rPr>
        <w:t xml:space="preserve"> </w:t>
      </w:r>
      <w:r w:rsidR="002B6F00">
        <w:rPr>
          <w:rFonts w:ascii="Arial" w:hAnsi="Arial" w:cs="Arial"/>
          <w:lang w:val="it-IT"/>
        </w:rPr>
        <w:t>in questo caso</w:t>
      </w:r>
      <w:r w:rsidR="003C66EB">
        <w:rPr>
          <w:rFonts w:ascii="Arial" w:hAnsi="Arial" w:cs="Arial"/>
          <w:lang w:val="it-IT"/>
        </w:rPr>
        <w:t>,</w:t>
      </w:r>
      <w:r w:rsidRPr="00862E9A">
        <w:rPr>
          <w:rFonts w:ascii="Arial" w:hAnsi="Arial" w:cs="Arial"/>
          <w:lang w:val="it-IT"/>
        </w:rPr>
        <w:t xml:space="preserve"> in quanto la strategia di ZIL è quella di continuare a </w:t>
      </w:r>
      <w:r w:rsidR="003C66EB">
        <w:rPr>
          <w:rFonts w:ascii="Arial" w:hAnsi="Arial" w:cs="Arial"/>
          <w:lang w:val="it-IT"/>
        </w:rPr>
        <w:t>sottoscrivere</w:t>
      </w:r>
      <w:r w:rsidR="003C66EB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business </w:t>
      </w:r>
      <w:proofErr w:type="spellStart"/>
      <w:r w:rsidRPr="00A05FB8">
        <w:rPr>
          <w:rFonts w:ascii="Arial" w:hAnsi="Arial" w:cs="Arial"/>
          <w:lang w:val="it-IT"/>
        </w:rPr>
        <w:t>unit</w:t>
      </w:r>
      <w:proofErr w:type="spellEnd"/>
      <w:r w:rsidRPr="00A05FB8">
        <w:rPr>
          <w:rFonts w:ascii="Arial" w:hAnsi="Arial" w:cs="Arial"/>
          <w:lang w:val="it-IT"/>
        </w:rPr>
        <w:t xml:space="preserve"> </w:t>
      </w:r>
      <w:proofErr w:type="spellStart"/>
      <w:r w:rsidRPr="00A05FB8">
        <w:rPr>
          <w:rFonts w:ascii="Arial" w:hAnsi="Arial" w:cs="Arial"/>
          <w:lang w:val="it-IT"/>
        </w:rPr>
        <w:t>linked</w:t>
      </w:r>
      <w:proofErr w:type="spellEnd"/>
      <w:r w:rsidRPr="00862E9A">
        <w:rPr>
          <w:rFonts w:ascii="Arial" w:hAnsi="Arial" w:cs="Arial"/>
          <w:lang w:val="it-IT"/>
        </w:rPr>
        <w:t xml:space="preserve"> e gestire i rischi di economie di scala</w:t>
      </w:r>
      <w:r w:rsidR="003C66EB">
        <w:rPr>
          <w:rFonts w:ascii="Arial" w:hAnsi="Arial" w:cs="Arial"/>
          <w:lang w:val="it-IT"/>
        </w:rPr>
        <w:t xml:space="preserve"> e </w:t>
      </w:r>
      <w:r w:rsidRPr="00862E9A">
        <w:rPr>
          <w:rFonts w:ascii="Arial" w:hAnsi="Arial" w:cs="Arial"/>
          <w:lang w:val="it-IT"/>
        </w:rPr>
        <w:t xml:space="preserve">questo costituisce una parte fondamentale del suo </w:t>
      </w:r>
      <w:r w:rsidR="002B6F00" w:rsidRPr="00862E9A">
        <w:rPr>
          <w:rFonts w:ascii="Arial" w:hAnsi="Arial" w:cs="Arial"/>
          <w:lang w:val="it-IT"/>
        </w:rPr>
        <w:t xml:space="preserve">piano </w:t>
      </w:r>
      <w:r w:rsidR="002B6F00">
        <w:rPr>
          <w:rFonts w:ascii="Arial" w:hAnsi="Arial" w:cs="Arial"/>
          <w:lang w:val="it-IT"/>
        </w:rPr>
        <w:t>strategico</w:t>
      </w:r>
      <w:r w:rsidR="003C66EB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per il futuro.</w:t>
      </w:r>
    </w:p>
    <w:p w14:paraId="381706F2" w14:textId="77777777" w:rsidR="003D431C" w:rsidRPr="00862E9A" w:rsidRDefault="003D431C" w:rsidP="001E6EBF">
      <w:pPr>
        <w:spacing w:after="0"/>
        <w:jc w:val="both"/>
        <w:rPr>
          <w:rFonts w:ascii="Arial" w:hAnsi="Arial" w:cs="Arial"/>
          <w:lang w:val="it-IT"/>
        </w:rPr>
      </w:pPr>
    </w:p>
    <w:p w14:paraId="0AA0E610" w14:textId="742ABABC" w:rsidR="00862E9A" w:rsidRPr="00F93065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F93065">
        <w:rPr>
          <w:rFonts w:ascii="Arial" w:hAnsi="Arial" w:cs="Arial"/>
          <w:b/>
          <w:bCs/>
          <w:i/>
          <w:iCs/>
          <w:lang w:val="it-IT"/>
        </w:rPr>
        <w:t>Trattamento equo de</w:t>
      </w:r>
      <w:r w:rsidR="003765FD">
        <w:rPr>
          <w:rFonts w:ascii="Arial" w:hAnsi="Arial" w:cs="Arial"/>
          <w:b/>
          <w:bCs/>
          <w:i/>
          <w:iCs/>
          <w:lang w:val="it-IT"/>
        </w:rPr>
        <w:t>i contraenti</w:t>
      </w:r>
    </w:p>
    <w:p w14:paraId="59A6AABC" w14:textId="176A8954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ZLAP ha esposto la sua interpretazione </w:t>
      </w:r>
      <w:r w:rsidR="00445B13">
        <w:rPr>
          <w:rFonts w:ascii="Arial" w:hAnsi="Arial" w:cs="Arial"/>
          <w:lang w:val="it-IT"/>
        </w:rPr>
        <w:t>in termini di</w:t>
      </w:r>
      <w:r w:rsidR="00445B13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aspettative ragionevoli de</w:t>
      </w:r>
      <w:r w:rsidR="003765FD">
        <w:rPr>
          <w:rFonts w:ascii="Arial" w:hAnsi="Arial" w:cs="Arial"/>
          <w:lang w:val="it-IT"/>
        </w:rPr>
        <w:t>i contraenti</w:t>
      </w:r>
      <w:r w:rsidRPr="00862E9A">
        <w:rPr>
          <w:rFonts w:ascii="Arial" w:hAnsi="Arial" w:cs="Arial"/>
          <w:lang w:val="it-IT"/>
        </w:rPr>
        <w:t xml:space="preserve"> in relazione al </w:t>
      </w:r>
      <w:r w:rsidR="00FC2573">
        <w:rPr>
          <w:rFonts w:ascii="Arial" w:hAnsi="Arial" w:cs="Arial"/>
          <w:lang w:val="it-IT"/>
        </w:rPr>
        <w:t>portafoglio oggetto di trasferimento</w:t>
      </w:r>
      <w:r w:rsidRPr="00862E9A">
        <w:rPr>
          <w:rFonts w:ascii="Arial" w:hAnsi="Arial" w:cs="Arial"/>
          <w:lang w:val="it-IT"/>
        </w:rPr>
        <w:t xml:space="preserve"> e sebbene il concetto non </w:t>
      </w:r>
      <w:r w:rsidR="00BD0627">
        <w:rPr>
          <w:rFonts w:ascii="Arial" w:hAnsi="Arial" w:cs="Arial"/>
          <w:lang w:val="it-IT"/>
        </w:rPr>
        <w:t>esista</w:t>
      </w:r>
      <w:r w:rsidR="00FC2573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in ZIL, </w:t>
      </w:r>
      <w:r w:rsidR="00FC2573">
        <w:rPr>
          <w:rFonts w:ascii="Arial" w:hAnsi="Arial" w:cs="Arial"/>
          <w:lang w:val="it-IT"/>
        </w:rPr>
        <w:t xml:space="preserve">i </w:t>
      </w:r>
      <w:r w:rsidR="00C50FAB">
        <w:rPr>
          <w:rFonts w:ascii="Arial" w:hAnsi="Arial" w:cs="Arial"/>
          <w:lang w:val="it-IT"/>
        </w:rPr>
        <w:t>quest</w:t>
      </w:r>
      <w:r w:rsidRPr="00862E9A">
        <w:rPr>
          <w:rFonts w:ascii="Arial" w:hAnsi="Arial" w:cs="Arial"/>
          <w:lang w:val="it-IT"/>
        </w:rPr>
        <w:t xml:space="preserve">i principi </w:t>
      </w:r>
      <w:r w:rsidR="00C50FAB">
        <w:rPr>
          <w:rFonts w:ascii="Arial" w:hAnsi="Arial" w:cs="Arial"/>
          <w:lang w:val="it-IT"/>
        </w:rPr>
        <w:t xml:space="preserve">sono stati riconosciuti </w:t>
      </w:r>
      <w:r w:rsidRPr="00862E9A">
        <w:rPr>
          <w:rFonts w:ascii="Arial" w:hAnsi="Arial" w:cs="Arial"/>
          <w:lang w:val="it-IT"/>
        </w:rPr>
        <w:t xml:space="preserve">e </w:t>
      </w:r>
      <w:r w:rsidR="00113E4B" w:rsidRPr="00862E9A">
        <w:rPr>
          <w:rFonts w:ascii="Arial" w:hAnsi="Arial" w:cs="Arial"/>
          <w:lang w:val="it-IT"/>
        </w:rPr>
        <w:t>continu</w:t>
      </w:r>
      <w:r w:rsidR="00113E4B">
        <w:rPr>
          <w:rFonts w:ascii="Arial" w:hAnsi="Arial" w:cs="Arial"/>
          <w:lang w:val="it-IT"/>
        </w:rPr>
        <w:t>er</w:t>
      </w:r>
      <w:r w:rsidR="00113E4B" w:rsidRPr="00862E9A">
        <w:rPr>
          <w:rFonts w:ascii="Arial" w:hAnsi="Arial" w:cs="Arial"/>
          <w:lang w:val="it-IT"/>
        </w:rPr>
        <w:t>a</w:t>
      </w:r>
      <w:r w:rsidR="00113E4B">
        <w:rPr>
          <w:rFonts w:ascii="Arial" w:hAnsi="Arial" w:cs="Arial"/>
          <w:lang w:val="it-IT"/>
        </w:rPr>
        <w:t>nno</w:t>
      </w:r>
      <w:r w:rsidR="00113E4B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a</w:t>
      </w:r>
      <w:r w:rsidR="00113E4B">
        <w:rPr>
          <w:rFonts w:ascii="Arial" w:hAnsi="Arial" w:cs="Arial"/>
          <w:lang w:val="it-IT"/>
        </w:rPr>
        <w:t>d essere</w:t>
      </w:r>
      <w:r w:rsidR="00395A78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utilizzati nella gestione del </w:t>
      </w:r>
      <w:r w:rsidR="00395A78">
        <w:rPr>
          <w:rFonts w:ascii="Arial" w:hAnsi="Arial" w:cs="Arial"/>
          <w:lang w:val="it-IT"/>
        </w:rPr>
        <w:t xml:space="preserve">portafoglio </w:t>
      </w:r>
      <w:r w:rsidRPr="00862E9A">
        <w:rPr>
          <w:rFonts w:ascii="Arial" w:hAnsi="Arial" w:cs="Arial"/>
          <w:lang w:val="it-IT"/>
        </w:rPr>
        <w:t xml:space="preserve">in futuro. Di seguito espongo le principali considerazioni in merito a eventuali effetti </w:t>
      </w:r>
      <w:r w:rsidR="00FC7CA1">
        <w:rPr>
          <w:rFonts w:ascii="Arial" w:hAnsi="Arial" w:cs="Arial"/>
          <w:lang w:val="it-IT"/>
        </w:rPr>
        <w:t>del</w:t>
      </w:r>
      <w:r w:rsidR="00271024">
        <w:rPr>
          <w:rFonts w:ascii="Arial" w:hAnsi="Arial" w:cs="Arial"/>
          <w:lang w:val="it-IT"/>
        </w:rPr>
        <w:t xml:space="preserve"> Trasferimento </w:t>
      </w:r>
      <w:r w:rsidRPr="00862E9A">
        <w:rPr>
          <w:rFonts w:ascii="Arial" w:hAnsi="Arial" w:cs="Arial"/>
          <w:lang w:val="it-IT"/>
        </w:rPr>
        <w:t>sulle aspettative e sul trattamento equo di ciascuno de</w:t>
      </w:r>
      <w:r w:rsidR="003765FD">
        <w:rPr>
          <w:rFonts w:ascii="Arial" w:hAnsi="Arial" w:cs="Arial"/>
          <w:lang w:val="it-IT"/>
        </w:rPr>
        <w:t>i contraenti</w:t>
      </w:r>
      <w:r w:rsidRPr="00862E9A">
        <w:rPr>
          <w:rFonts w:ascii="Arial" w:hAnsi="Arial" w:cs="Arial"/>
          <w:lang w:val="it-IT"/>
        </w:rPr>
        <w:t xml:space="preserve"> </w:t>
      </w:r>
      <w:r w:rsidR="00271024">
        <w:rPr>
          <w:rFonts w:ascii="Arial" w:hAnsi="Arial" w:cs="Arial"/>
          <w:lang w:val="it-IT"/>
        </w:rPr>
        <w:t xml:space="preserve">delle polizze </w:t>
      </w:r>
      <w:proofErr w:type="spellStart"/>
      <w:r w:rsidR="00271024">
        <w:rPr>
          <w:rFonts w:ascii="Arial" w:hAnsi="Arial" w:cs="Arial"/>
          <w:lang w:val="it-IT"/>
        </w:rPr>
        <w:t>unit</w:t>
      </w:r>
      <w:proofErr w:type="spellEnd"/>
      <w:r w:rsidR="00271024">
        <w:rPr>
          <w:rFonts w:ascii="Arial" w:hAnsi="Arial" w:cs="Arial"/>
          <w:lang w:val="it-IT"/>
        </w:rPr>
        <w:t xml:space="preserve"> </w:t>
      </w:r>
      <w:proofErr w:type="spellStart"/>
      <w:r w:rsidR="00271024">
        <w:rPr>
          <w:rFonts w:ascii="Arial" w:hAnsi="Arial" w:cs="Arial"/>
          <w:lang w:val="it-IT"/>
        </w:rPr>
        <w:t>linked</w:t>
      </w:r>
      <w:proofErr w:type="spellEnd"/>
      <w:r w:rsidR="00271024">
        <w:rPr>
          <w:rFonts w:ascii="Arial" w:hAnsi="Arial" w:cs="Arial"/>
          <w:lang w:val="it-IT"/>
        </w:rPr>
        <w:t xml:space="preserve"> italiane </w:t>
      </w:r>
      <w:r w:rsidR="003F614A">
        <w:rPr>
          <w:rFonts w:ascii="Arial" w:hAnsi="Arial" w:cs="Arial"/>
          <w:lang w:val="it-IT"/>
        </w:rPr>
        <w:t>rientranti nel perimetro del trasferimento</w:t>
      </w:r>
      <w:r w:rsidRPr="00862E9A">
        <w:rPr>
          <w:rFonts w:ascii="Arial" w:hAnsi="Arial" w:cs="Arial"/>
          <w:lang w:val="it-IT"/>
        </w:rPr>
        <w:t xml:space="preserve">. </w:t>
      </w:r>
      <w:r w:rsidR="003F614A">
        <w:rPr>
          <w:rFonts w:ascii="Arial" w:hAnsi="Arial" w:cs="Arial"/>
          <w:lang w:val="it-IT"/>
        </w:rPr>
        <w:t xml:space="preserve">I dettagli </w:t>
      </w:r>
      <w:r w:rsidR="00271024">
        <w:rPr>
          <w:rFonts w:ascii="Arial" w:hAnsi="Arial" w:cs="Arial"/>
          <w:lang w:val="it-IT"/>
        </w:rPr>
        <w:t xml:space="preserve">completi </w:t>
      </w:r>
      <w:r w:rsidR="003F614A">
        <w:rPr>
          <w:rFonts w:ascii="Arial" w:hAnsi="Arial" w:cs="Arial"/>
          <w:lang w:val="it-IT"/>
        </w:rPr>
        <w:t>relativi</w:t>
      </w:r>
      <w:r w:rsidRPr="00862E9A">
        <w:rPr>
          <w:rFonts w:ascii="Arial" w:hAnsi="Arial" w:cs="Arial"/>
          <w:lang w:val="it-IT"/>
        </w:rPr>
        <w:t xml:space="preserve"> </w:t>
      </w:r>
      <w:r w:rsidR="00271024">
        <w:rPr>
          <w:rFonts w:ascii="Arial" w:hAnsi="Arial" w:cs="Arial"/>
          <w:lang w:val="it-IT"/>
        </w:rPr>
        <w:t>a tutti gli</w:t>
      </w:r>
      <w:r w:rsidR="00271024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aspetti considerati possono essere trovati nella mia relazione</w:t>
      </w:r>
      <w:r w:rsidR="00023AF7">
        <w:rPr>
          <w:rFonts w:ascii="Arial" w:hAnsi="Arial" w:cs="Arial"/>
          <w:lang w:val="it-IT"/>
        </w:rPr>
        <w:t xml:space="preserve"> integrale</w:t>
      </w:r>
      <w:r w:rsidRPr="00862E9A">
        <w:rPr>
          <w:rFonts w:ascii="Arial" w:hAnsi="Arial" w:cs="Arial"/>
          <w:lang w:val="it-IT"/>
        </w:rPr>
        <w:t xml:space="preserve"> </w:t>
      </w:r>
      <w:r w:rsidR="00023AF7">
        <w:rPr>
          <w:rFonts w:ascii="Arial" w:hAnsi="Arial" w:cs="Arial"/>
          <w:lang w:val="it-IT"/>
        </w:rPr>
        <w:t>all’interno della</w:t>
      </w:r>
      <w:r w:rsidR="00023AF7" w:rsidRPr="00862E9A">
        <w:rPr>
          <w:rFonts w:ascii="Arial" w:hAnsi="Arial" w:cs="Arial"/>
          <w:lang w:val="it-IT"/>
        </w:rPr>
        <w:t xml:space="preserve"> </w:t>
      </w:r>
      <w:r w:rsidR="00271024">
        <w:rPr>
          <w:rFonts w:ascii="Arial" w:hAnsi="Arial" w:cs="Arial"/>
          <w:lang w:val="it-IT"/>
        </w:rPr>
        <w:t>S</w:t>
      </w:r>
      <w:r w:rsidRPr="00862E9A">
        <w:rPr>
          <w:rFonts w:ascii="Arial" w:hAnsi="Arial" w:cs="Arial"/>
          <w:lang w:val="it-IT"/>
        </w:rPr>
        <w:t>ezione 8.</w:t>
      </w:r>
    </w:p>
    <w:p w14:paraId="5B474744" w14:textId="1A39BC88" w:rsidR="008A2DFF" w:rsidRDefault="00362CB5" w:rsidP="001017D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 w:rsidRPr="001E6EBF">
        <w:rPr>
          <w:rFonts w:ascii="Arial" w:hAnsi="Arial" w:cs="Arial"/>
          <w:i/>
          <w:iCs/>
          <w:u w:val="single"/>
          <w:lang w:val="it-IT"/>
        </w:rPr>
        <w:t>Standard di servizio</w:t>
      </w:r>
      <w:r w:rsidRPr="008A2DFF">
        <w:rPr>
          <w:rFonts w:ascii="Arial" w:hAnsi="Arial" w:cs="Arial"/>
          <w:lang w:val="it-IT"/>
        </w:rPr>
        <w:t xml:space="preserve">: alla </w:t>
      </w:r>
      <w:r w:rsidR="00134FC9">
        <w:rPr>
          <w:rFonts w:ascii="Arial" w:hAnsi="Arial" w:cs="Arial"/>
          <w:lang w:val="it-IT"/>
        </w:rPr>
        <w:t>Data di efficacia</w:t>
      </w:r>
      <w:r w:rsidRPr="008A2DFF">
        <w:rPr>
          <w:rFonts w:ascii="Arial" w:hAnsi="Arial" w:cs="Arial"/>
          <w:lang w:val="it-IT"/>
        </w:rPr>
        <w:t xml:space="preserve">, </w:t>
      </w:r>
      <w:bookmarkStart w:id="1" w:name="_Hlk92960718"/>
      <w:r w:rsidRPr="008A2DFF">
        <w:rPr>
          <w:rFonts w:ascii="Arial" w:hAnsi="Arial" w:cs="Arial"/>
          <w:lang w:val="it-IT"/>
        </w:rPr>
        <w:t xml:space="preserve">il fornitore </w:t>
      </w:r>
      <w:r w:rsidR="0092277F">
        <w:rPr>
          <w:rFonts w:ascii="Arial" w:hAnsi="Arial" w:cs="Arial"/>
          <w:lang w:val="it-IT"/>
        </w:rPr>
        <w:t>che attualmente svolge compiti amministrativi sul portafoglio oggetto di trasferimento</w:t>
      </w:r>
      <w:r w:rsidRPr="008A2DFF">
        <w:rPr>
          <w:rFonts w:ascii="Arial" w:hAnsi="Arial" w:cs="Arial"/>
          <w:lang w:val="it-IT"/>
        </w:rPr>
        <w:t xml:space="preserve"> </w:t>
      </w:r>
      <w:r w:rsidR="0092277F">
        <w:rPr>
          <w:rFonts w:ascii="Arial" w:hAnsi="Arial" w:cs="Arial"/>
          <w:lang w:val="it-IT"/>
        </w:rPr>
        <w:t>(</w:t>
      </w:r>
      <w:r w:rsidRPr="008A2DFF">
        <w:rPr>
          <w:rFonts w:ascii="Arial" w:hAnsi="Arial" w:cs="Arial"/>
          <w:lang w:val="it-IT"/>
        </w:rPr>
        <w:t>Capita</w:t>
      </w:r>
      <w:r w:rsidR="0092277F">
        <w:rPr>
          <w:rFonts w:ascii="Arial" w:hAnsi="Arial" w:cs="Arial"/>
          <w:lang w:val="it-IT"/>
        </w:rPr>
        <w:t>)</w:t>
      </w:r>
      <w:r w:rsidRPr="008A2DFF">
        <w:rPr>
          <w:rFonts w:ascii="Arial" w:hAnsi="Arial" w:cs="Arial"/>
          <w:lang w:val="it-IT"/>
        </w:rPr>
        <w:t xml:space="preserve"> </w:t>
      </w:r>
      <w:r w:rsidR="0092277F">
        <w:rPr>
          <w:rFonts w:ascii="Arial" w:hAnsi="Arial" w:cs="Arial"/>
          <w:lang w:val="it-IT"/>
        </w:rPr>
        <w:t>verrà</w:t>
      </w:r>
      <w:r w:rsidR="0092277F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 xml:space="preserve">sostituito da un fornitore alternativo, </w:t>
      </w:r>
      <w:proofErr w:type="spellStart"/>
      <w:r w:rsidRPr="008A2DFF">
        <w:rPr>
          <w:rFonts w:ascii="Arial" w:hAnsi="Arial" w:cs="Arial"/>
          <w:lang w:val="it-IT"/>
        </w:rPr>
        <w:t>Previnet</w:t>
      </w:r>
      <w:proofErr w:type="spellEnd"/>
      <w:r w:rsidRPr="008A2DFF">
        <w:rPr>
          <w:rFonts w:ascii="Arial" w:hAnsi="Arial" w:cs="Arial"/>
          <w:lang w:val="it-IT"/>
        </w:rPr>
        <w:t xml:space="preserve">, che </w:t>
      </w:r>
      <w:r w:rsidR="005864B0">
        <w:rPr>
          <w:rFonts w:ascii="Arial" w:hAnsi="Arial" w:cs="Arial"/>
          <w:lang w:val="it-IT"/>
        </w:rPr>
        <w:t xml:space="preserve">risulta essere </w:t>
      </w:r>
      <w:r w:rsidRPr="008A2DFF">
        <w:rPr>
          <w:rFonts w:ascii="Arial" w:hAnsi="Arial" w:cs="Arial"/>
          <w:lang w:val="it-IT"/>
        </w:rPr>
        <w:t xml:space="preserve">il fornitore di servizi in outsourcing </w:t>
      </w:r>
      <w:r w:rsidR="005864B0">
        <w:rPr>
          <w:rFonts w:ascii="Arial" w:hAnsi="Arial" w:cs="Arial"/>
          <w:lang w:val="it-IT"/>
        </w:rPr>
        <w:t>scelto per la gestione del portafoglio</w:t>
      </w:r>
      <w:r w:rsidR="00271024">
        <w:rPr>
          <w:rFonts w:ascii="Arial" w:hAnsi="Arial" w:cs="Arial"/>
          <w:lang w:val="it-IT"/>
        </w:rPr>
        <w:t xml:space="preserve"> e</w:t>
      </w:r>
      <w:r w:rsidRPr="008A2DFF">
        <w:rPr>
          <w:rFonts w:ascii="Arial" w:hAnsi="Arial" w:cs="Arial"/>
          <w:lang w:val="it-IT"/>
        </w:rPr>
        <w:t xml:space="preserve"> </w:t>
      </w:r>
      <w:r w:rsidR="00271024">
        <w:rPr>
          <w:rFonts w:ascii="Arial" w:hAnsi="Arial" w:cs="Arial"/>
          <w:lang w:val="it-IT"/>
        </w:rPr>
        <w:t xml:space="preserve">provider </w:t>
      </w:r>
      <w:r w:rsidRPr="008A2DFF">
        <w:rPr>
          <w:rFonts w:ascii="Arial" w:hAnsi="Arial" w:cs="Arial"/>
          <w:lang w:val="it-IT"/>
        </w:rPr>
        <w:t xml:space="preserve">affermato a livello europeo. </w:t>
      </w:r>
      <w:r w:rsidR="00F77A22">
        <w:rPr>
          <w:rFonts w:ascii="Arial" w:hAnsi="Arial" w:cs="Arial"/>
          <w:lang w:val="it-IT"/>
        </w:rPr>
        <w:t xml:space="preserve">Il portafoglio </w:t>
      </w:r>
      <w:r w:rsidR="008C517E">
        <w:rPr>
          <w:rFonts w:ascii="Arial" w:hAnsi="Arial" w:cs="Arial"/>
          <w:lang w:val="it-IT"/>
        </w:rPr>
        <w:t xml:space="preserve">delle polizze </w:t>
      </w:r>
      <w:proofErr w:type="spellStart"/>
      <w:r w:rsidR="008C517E">
        <w:rPr>
          <w:rFonts w:ascii="Arial" w:hAnsi="Arial" w:cs="Arial"/>
          <w:lang w:val="it-IT"/>
        </w:rPr>
        <w:t>unit</w:t>
      </w:r>
      <w:proofErr w:type="spellEnd"/>
      <w:r w:rsidR="008C517E">
        <w:rPr>
          <w:rFonts w:ascii="Arial" w:hAnsi="Arial" w:cs="Arial"/>
          <w:lang w:val="it-IT"/>
        </w:rPr>
        <w:t xml:space="preserve"> </w:t>
      </w:r>
      <w:proofErr w:type="spellStart"/>
      <w:r w:rsidR="008C517E">
        <w:rPr>
          <w:rFonts w:ascii="Arial" w:hAnsi="Arial" w:cs="Arial"/>
          <w:lang w:val="it-IT"/>
        </w:rPr>
        <w:t>linked</w:t>
      </w:r>
      <w:proofErr w:type="spellEnd"/>
      <w:r w:rsidR="008C517E">
        <w:rPr>
          <w:rFonts w:ascii="Arial" w:hAnsi="Arial" w:cs="Arial"/>
          <w:lang w:val="it-IT"/>
        </w:rPr>
        <w:t xml:space="preserve"> italiane</w:t>
      </w:r>
      <w:r w:rsidRPr="008A2DFF">
        <w:rPr>
          <w:rFonts w:ascii="Arial" w:hAnsi="Arial" w:cs="Arial"/>
          <w:lang w:val="it-IT"/>
        </w:rPr>
        <w:t xml:space="preserve"> è attualmente </w:t>
      </w:r>
      <w:r w:rsidR="00F77A22">
        <w:rPr>
          <w:rFonts w:ascii="Arial" w:hAnsi="Arial" w:cs="Arial"/>
          <w:lang w:val="it-IT"/>
        </w:rPr>
        <w:t>gestito</w:t>
      </w:r>
      <w:r w:rsidR="00F77A22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>nei sistemi di amministrazione</w:t>
      </w:r>
      <w:r w:rsidR="008C517E">
        <w:rPr>
          <w:rFonts w:ascii="Arial" w:hAnsi="Arial" w:cs="Arial"/>
          <w:lang w:val="it-IT"/>
        </w:rPr>
        <w:t xml:space="preserve"> denominati</w:t>
      </w:r>
      <w:r w:rsidRPr="008A2DFF">
        <w:rPr>
          <w:rFonts w:ascii="Arial" w:hAnsi="Arial" w:cs="Arial"/>
          <w:lang w:val="it-IT"/>
        </w:rPr>
        <w:t xml:space="preserve"> Life400 e </w:t>
      </w:r>
      <w:proofErr w:type="spellStart"/>
      <w:r w:rsidRPr="008A2DFF">
        <w:rPr>
          <w:rFonts w:ascii="Arial" w:hAnsi="Arial" w:cs="Arial"/>
          <w:lang w:val="it-IT"/>
        </w:rPr>
        <w:t>ZLife</w:t>
      </w:r>
      <w:proofErr w:type="spellEnd"/>
      <w:r w:rsidRPr="008A2DFF">
        <w:rPr>
          <w:rFonts w:ascii="Arial" w:hAnsi="Arial" w:cs="Arial"/>
          <w:lang w:val="it-IT"/>
        </w:rPr>
        <w:t xml:space="preserve"> e, come </w:t>
      </w:r>
      <w:r w:rsidR="008C517E">
        <w:rPr>
          <w:rFonts w:ascii="Arial" w:hAnsi="Arial" w:cs="Arial"/>
          <w:lang w:val="it-IT"/>
        </w:rPr>
        <w:t xml:space="preserve">da </w:t>
      </w:r>
      <w:r w:rsidR="007104B4">
        <w:rPr>
          <w:rFonts w:ascii="Arial" w:hAnsi="Arial" w:cs="Arial"/>
          <w:lang w:val="it-IT"/>
        </w:rPr>
        <w:t xml:space="preserve">Atto di </w:t>
      </w:r>
      <w:r w:rsidR="008C517E">
        <w:rPr>
          <w:rFonts w:ascii="Arial" w:hAnsi="Arial" w:cs="Arial"/>
          <w:lang w:val="it-IT"/>
        </w:rPr>
        <w:t>Trasferimento</w:t>
      </w:r>
      <w:r w:rsidRPr="008A2DFF">
        <w:rPr>
          <w:rFonts w:ascii="Arial" w:hAnsi="Arial" w:cs="Arial"/>
          <w:lang w:val="it-IT"/>
        </w:rPr>
        <w:t xml:space="preserve">, </w:t>
      </w:r>
      <w:r w:rsidR="00F77A22">
        <w:rPr>
          <w:rFonts w:ascii="Arial" w:hAnsi="Arial" w:cs="Arial"/>
          <w:lang w:val="it-IT"/>
        </w:rPr>
        <w:t>entrambe le componenti</w:t>
      </w:r>
      <w:r w:rsidRPr="008A2DFF">
        <w:rPr>
          <w:rFonts w:ascii="Arial" w:hAnsi="Arial" w:cs="Arial"/>
          <w:lang w:val="it-IT"/>
        </w:rPr>
        <w:t xml:space="preserve"> </w:t>
      </w:r>
      <w:r w:rsidR="008C517E">
        <w:rPr>
          <w:rFonts w:ascii="Arial" w:hAnsi="Arial" w:cs="Arial"/>
          <w:lang w:val="it-IT"/>
        </w:rPr>
        <w:t>verranno migrate</w:t>
      </w:r>
      <w:r w:rsidRPr="008A2DFF">
        <w:rPr>
          <w:rFonts w:ascii="Arial" w:hAnsi="Arial" w:cs="Arial"/>
          <w:lang w:val="it-IT"/>
        </w:rPr>
        <w:t xml:space="preserve"> </w:t>
      </w:r>
      <w:r w:rsidR="00F77A22">
        <w:rPr>
          <w:rFonts w:ascii="Arial" w:hAnsi="Arial" w:cs="Arial"/>
          <w:lang w:val="it-IT"/>
        </w:rPr>
        <w:t>verso</w:t>
      </w:r>
      <w:r w:rsidR="00F77A22" w:rsidRPr="008A2DFF">
        <w:rPr>
          <w:rFonts w:ascii="Arial" w:hAnsi="Arial" w:cs="Arial"/>
          <w:lang w:val="it-IT"/>
        </w:rPr>
        <w:t xml:space="preserve"> </w:t>
      </w:r>
      <w:proofErr w:type="spellStart"/>
      <w:r w:rsidRPr="008A2DFF">
        <w:rPr>
          <w:rFonts w:ascii="Arial" w:hAnsi="Arial" w:cs="Arial"/>
          <w:lang w:val="it-IT"/>
        </w:rPr>
        <w:t>Previnet</w:t>
      </w:r>
      <w:bookmarkEnd w:id="1"/>
      <w:proofErr w:type="spellEnd"/>
      <w:r w:rsidRPr="008A2DFF">
        <w:rPr>
          <w:rFonts w:ascii="Arial" w:hAnsi="Arial" w:cs="Arial"/>
          <w:lang w:val="it-IT"/>
        </w:rPr>
        <w:t>.</w:t>
      </w:r>
    </w:p>
    <w:p w14:paraId="3476C7E7" w14:textId="77777777" w:rsidR="008C517E" w:rsidRPr="00A05FB8" w:rsidRDefault="008C517E" w:rsidP="00A05FB8">
      <w:pPr>
        <w:jc w:val="both"/>
        <w:rPr>
          <w:rFonts w:ascii="Arial" w:hAnsi="Arial" w:cs="Arial"/>
          <w:lang w:val="it-IT"/>
        </w:rPr>
      </w:pPr>
    </w:p>
    <w:p w14:paraId="562C42B9" w14:textId="74F8305A" w:rsidR="008A2DFF" w:rsidRDefault="00362CB5" w:rsidP="008A2DFF">
      <w:pPr>
        <w:pStyle w:val="ListParagraph"/>
        <w:ind w:left="360"/>
        <w:jc w:val="both"/>
        <w:rPr>
          <w:rFonts w:ascii="Arial" w:hAnsi="Arial" w:cs="Arial"/>
          <w:lang w:val="it-IT"/>
        </w:rPr>
      </w:pPr>
      <w:bookmarkStart w:id="2" w:name="_Hlk92960750"/>
      <w:r w:rsidRPr="008A2DFF">
        <w:rPr>
          <w:rFonts w:ascii="Arial" w:hAnsi="Arial" w:cs="Arial"/>
          <w:lang w:val="it-IT"/>
        </w:rPr>
        <w:t xml:space="preserve">È stato istituito un </w:t>
      </w:r>
      <w:r w:rsidR="008C517E">
        <w:rPr>
          <w:rFonts w:ascii="Arial" w:hAnsi="Arial" w:cs="Arial"/>
          <w:lang w:val="it-IT"/>
        </w:rPr>
        <w:t>G</w:t>
      </w:r>
      <w:r w:rsidRPr="008A2DFF">
        <w:rPr>
          <w:rFonts w:ascii="Arial" w:hAnsi="Arial" w:cs="Arial"/>
          <w:lang w:val="it-IT"/>
        </w:rPr>
        <w:t xml:space="preserve">ruppo di </w:t>
      </w:r>
      <w:r w:rsidR="008C517E">
        <w:rPr>
          <w:rFonts w:ascii="Arial" w:hAnsi="Arial" w:cs="Arial"/>
          <w:lang w:val="it-IT"/>
        </w:rPr>
        <w:t>P</w:t>
      </w:r>
      <w:r w:rsidRPr="008A2DFF">
        <w:rPr>
          <w:rFonts w:ascii="Arial" w:hAnsi="Arial" w:cs="Arial"/>
          <w:lang w:val="it-IT"/>
        </w:rPr>
        <w:t xml:space="preserve">rogetto che include rappresentanti di ZLAP, ZIL e </w:t>
      </w:r>
      <w:proofErr w:type="spellStart"/>
      <w:r w:rsidRPr="008A2DFF">
        <w:rPr>
          <w:rFonts w:ascii="Arial" w:hAnsi="Arial" w:cs="Arial"/>
          <w:lang w:val="it-IT"/>
        </w:rPr>
        <w:t>Previnet</w:t>
      </w:r>
      <w:proofErr w:type="spellEnd"/>
      <w:r w:rsidRPr="008A2DFF">
        <w:rPr>
          <w:rFonts w:ascii="Arial" w:hAnsi="Arial" w:cs="Arial"/>
          <w:lang w:val="it-IT"/>
        </w:rPr>
        <w:t xml:space="preserve"> </w:t>
      </w:r>
      <w:r w:rsidR="005B0B1C">
        <w:rPr>
          <w:rFonts w:ascii="Arial" w:hAnsi="Arial" w:cs="Arial"/>
          <w:lang w:val="it-IT"/>
        </w:rPr>
        <w:t xml:space="preserve">che ha l’obiettivo </w:t>
      </w:r>
      <w:r w:rsidR="008328DE">
        <w:rPr>
          <w:rFonts w:ascii="Arial" w:hAnsi="Arial" w:cs="Arial"/>
          <w:lang w:val="it-IT"/>
        </w:rPr>
        <w:t xml:space="preserve">di </w:t>
      </w:r>
      <w:r w:rsidRPr="008A2DFF">
        <w:rPr>
          <w:rFonts w:ascii="Arial" w:hAnsi="Arial" w:cs="Arial"/>
          <w:lang w:val="it-IT"/>
        </w:rPr>
        <w:t xml:space="preserve">garantire la </w:t>
      </w:r>
      <w:r w:rsidR="008328DE">
        <w:rPr>
          <w:rFonts w:ascii="Arial" w:hAnsi="Arial" w:cs="Arial"/>
          <w:lang w:val="it-IT"/>
        </w:rPr>
        <w:t xml:space="preserve">corretta </w:t>
      </w:r>
      <w:r w:rsidRPr="008A2DFF">
        <w:rPr>
          <w:rFonts w:ascii="Arial" w:hAnsi="Arial" w:cs="Arial"/>
          <w:lang w:val="it-IT"/>
        </w:rPr>
        <w:t xml:space="preserve">transizione delle </w:t>
      </w:r>
      <w:r w:rsidR="00BF4141" w:rsidRPr="008A2DFF">
        <w:rPr>
          <w:rFonts w:ascii="Arial" w:hAnsi="Arial" w:cs="Arial"/>
          <w:lang w:val="it-IT"/>
        </w:rPr>
        <w:t>polizze</w:t>
      </w:r>
      <w:r w:rsidRPr="008A2DFF">
        <w:rPr>
          <w:rFonts w:ascii="Arial" w:hAnsi="Arial" w:cs="Arial"/>
          <w:lang w:val="it-IT"/>
        </w:rPr>
        <w:t xml:space="preserve">. Il completamento del </w:t>
      </w:r>
      <w:r w:rsidRPr="008A2DFF">
        <w:rPr>
          <w:rFonts w:ascii="Arial" w:hAnsi="Arial" w:cs="Arial"/>
          <w:lang w:val="it-IT"/>
        </w:rPr>
        <w:lastRenderedPageBreak/>
        <w:t xml:space="preserve">progetto in linea con il </w:t>
      </w:r>
      <w:r w:rsidR="008328DE">
        <w:rPr>
          <w:rFonts w:ascii="Arial" w:hAnsi="Arial" w:cs="Arial"/>
          <w:lang w:val="it-IT"/>
        </w:rPr>
        <w:t>piano</w:t>
      </w:r>
      <w:r w:rsidR="008328DE" w:rsidRPr="008A2DFF">
        <w:rPr>
          <w:rFonts w:ascii="Arial" w:hAnsi="Arial" w:cs="Arial"/>
          <w:lang w:val="it-IT"/>
        </w:rPr>
        <w:t xml:space="preserve"> d</w:t>
      </w:r>
      <w:r w:rsidR="008328DE">
        <w:rPr>
          <w:rFonts w:ascii="Arial" w:hAnsi="Arial" w:cs="Arial"/>
          <w:lang w:val="it-IT"/>
        </w:rPr>
        <w:t>i</w:t>
      </w:r>
      <w:r w:rsidR="008328DE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 xml:space="preserve">progetto è la chiave per consentire il trasferimento del portafoglio. Sono </w:t>
      </w:r>
      <w:r w:rsidR="008328DE">
        <w:rPr>
          <w:rFonts w:ascii="Arial" w:hAnsi="Arial" w:cs="Arial"/>
          <w:lang w:val="it-IT"/>
        </w:rPr>
        <w:t xml:space="preserve">inoltre già </w:t>
      </w:r>
      <w:r w:rsidR="00B42694">
        <w:rPr>
          <w:rFonts w:ascii="Arial" w:hAnsi="Arial" w:cs="Arial"/>
          <w:lang w:val="it-IT"/>
        </w:rPr>
        <w:t>cominciate le attività</w:t>
      </w:r>
      <w:r w:rsidRPr="008A2DFF">
        <w:rPr>
          <w:rFonts w:ascii="Arial" w:hAnsi="Arial" w:cs="Arial"/>
          <w:lang w:val="it-IT"/>
        </w:rPr>
        <w:t xml:space="preserve"> per la migrazione</w:t>
      </w:r>
      <w:r w:rsidR="008C517E">
        <w:rPr>
          <w:rFonts w:ascii="Arial" w:hAnsi="Arial" w:cs="Arial"/>
          <w:lang w:val="it-IT"/>
        </w:rPr>
        <w:t xml:space="preserve"> dell’amministrazione delle polizze</w:t>
      </w:r>
      <w:r w:rsidRPr="008A2DFF">
        <w:rPr>
          <w:rFonts w:ascii="Arial" w:hAnsi="Arial" w:cs="Arial"/>
          <w:lang w:val="it-IT"/>
        </w:rPr>
        <w:t xml:space="preserve"> e, in base al calendario del progetto, si prevede che si protrarranno fino ad aprile 2022</w:t>
      </w:r>
      <w:bookmarkEnd w:id="2"/>
      <w:r w:rsidRPr="008A2DFF">
        <w:rPr>
          <w:rFonts w:ascii="Arial" w:hAnsi="Arial" w:cs="Arial"/>
          <w:lang w:val="it-IT"/>
        </w:rPr>
        <w:t xml:space="preserve">. Il </w:t>
      </w:r>
      <w:r w:rsidR="005D5D7A">
        <w:rPr>
          <w:rFonts w:ascii="Arial" w:hAnsi="Arial" w:cs="Arial"/>
          <w:lang w:val="it-IT"/>
        </w:rPr>
        <w:t>piano di</w:t>
      </w:r>
      <w:r w:rsidRPr="008A2DFF">
        <w:rPr>
          <w:rFonts w:ascii="Arial" w:hAnsi="Arial" w:cs="Arial"/>
          <w:lang w:val="it-IT"/>
        </w:rPr>
        <w:t xml:space="preserve"> progetto è stato oggetto di una revisione dettagliata ed è in atto una forte supervisione durante l</w:t>
      </w:r>
      <w:r w:rsidR="001017D0" w:rsidRPr="008A2DFF">
        <w:rPr>
          <w:rFonts w:ascii="Arial" w:hAnsi="Arial" w:cs="Arial"/>
          <w:lang w:val="it-IT"/>
        </w:rPr>
        <w:t>’</w:t>
      </w:r>
      <w:r w:rsidRPr="008A2DFF">
        <w:rPr>
          <w:rFonts w:ascii="Arial" w:hAnsi="Arial" w:cs="Arial"/>
          <w:lang w:val="it-IT"/>
        </w:rPr>
        <w:t>avanzamento del progetto.</w:t>
      </w:r>
    </w:p>
    <w:p w14:paraId="63DF8B35" w14:textId="77777777" w:rsidR="008C517E" w:rsidRDefault="008C517E" w:rsidP="008A2DFF">
      <w:pPr>
        <w:pStyle w:val="ListParagraph"/>
        <w:ind w:left="360"/>
        <w:jc w:val="both"/>
        <w:rPr>
          <w:rFonts w:ascii="Arial" w:hAnsi="Arial" w:cs="Arial"/>
          <w:lang w:val="it-IT"/>
        </w:rPr>
      </w:pPr>
    </w:p>
    <w:p w14:paraId="21B54A0C" w14:textId="5F367154" w:rsidR="00862E9A" w:rsidRDefault="00362CB5" w:rsidP="008A2DFF">
      <w:pPr>
        <w:pStyle w:val="ListParagraph"/>
        <w:ind w:left="360"/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In linea con il Business Sale Agreement, la migrazione IT </w:t>
      </w:r>
      <w:r w:rsidR="002F3746">
        <w:rPr>
          <w:rFonts w:ascii="Arial" w:hAnsi="Arial" w:cs="Arial"/>
          <w:lang w:val="it-IT"/>
        </w:rPr>
        <w:t>dovrà essere</w:t>
      </w:r>
      <w:r w:rsidR="002F3746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 xml:space="preserve">completata prima del trasferimento del portafoglio. Prevedo che il progetto di migrazione verrà completato in anticipo rispetto alla </w:t>
      </w:r>
      <w:r w:rsidR="00134FC9">
        <w:rPr>
          <w:rFonts w:ascii="Arial" w:hAnsi="Arial" w:cs="Arial"/>
          <w:lang w:val="it-IT"/>
        </w:rPr>
        <w:t>Data di efficacia</w:t>
      </w:r>
      <w:r w:rsidR="00922935">
        <w:rPr>
          <w:rFonts w:ascii="Arial" w:hAnsi="Arial" w:cs="Arial"/>
          <w:lang w:val="it-IT"/>
        </w:rPr>
        <w:t>, in modo da</w:t>
      </w:r>
      <w:r w:rsidRPr="00862E9A">
        <w:rPr>
          <w:rFonts w:ascii="Arial" w:hAnsi="Arial" w:cs="Arial"/>
          <w:lang w:val="it-IT"/>
        </w:rPr>
        <w:t xml:space="preserve"> garantire una </w:t>
      </w:r>
      <w:r w:rsidR="00922935">
        <w:rPr>
          <w:rFonts w:ascii="Arial" w:hAnsi="Arial" w:cs="Arial"/>
          <w:lang w:val="it-IT"/>
        </w:rPr>
        <w:t xml:space="preserve">corretta </w:t>
      </w:r>
      <w:r w:rsidRPr="00862E9A">
        <w:rPr>
          <w:rFonts w:ascii="Arial" w:hAnsi="Arial" w:cs="Arial"/>
          <w:lang w:val="it-IT"/>
        </w:rPr>
        <w:t xml:space="preserve">transizione in termini di servizi amministrativi per </w:t>
      </w:r>
      <w:r w:rsidR="003765FD">
        <w:rPr>
          <w:rFonts w:ascii="Arial" w:hAnsi="Arial" w:cs="Arial"/>
          <w:lang w:val="it-IT"/>
        </w:rPr>
        <w:t>i contraenti</w:t>
      </w:r>
      <w:r w:rsidRPr="00862E9A">
        <w:rPr>
          <w:rFonts w:ascii="Arial" w:hAnsi="Arial" w:cs="Arial"/>
          <w:lang w:val="it-IT"/>
        </w:rPr>
        <w:t xml:space="preserve"> </w:t>
      </w:r>
      <w:r w:rsidR="008C517E">
        <w:rPr>
          <w:rFonts w:ascii="Arial" w:hAnsi="Arial" w:cs="Arial"/>
          <w:lang w:val="it-IT"/>
        </w:rPr>
        <w:t xml:space="preserve">delle polizze </w:t>
      </w:r>
      <w:proofErr w:type="spellStart"/>
      <w:r w:rsidR="008C517E">
        <w:rPr>
          <w:rFonts w:ascii="Arial" w:hAnsi="Arial" w:cs="Arial"/>
          <w:lang w:val="it-IT"/>
        </w:rPr>
        <w:t>unit</w:t>
      </w:r>
      <w:proofErr w:type="spellEnd"/>
      <w:r w:rsidR="008C517E">
        <w:rPr>
          <w:rFonts w:ascii="Arial" w:hAnsi="Arial" w:cs="Arial"/>
          <w:lang w:val="it-IT"/>
        </w:rPr>
        <w:t xml:space="preserve"> </w:t>
      </w:r>
      <w:proofErr w:type="spellStart"/>
      <w:r w:rsidR="008C517E">
        <w:rPr>
          <w:rFonts w:ascii="Arial" w:hAnsi="Arial" w:cs="Arial"/>
          <w:lang w:val="it-IT"/>
        </w:rPr>
        <w:t>linked</w:t>
      </w:r>
      <w:proofErr w:type="spellEnd"/>
      <w:r w:rsidR="008C517E">
        <w:rPr>
          <w:rFonts w:ascii="Arial" w:hAnsi="Arial" w:cs="Arial"/>
          <w:lang w:val="it-IT"/>
        </w:rPr>
        <w:t xml:space="preserve"> italiane</w:t>
      </w:r>
      <w:r w:rsidRPr="00862E9A">
        <w:rPr>
          <w:rFonts w:ascii="Arial" w:hAnsi="Arial" w:cs="Arial"/>
          <w:lang w:val="it-IT"/>
        </w:rPr>
        <w:t xml:space="preserve">, senza alcun impatto sui servizi loro forniti prima, durante o dopo la </w:t>
      </w:r>
      <w:r w:rsidR="00134FC9">
        <w:rPr>
          <w:rFonts w:ascii="Arial" w:hAnsi="Arial" w:cs="Arial"/>
          <w:lang w:val="it-IT"/>
        </w:rPr>
        <w:t>Data di efficacia</w:t>
      </w:r>
      <w:r w:rsidRPr="00862E9A">
        <w:rPr>
          <w:rFonts w:ascii="Arial" w:hAnsi="Arial" w:cs="Arial"/>
          <w:lang w:val="it-IT"/>
        </w:rPr>
        <w:t>.</w:t>
      </w:r>
    </w:p>
    <w:p w14:paraId="799645A9" w14:textId="77777777" w:rsidR="00922935" w:rsidRPr="00862E9A" w:rsidRDefault="00922935" w:rsidP="008A2DFF">
      <w:pPr>
        <w:pStyle w:val="ListParagraph"/>
        <w:ind w:left="360"/>
        <w:jc w:val="both"/>
        <w:rPr>
          <w:rFonts w:ascii="Arial" w:hAnsi="Arial" w:cs="Arial"/>
          <w:lang w:val="it-IT"/>
        </w:rPr>
      </w:pPr>
    </w:p>
    <w:p w14:paraId="03D4D7CA" w14:textId="7418FADF" w:rsidR="008A2DFF" w:rsidRDefault="00362CB5" w:rsidP="001017D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 w:rsidRPr="001E6EBF">
        <w:rPr>
          <w:rFonts w:ascii="Arial" w:hAnsi="Arial" w:cs="Arial"/>
          <w:i/>
          <w:iCs/>
          <w:u w:val="single"/>
          <w:lang w:val="it-IT"/>
        </w:rPr>
        <w:t>Gamma di fondi:</w:t>
      </w:r>
      <w:r w:rsidRPr="008A2DFF">
        <w:rPr>
          <w:rFonts w:ascii="Arial" w:hAnsi="Arial" w:cs="Arial"/>
          <w:lang w:val="it-IT"/>
        </w:rPr>
        <w:t xml:space="preserve"> alcuni fondi </w:t>
      </w:r>
      <w:r w:rsidR="00C23AC5">
        <w:rPr>
          <w:rFonts w:ascii="Arial" w:hAnsi="Arial" w:cs="Arial"/>
          <w:lang w:val="it-IT"/>
        </w:rPr>
        <w:t xml:space="preserve">sottostanti </w:t>
      </w:r>
      <w:r w:rsidR="00276D7E">
        <w:rPr>
          <w:rFonts w:ascii="Arial" w:hAnsi="Arial" w:cs="Arial"/>
          <w:lang w:val="it-IT"/>
        </w:rPr>
        <w:t xml:space="preserve">prodotti </w:t>
      </w:r>
      <w:proofErr w:type="spellStart"/>
      <w:r w:rsidR="00276D7E">
        <w:rPr>
          <w:rFonts w:ascii="Arial" w:hAnsi="Arial" w:cs="Arial"/>
          <w:lang w:val="it-IT"/>
        </w:rPr>
        <w:t>unit</w:t>
      </w:r>
      <w:proofErr w:type="spellEnd"/>
      <w:r w:rsidR="00276D7E">
        <w:rPr>
          <w:rFonts w:ascii="Arial" w:hAnsi="Arial" w:cs="Arial"/>
          <w:lang w:val="it-IT"/>
        </w:rPr>
        <w:t xml:space="preserve"> </w:t>
      </w:r>
      <w:proofErr w:type="spellStart"/>
      <w:r w:rsidR="00276D7E">
        <w:rPr>
          <w:rFonts w:ascii="Arial" w:hAnsi="Arial" w:cs="Arial"/>
          <w:lang w:val="it-IT"/>
        </w:rPr>
        <w:t>linked</w:t>
      </w:r>
      <w:proofErr w:type="spellEnd"/>
      <w:r w:rsidR="00276D7E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>attualmente offerti da ZLAP a</w:t>
      </w:r>
      <w:r w:rsidR="003765FD">
        <w:rPr>
          <w:rFonts w:ascii="Arial" w:hAnsi="Arial" w:cs="Arial"/>
          <w:lang w:val="it-IT"/>
        </w:rPr>
        <w:t>i contraenti</w:t>
      </w:r>
      <w:r w:rsidRPr="008A2DFF">
        <w:rPr>
          <w:rFonts w:ascii="Arial" w:hAnsi="Arial" w:cs="Arial"/>
          <w:lang w:val="it-IT"/>
        </w:rPr>
        <w:t xml:space="preserve"> </w:t>
      </w:r>
      <w:r w:rsidR="008C517E">
        <w:rPr>
          <w:rFonts w:ascii="Arial" w:hAnsi="Arial" w:cs="Arial"/>
          <w:lang w:val="it-IT"/>
        </w:rPr>
        <w:t xml:space="preserve">delle polizze </w:t>
      </w:r>
      <w:proofErr w:type="spellStart"/>
      <w:r w:rsidR="008C517E">
        <w:rPr>
          <w:rFonts w:ascii="Arial" w:hAnsi="Arial" w:cs="Arial"/>
          <w:lang w:val="it-IT"/>
        </w:rPr>
        <w:t>unit</w:t>
      </w:r>
      <w:proofErr w:type="spellEnd"/>
      <w:r w:rsidR="008C517E">
        <w:rPr>
          <w:rFonts w:ascii="Arial" w:hAnsi="Arial" w:cs="Arial"/>
          <w:lang w:val="it-IT"/>
        </w:rPr>
        <w:t xml:space="preserve"> </w:t>
      </w:r>
      <w:proofErr w:type="spellStart"/>
      <w:r w:rsidR="008C517E">
        <w:rPr>
          <w:rFonts w:ascii="Arial" w:hAnsi="Arial" w:cs="Arial"/>
          <w:lang w:val="it-IT"/>
        </w:rPr>
        <w:t>linked</w:t>
      </w:r>
      <w:proofErr w:type="spellEnd"/>
      <w:r w:rsidR="008C517E">
        <w:rPr>
          <w:rFonts w:ascii="Arial" w:hAnsi="Arial" w:cs="Arial"/>
          <w:lang w:val="it-IT"/>
        </w:rPr>
        <w:t xml:space="preserve"> italiane </w:t>
      </w:r>
      <w:r w:rsidRPr="008A2DFF">
        <w:rPr>
          <w:rFonts w:ascii="Arial" w:hAnsi="Arial" w:cs="Arial"/>
          <w:lang w:val="it-IT"/>
        </w:rPr>
        <w:t xml:space="preserve">non saranno </w:t>
      </w:r>
      <w:r w:rsidR="001D7367">
        <w:rPr>
          <w:rFonts w:ascii="Arial" w:hAnsi="Arial" w:cs="Arial"/>
          <w:lang w:val="it-IT"/>
        </w:rPr>
        <w:t xml:space="preserve">più </w:t>
      </w:r>
      <w:r w:rsidRPr="008A2DFF">
        <w:rPr>
          <w:rFonts w:ascii="Arial" w:hAnsi="Arial" w:cs="Arial"/>
          <w:lang w:val="it-IT"/>
        </w:rPr>
        <w:t xml:space="preserve">disponibili per gli </w:t>
      </w:r>
      <w:r w:rsidR="001D7367">
        <w:rPr>
          <w:rFonts w:ascii="Arial" w:hAnsi="Arial" w:cs="Arial"/>
          <w:lang w:val="it-IT"/>
        </w:rPr>
        <w:t xml:space="preserve">stessi </w:t>
      </w:r>
      <w:r w:rsidR="003765FD">
        <w:rPr>
          <w:rFonts w:ascii="Arial" w:hAnsi="Arial" w:cs="Arial"/>
          <w:lang w:val="it-IT"/>
        </w:rPr>
        <w:t>contraenti</w:t>
      </w:r>
      <w:r w:rsidRPr="008A2DFF">
        <w:rPr>
          <w:rFonts w:ascii="Arial" w:hAnsi="Arial" w:cs="Arial"/>
          <w:lang w:val="it-IT"/>
        </w:rPr>
        <w:t xml:space="preserve"> dopo </w:t>
      </w:r>
      <w:r w:rsidR="00B157B5">
        <w:rPr>
          <w:rFonts w:ascii="Arial" w:hAnsi="Arial" w:cs="Arial"/>
          <w:lang w:val="it-IT"/>
        </w:rPr>
        <w:t>i</w:t>
      </w:r>
      <w:r w:rsidR="00A711FE">
        <w:rPr>
          <w:rFonts w:ascii="Arial" w:hAnsi="Arial" w:cs="Arial"/>
          <w:lang w:val="it-IT"/>
        </w:rPr>
        <w:t xml:space="preserve"> </w:t>
      </w:r>
      <w:r w:rsidR="008C517E">
        <w:rPr>
          <w:rFonts w:ascii="Arial" w:hAnsi="Arial" w:cs="Arial"/>
          <w:lang w:val="it-IT"/>
        </w:rPr>
        <w:t>T</w:t>
      </w:r>
      <w:r w:rsidR="00A711FE">
        <w:rPr>
          <w:rFonts w:ascii="Arial" w:hAnsi="Arial" w:cs="Arial"/>
          <w:lang w:val="it-IT"/>
        </w:rPr>
        <w:t>rasferimento</w:t>
      </w:r>
      <w:r w:rsidRPr="008A2DFF">
        <w:rPr>
          <w:rFonts w:ascii="Arial" w:hAnsi="Arial" w:cs="Arial"/>
          <w:lang w:val="it-IT"/>
        </w:rPr>
        <w:t xml:space="preserve">; </w:t>
      </w:r>
      <w:bookmarkStart w:id="3" w:name="_Hlk92960874"/>
      <w:r w:rsidR="00A23CDA">
        <w:rPr>
          <w:rFonts w:ascii="Arial" w:hAnsi="Arial" w:cs="Arial"/>
          <w:lang w:val="it-IT"/>
        </w:rPr>
        <w:t>attività di adeguamento</w:t>
      </w:r>
      <w:r w:rsidRPr="008A2DFF">
        <w:rPr>
          <w:rFonts w:ascii="Arial" w:hAnsi="Arial" w:cs="Arial"/>
          <w:lang w:val="it-IT"/>
        </w:rPr>
        <w:t xml:space="preserve"> sono</w:t>
      </w:r>
      <w:r w:rsidR="00A23CDA">
        <w:rPr>
          <w:rFonts w:ascii="Arial" w:hAnsi="Arial" w:cs="Arial"/>
          <w:lang w:val="it-IT"/>
        </w:rPr>
        <w:t xml:space="preserve"> attualmente</w:t>
      </w:r>
      <w:r w:rsidRPr="008A2DFF">
        <w:rPr>
          <w:rFonts w:ascii="Arial" w:hAnsi="Arial" w:cs="Arial"/>
          <w:lang w:val="it-IT"/>
        </w:rPr>
        <w:t xml:space="preserve"> in corso</w:t>
      </w:r>
      <w:r w:rsidR="00A23CDA">
        <w:rPr>
          <w:rFonts w:ascii="Arial" w:hAnsi="Arial" w:cs="Arial"/>
          <w:lang w:val="it-IT"/>
        </w:rPr>
        <w:t>,</w:t>
      </w:r>
      <w:r w:rsidRPr="008A2DFF">
        <w:rPr>
          <w:rFonts w:ascii="Arial" w:hAnsi="Arial" w:cs="Arial"/>
          <w:lang w:val="it-IT"/>
        </w:rPr>
        <w:t xml:space="preserve"> anche se non completat</w:t>
      </w:r>
      <w:r w:rsidR="00A23CDA">
        <w:rPr>
          <w:rFonts w:ascii="Arial" w:hAnsi="Arial" w:cs="Arial"/>
          <w:lang w:val="it-IT"/>
        </w:rPr>
        <w:t>e,</w:t>
      </w:r>
      <w:r w:rsidRPr="008A2DFF">
        <w:rPr>
          <w:rFonts w:ascii="Arial" w:hAnsi="Arial" w:cs="Arial"/>
          <w:lang w:val="it-IT"/>
        </w:rPr>
        <w:t xml:space="preserve"> per </w:t>
      </w:r>
      <w:r w:rsidR="00617A93">
        <w:rPr>
          <w:rFonts w:ascii="Arial" w:hAnsi="Arial" w:cs="Arial"/>
          <w:lang w:val="it-IT"/>
        </w:rPr>
        <w:t>rendere</w:t>
      </w:r>
      <w:r w:rsidR="00CC2E9B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>dispo</w:t>
      </w:r>
      <w:r w:rsidR="00617A93">
        <w:rPr>
          <w:rFonts w:ascii="Arial" w:hAnsi="Arial" w:cs="Arial"/>
          <w:lang w:val="it-IT"/>
        </w:rPr>
        <w:t xml:space="preserve">nibili </w:t>
      </w:r>
      <w:r w:rsidRPr="008A2DFF">
        <w:rPr>
          <w:rFonts w:ascii="Arial" w:hAnsi="Arial" w:cs="Arial"/>
          <w:lang w:val="it-IT"/>
        </w:rPr>
        <w:t xml:space="preserve">fondi </w:t>
      </w:r>
      <w:r w:rsidR="00617A93">
        <w:rPr>
          <w:rFonts w:ascii="Arial" w:hAnsi="Arial" w:cs="Arial"/>
          <w:lang w:val="it-IT"/>
        </w:rPr>
        <w:t xml:space="preserve">sottostanti a prodotti </w:t>
      </w:r>
      <w:proofErr w:type="spellStart"/>
      <w:r w:rsidR="004C2D95">
        <w:rPr>
          <w:rFonts w:ascii="Arial" w:hAnsi="Arial" w:cs="Arial"/>
          <w:lang w:val="it-IT"/>
        </w:rPr>
        <w:t>unit</w:t>
      </w:r>
      <w:proofErr w:type="spellEnd"/>
      <w:r w:rsidR="004C2D95">
        <w:rPr>
          <w:rFonts w:ascii="Arial" w:hAnsi="Arial" w:cs="Arial"/>
          <w:lang w:val="it-IT"/>
        </w:rPr>
        <w:t xml:space="preserve"> </w:t>
      </w:r>
      <w:proofErr w:type="spellStart"/>
      <w:r w:rsidR="004C2D95">
        <w:rPr>
          <w:rFonts w:ascii="Arial" w:hAnsi="Arial" w:cs="Arial"/>
          <w:lang w:val="it-IT"/>
        </w:rPr>
        <w:t>linked</w:t>
      </w:r>
      <w:proofErr w:type="spellEnd"/>
      <w:r w:rsidR="004C2D95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 xml:space="preserve">sostitutivi adeguati prima del </w:t>
      </w:r>
      <w:bookmarkEnd w:id="3"/>
      <w:r w:rsidR="004C2D95">
        <w:rPr>
          <w:rFonts w:ascii="Arial" w:hAnsi="Arial" w:cs="Arial"/>
          <w:lang w:val="it-IT"/>
        </w:rPr>
        <w:t>Trasferimento</w:t>
      </w:r>
      <w:r w:rsidRPr="008A2DFF">
        <w:rPr>
          <w:rFonts w:ascii="Arial" w:hAnsi="Arial" w:cs="Arial"/>
          <w:lang w:val="it-IT"/>
        </w:rPr>
        <w:t xml:space="preserve">. Questi fondi </w:t>
      </w:r>
      <w:r w:rsidR="00B357FA">
        <w:rPr>
          <w:rFonts w:ascii="Arial" w:hAnsi="Arial" w:cs="Arial"/>
          <w:lang w:val="it-IT"/>
        </w:rPr>
        <w:t xml:space="preserve">sottostanti prodotti </w:t>
      </w:r>
      <w:proofErr w:type="spellStart"/>
      <w:r w:rsidR="004C2D95">
        <w:rPr>
          <w:rFonts w:ascii="Arial" w:hAnsi="Arial" w:cs="Arial"/>
          <w:lang w:val="it-IT"/>
        </w:rPr>
        <w:t>unit</w:t>
      </w:r>
      <w:proofErr w:type="spellEnd"/>
      <w:r w:rsidR="004C2D95">
        <w:rPr>
          <w:rFonts w:ascii="Arial" w:hAnsi="Arial" w:cs="Arial"/>
          <w:lang w:val="it-IT"/>
        </w:rPr>
        <w:t xml:space="preserve"> </w:t>
      </w:r>
      <w:proofErr w:type="spellStart"/>
      <w:r w:rsidR="004C2D95">
        <w:rPr>
          <w:rFonts w:ascii="Arial" w:hAnsi="Arial" w:cs="Arial"/>
          <w:lang w:val="it-IT"/>
        </w:rPr>
        <w:t>linked</w:t>
      </w:r>
      <w:proofErr w:type="spellEnd"/>
      <w:r w:rsidR="004C2D95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 xml:space="preserve">sostitutivi </w:t>
      </w:r>
      <w:r w:rsidR="00B5724C">
        <w:rPr>
          <w:rFonts w:ascii="Arial" w:hAnsi="Arial" w:cs="Arial"/>
          <w:lang w:val="it-IT"/>
        </w:rPr>
        <w:t>presenteranno</w:t>
      </w:r>
      <w:r w:rsidR="00B5724C" w:rsidRPr="008A2DFF">
        <w:rPr>
          <w:rFonts w:ascii="Arial" w:hAnsi="Arial" w:cs="Arial"/>
          <w:lang w:val="it-IT"/>
        </w:rPr>
        <w:t xml:space="preserve"> </w:t>
      </w:r>
      <w:r w:rsidR="00B357FA">
        <w:rPr>
          <w:rFonts w:ascii="Arial" w:hAnsi="Arial" w:cs="Arial"/>
          <w:lang w:val="it-IT"/>
        </w:rPr>
        <w:t>politiche</w:t>
      </w:r>
      <w:r w:rsidR="00B357FA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 xml:space="preserve">di investimento uguali o simili, prestazioni e costi in linea con le aspettative ragionevoli del contraente </w:t>
      </w:r>
      <w:r w:rsidR="004C2D95">
        <w:rPr>
          <w:rFonts w:ascii="Arial" w:hAnsi="Arial" w:cs="Arial"/>
          <w:lang w:val="it-IT"/>
        </w:rPr>
        <w:t xml:space="preserve">e </w:t>
      </w:r>
      <w:r w:rsidR="00B357FA">
        <w:rPr>
          <w:rFonts w:ascii="Arial" w:hAnsi="Arial" w:cs="Arial"/>
          <w:lang w:val="it-IT"/>
        </w:rPr>
        <w:t xml:space="preserve">le </w:t>
      </w:r>
      <w:r w:rsidR="004C2D95">
        <w:rPr>
          <w:rFonts w:ascii="Arial" w:hAnsi="Arial" w:cs="Arial"/>
          <w:lang w:val="it-IT"/>
        </w:rPr>
        <w:t>condizioni contrattuali di</w:t>
      </w:r>
      <w:r w:rsidRPr="008A2DFF">
        <w:rPr>
          <w:rFonts w:ascii="Arial" w:hAnsi="Arial" w:cs="Arial"/>
          <w:lang w:val="it-IT"/>
        </w:rPr>
        <w:t xml:space="preserve"> polizza. Mi aspetto che venga concordata una risoluzione soddisfacente prima che io concluda la mia </w:t>
      </w:r>
      <w:r w:rsidR="004C2D95">
        <w:rPr>
          <w:rFonts w:ascii="Arial" w:hAnsi="Arial" w:cs="Arial"/>
          <w:lang w:val="it-IT"/>
        </w:rPr>
        <w:t>R</w:t>
      </w:r>
      <w:r w:rsidRPr="008A2DFF">
        <w:rPr>
          <w:rFonts w:ascii="Arial" w:hAnsi="Arial" w:cs="Arial"/>
          <w:lang w:val="it-IT"/>
        </w:rPr>
        <w:t xml:space="preserve">elazione </w:t>
      </w:r>
      <w:r w:rsidR="004C2D95">
        <w:rPr>
          <w:rFonts w:ascii="Arial" w:hAnsi="Arial" w:cs="Arial"/>
          <w:lang w:val="it-IT"/>
        </w:rPr>
        <w:t>S</w:t>
      </w:r>
      <w:r w:rsidRPr="008A2DFF">
        <w:rPr>
          <w:rFonts w:ascii="Arial" w:hAnsi="Arial" w:cs="Arial"/>
          <w:lang w:val="it-IT"/>
        </w:rPr>
        <w:t xml:space="preserve">upplementare </w:t>
      </w:r>
      <w:r w:rsidR="004C2D95">
        <w:rPr>
          <w:rFonts w:ascii="Arial" w:hAnsi="Arial" w:cs="Arial"/>
          <w:lang w:val="it-IT"/>
        </w:rPr>
        <w:t>in anticipo rispetto all’</w:t>
      </w:r>
      <w:r w:rsidR="001017D0" w:rsidRPr="008A2DFF">
        <w:rPr>
          <w:rFonts w:ascii="Arial" w:hAnsi="Arial" w:cs="Arial"/>
          <w:lang w:val="it-IT"/>
        </w:rPr>
        <w:t>’</w:t>
      </w:r>
      <w:r w:rsidRPr="008A2DFF">
        <w:rPr>
          <w:rFonts w:ascii="Arial" w:hAnsi="Arial" w:cs="Arial"/>
          <w:lang w:val="it-IT"/>
        </w:rPr>
        <w:t>udienza finale della Corte.</w:t>
      </w:r>
    </w:p>
    <w:p w14:paraId="1F93EEC1" w14:textId="6D0EB04E" w:rsidR="00862E9A" w:rsidRDefault="00362CB5" w:rsidP="008A2DFF">
      <w:pPr>
        <w:pStyle w:val="ListParagraph"/>
        <w:ind w:left="360"/>
        <w:jc w:val="both"/>
        <w:rPr>
          <w:rFonts w:ascii="Arial" w:hAnsi="Arial" w:cs="Arial"/>
          <w:lang w:val="it-IT"/>
        </w:rPr>
      </w:pPr>
      <w:bookmarkStart w:id="4" w:name="_Hlk92960890"/>
      <w:r w:rsidRPr="008A2DFF">
        <w:rPr>
          <w:rFonts w:ascii="Arial" w:hAnsi="Arial" w:cs="Arial"/>
          <w:lang w:val="it-IT"/>
        </w:rPr>
        <w:t xml:space="preserve">Ci sarà un piccolo numero di </w:t>
      </w:r>
      <w:r w:rsidR="003765FD">
        <w:rPr>
          <w:rFonts w:ascii="Arial" w:hAnsi="Arial" w:cs="Arial"/>
          <w:lang w:val="it-IT"/>
        </w:rPr>
        <w:t>contraenti</w:t>
      </w:r>
      <w:r w:rsidRPr="008A2DFF">
        <w:rPr>
          <w:rFonts w:ascii="Arial" w:hAnsi="Arial" w:cs="Arial"/>
          <w:lang w:val="it-IT"/>
        </w:rPr>
        <w:t xml:space="preserve"> </w:t>
      </w:r>
      <w:r w:rsidR="00524482">
        <w:rPr>
          <w:rFonts w:ascii="Arial" w:hAnsi="Arial" w:cs="Arial"/>
          <w:lang w:val="it-IT"/>
        </w:rPr>
        <w:t>per i quali</w:t>
      </w:r>
      <w:r w:rsidRPr="008A2DFF">
        <w:rPr>
          <w:rFonts w:ascii="Arial" w:hAnsi="Arial" w:cs="Arial"/>
          <w:lang w:val="it-IT"/>
        </w:rPr>
        <w:t xml:space="preserve"> si prevede che non sarà disponibile un fondo </w:t>
      </w:r>
      <w:proofErr w:type="spellStart"/>
      <w:r w:rsidR="004C2D95">
        <w:rPr>
          <w:rFonts w:ascii="Arial" w:hAnsi="Arial" w:cs="Arial"/>
          <w:lang w:val="it-IT"/>
        </w:rPr>
        <w:t>unit</w:t>
      </w:r>
      <w:proofErr w:type="spellEnd"/>
      <w:r w:rsidR="004C2D95">
        <w:rPr>
          <w:rFonts w:ascii="Arial" w:hAnsi="Arial" w:cs="Arial"/>
          <w:lang w:val="it-IT"/>
        </w:rPr>
        <w:t xml:space="preserve"> </w:t>
      </w:r>
      <w:proofErr w:type="spellStart"/>
      <w:r w:rsidR="004C2D95">
        <w:rPr>
          <w:rFonts w:ascii="Arial" w:hAnsi="Arial" w:cs="Arial"/>
          <w:lang w:val="it-IT"/>
        </w:rPr>
        <w:t>linked</w:t>
      </w:r>
      <w:proofErr w:type="spellEnd"/>
      <w:r w:rsidR="004C2D95">
        <w:rPr>
          <w:rFonts w:ascii="Arial" w:hAnsi="Arial" w:cs="Arial"/>
          <w:lang w:val="it-IT"/>
        </w:rPr>
        <w:t xml:space="preserve"> sostitutivo</w:t>
      </w:r>
      <w:r w:rsidRPr="008A2DFF">
        <w:rPr>
          <w:rFonts w:ascii="Arial" w:hAnsi="Arial" w:cs="Arial"/>
          <w:lang w:val="it-IT"/>
        </w:rPr>
        <w:t xml:space="preserve">. Sono in corso </w:t>
      </w:r>
      <w:r w:rsidR="00524482">
        <w:rPr>
          <w:rFonts w:ascii="Arial" w:hAnsi="Arial" w:cs="Arial"/>
          <w:lang w:val="it-IT"/>
        </w:rPr>
        <w:t>le relative attività</w:t>
      </w:r>
      <w:r w:rsidR="00524482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>per comunicare direttamente con quest</w:t>
      </w:r>
      <w:r w:rsidR="009F3EB1">
        <w:rPr>
          <w:rFonts w:ascii="Arial" w:hAnsi="Arial" w:cs="Arial"/>
          <w:lang w:val="it-IT"/>
        </w:rPr>
        <w:t>a categoria di</w:t>
      </w:r>
      <w:r w:rsidRPr="008A2DFF">
        <w:rPr>
          <w:rFonts w:ascii="Arial" w:hAnsi="Arial" w:cs="Arial"/>
          <w:lang w:val="it-IT"/>
        </w:rPr>
        <w:t xml:space="preserve"> </w:t>
      </w:r>
      <w:r w:rsidR="003765FD">
        <w:rPr>
          <w:rFonts w:ascii="Arial" w:hAnsi="Arial" w:cs="Arial"/>
          <w:lang w:val="it-IT"/>
        </w:rPr>
        <w:t>contraenti</w:t>
      </w:r>
      <w:r w:rsidRPr="008A2DFF">
        <w:rPr>
          <w:rFonts w:ascii="Arial" w:hAnsi="Arial" w:cs="Arial"/>
          <w:lang w:val="it-IT"/>
        </w:rPr>
        <w:t xml:space="preserve"> prima del </w:t>
      </w:r>
      <w:r w:rsidR="004C2D95">
        <w:rPr>
          <w:rFonts w:ascii="Arial" w:hAnsi="Arial" w:cs="Arial"/>
          <w:lang w:val="it-IT"/>
        </w:rPr>
        <w:t>T</w:t>
      </w:r>
      <w:r w:rsidR="009F3EB1">
        <w:rPr>
          <w:rFonts w:ascii="Arial" w:hAnsi="Arial" w:cs="Arial"/>
          <w:lang w:val="it-IT"/>
        </w:rPr>
        <w:t>rasferimento, in modo da</w:t>
      </w:r>
      <w:r w:rsidR="009F3EB1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>garantire che i loro interessi continuino a</w:t>
      </w:r>
      <w:r w:rsidR="009F3EB1">
        <w:rPr>
          <w:rFonts w:ascii="Arial" w:hAnsi="Arial" w:cs="Arial"/>
          <w:lang w:val="it-IT"/>
        </w:rPr>
        <w:t>d</w:t>
      </w:r>
      <w:r w:rsidRPr="008A2DFF">
        <w:rPr>
          <w:rFonts w:ascii="Arial" w:hAnsi="Arial" w:cs="Arial"/>
          <w:lang w:val="it-IT"/>
        </w:rPr>
        <w:t xml:space="preserve"> essere soddisfatti con scelte di investimento adeguate</w:t>
      </w:r>
      <w:bookmarkEnd w:id="4"/>
      <w:r w:rsidRPr="008A2DFF">
        <w:rPr>
          <w:rFonts w:ascii="Arial" w:hAnsi="Arial" w:cs="Arial"/>
          <w:lang w:val="it-IT"/>
        </w:rPr>
        <w:t xml:space="preserve">. Mi aspetto che venga concordata una risoluzione soddisfacente prima che io concluda la mia </w:t>
      </w:r>
      <w:r w:rsidR="004C2D95">
        <w:rPr>
          <w:rFonts w:ascii="Arial" w:hAnsi="Arial" w:cs="Arial"/>
          <w:lang w:val="it-IT"/>
        </w:rPr>
        <w:t>R</w:t>
      </w:r>
      <w:r w:rsidRPr="008A2DFF">
        <w:rPr>
          <w:rFonts w:ascii="Arial" w:hAnsi="Arial" w:cs="Arial"/>
          <w:lang w:val="it-IT"/>
        </w:rPr>
        <w:t xml:space="preserve">elazione </w:t>
      </w:r>
      <w:r w:rsidR="004C2D95">
        <w:rPr>
          <w:rFonts w:ascii="Arial" w:hAnsi="Arial" w:cs="Arial"/>
          <w:lang w:val="it-IT"/>
        </w:rPr>
        <w:t>S</w:t>
      </w:r>
      <w:r w:rsidRPr="008A2DFF">
        <w:rPr>
          <w:rFonts w:ascii="Arial" w:hAnsi="Arial" w:cs="Arial"/>
          <w:lang w:val="it-IT"/>
        </w:rPr>
        <w:t>upplementare</w:t>
      </w:r>
      <w:r w:rsidR="009F3EB1">
        <w:rPr>
          <w:rFonts w:ascii="Arial" w:hAnsi="Arial" w:cs="Arial"/>
          <w:lang w:val="it-IT"/>
        </w:rPr>
        <w:t xml:space="preserve"> </w:t>
      </w:r>
      <w:r w:rsidR="004C2D95">
        <w:rPr>
          <w:rFonts w:ascii="Arial" w:hAnsi="Arial" w:cs="Arial"/>
          <w:lang w:val="it-IT"/>
        </w:rPr>
        <w:t>in anticipo rispetto all’</w:t>
      </w:r>
      <w:r w:rsidR="004C2D95" w:rsidRPr="008A2DFF">
        <w:rPr>
          <w:rFonts w:ascii="Arial" w:hAnsi="Arial" w:cs="Arial"/>
          <w:lang w:val="it-IT"/>
        </w:rPr>
        <w:t>udienza finale della Corte.</w:t>
      </w:r>
    </w:p>
    <w:p w14:paraId="55FFED0D" w14:textId="77777777" w:rsidR="008A2DFF" w:rsidRPr="008A2DFF" w:rsidRDefault="008A2DFF" w:rsidP="008A2DFF">
      <w:pPr>
        <w:pStyle w:val="ListParagraph"/>
        <w:ind w:left="360"/>
        <w:jc w:val="both"/>
        <w:rPr>
          <w:rFonts w:ascii="Arial" w:hAnsi="Arial" w:cs="Arial"/>
          <w:lang w:val="it-IT"/>
        </w:rPr>
      </w:pPr>
    </w:p>
    <w:p w14:paraId="2DB2ECA6" w14:textId="7EB6201C" w:rsidR="008A2DFF" w:rsidRDefault="00362CB5" w:rsidP="001017D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 w:rsidRPr="001E6EBF">
        <w:rPr>
          <w:rFonts w:ascii="Arial" w:hAnsi="Arial" w:cs="Arial"/>
          <w:i/>
          <w:iCs/>
          <w:u w:val="single"/>
          <w:lang w:val="it-IT"/>
        </w:rPr>
        <w:t>Diritto alle prestazioni:</w:t>
      </w:r>
      <w:r w:rsidRPr="008A2DFF">
        <w:rPr>
          <w:rFonts w:ascii="Arial" w:hAnsi="Arial" w:cs="Arial"/>
          <w:lang w:val="it-IT"/>
        </w:rPr>
        <w:t xml:space="preserve"> </w:t>
      </w:r>
      <w:bookmarkStart w:id="5" w:name="_Hlk92960917"/>
      <w:r w:rsidR="007104B4">
        <w:rPr>
          <w:rFonts w:ascii="Arial" w:hAnsi="Arial" w:cs="Arial"/>
          <w:lang w:val="it-IT"/>
        </w:rPr>
        <w:t xml:space="preserve">i meccanismi contrattuali </w:t>
      </w:r>
      <w:r w:rsidRPr="008A2DFF">
        <w:rPr>
          <w:rFonts w:ascii="Arial" w:hAnsi="Arial" w:cs="Arial"/>
          <w:lang w:val="it-IT"/>
        </w:rPr>
        <w:t xml:space="preserve">in materia di riscatto, scadenza, </w:t>
      </w:r>
      <w:r w:rsidR="007104B4">
        <w:rPr>
          <w:rFonts w:ascii="Arial" w:hAnsi="Arial" w:cs="Arial"/>
          <w:lang w:val="it-IT"/>
        </w:rPr>
        <w:t>switch, recesso</w:t>
      </w:r>
      <w:r w:rsidR="007104B4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>o</w:t>
      </w:r>
      <w:r w:rsidR="007104B4">
        <w:rPr>
          <w:rFonts w:ascii="Arial" w:hAnsi="Arial" w:cs="Arial"/>
          <w:lang w:val="it-IT"/>
        </w:rPr>
        <w:t xml:space="preserve"> di prestazioni in caso di</w:t>
      </w:r>
      <w:r w:rsidRPr="008A2DFF">
        <w:rPr>
          <w:rFonts w:ascii="Arial" w:hAnsi="Arial" w:cs="Arial"/>
          <w:lang w:val="it-IT"/>
        </w:rPr>
        <w:t xml:space="preserve"> decesso rimarranno in vigore dopo il trasferimento. I reclami che sono risolti nell</w:t>
      </w:r>
      <w:r w:rsidR="001017D0" w:rsidRPr="008A2DFF">
        <w:rPr>
          <w:rFonts w:ascii="Arial" w:hAnsi="Arial" w:cs="Arial"/>
          <w:lang w:val="it-IT"/>
        </w:rPr>
        <w:t>’</w:t>
      </w:r>
      <w:r w:rsidRPr="008A2DFF">
        <w:rPr>
          <w:rFonts w:ascii="Arial" w:hAnsi="Arial" w:cs="Arial"/>
          <w:lang w:val="it-IT"/>
        </w:rPr>
        <w:t>ambito del normale svolgimento dell</w:t>
      </w:r>
      <w:r w:rsidR="001017D0" w:rsidRPr="008A2DFF">
        <w:rPr>
          <w:rFonts w:ascii="Arial" w:hAnsi="Arial" w:cs="Arial"/>
          <w:lang w:val="it-IT"/>
        </w:rPr>
        <w:t>’</w:t>
      </w:r>
      <w:r w:rsidRPr="008A2DFF">
        <w:rPr>
          <w:rFonts w:ascii="Arial" w:hAnsi="Arial" w:cs="Arial"/>
          <w:lang w:val="it-IT"/>
        </w:rPr>
        <w:t>attività saranno trattati allo stesso modo dopo il trasferimento</w:t>
      </w:r>
      <w:bookmarkEnd w:id="5"/>
      <w:r w:rsidRPr="008A2DFF">
        <w:rPr>
          <w:rFonts w:ascii="Arial" w:hAnsi="Arial" w:cs="Arial"/>
          <w:lang w:val="it-IT"/>
        </w:rPr>
        <w:t xml:space="preserve">. Pertanto, a mio avviso, </w:t>
      </w:r>
      <w:r w:rsidR="00285100">
        <w:rPr>
          <w:rFonts w:ascii="Arial" w:hAnsi="Arial" w:cs="Arial"/>
          <w:lang w:val="it-IT"/>
        </w:rPr>
        <w:t xml:space="preserve">la corretta esecuzione </w:t>
      </w:r>
      <w:r w:rsidR="004C2D95">
        <w:rPr>
          <w:rFonts w:ascii="Arial" w:hAnsi="Arial" w:cs="Arial"/>
          <w:lang w:val="it-IT"/>
        </w:rPr>
        <w:t>del</w:t>
      </w:r>
      <w:r w:rsidR="00FC7CA1">
        <w:rPr>
          <w:rFonts w:ascii="Arial" w:hAnsi="Arial" w:cs="Arial"/>
          <w:lang w:val="it-IT"/>
        </w:rPr>
        <w:t>l</w:t>
      </w:r>
      <w:r w:rsidR="00BB1BA4">
        <w:rPr>
          <w:rFonts w:ascii="Arial" w:hAnsi="Arial" w:cs="Arial"/>
          <w:lang w:val="it-IT"/>
        </w:rPr>
        <w:t>’Att</w:t>
      </w:r>
      <w:r w:rsidR="00FC7CA1">
        <w:rPr>
          <w:rFonts w:ascii="Arial" w:hAnsi="Arial" w:cs="Arial"/>
          <w:lang w:val="it-IT"/>
        </w:rPr>
        <w:t>o d</w:t>
      </w:r>
      <w:r w:rsidR="00BB1BA4">
        <w:rPr>
          <w:rFonts w:ascii="Arial" w:hAnsi="Arial" w:cs="Arial"/>
          <w:lang w:val="it-IT"/>
        </w:rPr>
        <w:t>i</w:t>
      </w:r>
      <w:r w:rsidR="004C2D95">
        <w:rPr>
          <w:rFonts w:ascii="Arial" w:hAnsi="Arial" w:cs="Arial"/>
          <w:lang w:val="it-IT"/>
        </w:rPr>
        <w:t xml:space="preserve"> </w:t>
      </w:r>
      <w:r w:rsidR="00FC7CA1">
        <w:rPr>
          <w:rFonts w:ascii="Arial" w:hAnsi="Arial" w:cs="Arial"/>
          <w:lang w:val="it-IT"/>
        </w:rPr>
        <w:t>Trasferimento</w:t>
      </w:r>
      <w:r w:rsidR="004C2D95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 xml:space="preserve">non avrà </w:t>
      </w:r>
      <w:r w:rsidR="002C7DC2">
        <w:rPr>
          <w:rFonts w:ascii="Arial" w:hAnsi="Arial" w:cs="Arial"/>
          <w:lang w:val="it-IT"/>
        </w:rPr>
        <w:t>alcun</w:t>
      </w:r>
      <w:r w:rsidR="002C7DC2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>effetto negativo sul trattamento equo de</w:t>
      </w:r>
      <w:r w:rsidR="003765FD">
        <w:rPr>
          <w:rFonts w:ascii="Arial" w:hAnsi="Arial" w:cs="Arial"/>
          <w:lang w:val="it-IT"/>
        </w:rPr>
        <w:t>i contraenti</w:t>
      </w:r>
      <w:r w:rsidRPr="008A2DFF">
        <w:rPr>
          <w:rFonts w:ascii="Arial" w:hAnsi="Arial" w:cs="Arial"/>
          <w:lang w:val="it-IT"/>
        </w:rPr>
        <w:t xml:space="preserve"> a questo riguardo.</w:t>
      </w:r>
    </w:p>
    <w:p w14:paraId="1AE44B9D" w14:textId="77777777" w:rsidR="008A2DFF" w:rsidRDefault="008A2DFF" w:rsidP="008A2DFF">
      <w:pPr>
        <w:pStyle w:val="ListParagraph"/>
        <w:ind w:left="360"/>
        <w:jc w:val="both"/>
        <w:rPr>
          <w:rFonts w:ascii="Arial" w:hAnsi="Arial" w:cs="Arial"/>
          <w:lang w:val="it-IT"/>
        </w:rPr>
      </w:pPr>
    </w:p>
    <w:p w14:paraId="48065E47" w14:textId="0B3B456B" w:rsidR="008A2DFF" w:rsidRPr="008A2DFF" w:rsidRDefault="004C2D95" w:rsidP="008A2DF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u w:val="single"/>
          <w:lang w:val="it-IT"/>
        </w:rPr>
        <w:t>Condizioni Contrattuali</w:t>
      </w:r>
      <w:r w:rsidR="00362CB5" w:rsidRPr="001E6EBF">
        <w:rPr>
          <w:rFonts w:ascii="Arial" w:hAnsi="Arial" w:cs="Arial"/>
          <w:i/>
          <w:iCs/>
          <w:u w:val="single"/>
          <w:lang w:val="it-IT"/>
        </w:rPr>
        <w:t xml:space="preserve"> di polizza</w:t>
      </w:r>
      <w:r w:rsidR="00362CB5" w:rsidRPr="001E6EBF">
        <w:rPr>
          <w:rFonts w:ascii="Arial" w:hAnsi="Arial" w:cs="Arial"/>
          <w:u w:val="single"/>
          <w:lang w:val="it-IT"/>
        </w:rPr>
        <w:t>:</w:t>
      </w:r>
      <w:r w:rsidR="00362CB5" w:rsidRPr="008A2DFF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le condizioni contrattuali</w:t>
      </w:r>
      <w:r w:rsidR="00362CB5" w:rsidRPr="008A2DFF">
        <w:rPr>
          <w:rFonts w:ascii="Arial" w:hAnsi="Arial" w:cs="Arial"/>
          <w:lang w:val="it-IT"/>
        </w:rPr>
        <w:t xml:space="preserve"> di polizza rimarranno invariat</w:t>
      </w:r>
      <w:r>
        <w:rPr>
          <w:rFonts w:ascii="Arial" w:hAnsi="Arial" w:cs="Arial"/>
          <w:lang w:val="it-IT"/>
        </w:rPr>
        <w:t>e</w:t>
      </w:r>
      <w:r w:rsidR="00362CB5" w:rsidRPr="008A2DFF">
        <w:rPr>
          <w:rFonts w:ascii="Arial" w:hAnsi="Arial" w:cs="Arial"/>
          <w:lang w:val="it-IT"/>
        </w:rPr>
        <w:t xml:space="preserve"> per effetto </w:t>
      </w:r>
      <w:r w:rsidR="00FC7CA1">
        <w:rPr>
          <w:rFonts w:ascii="Arial" w:hAnsi="Arial" w:cs="Arial"/>
          <w:lang w:val="it-IT"/>
        </w:rPr>
        <w:t>del</w:t>
      </w:r>
      <w:r w:rsidR="004F3685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T</w:t>
      </w:r>
      <w:r w:rsidR="004F3685">
        <w:rPr>
          <w:rFonts w:ascii="Arial" w:hAnsi="Arial" w:cs="Arial"/>
          <w:lang w:val="it-IT"/>
        </w:rPr>
        <w:t>rasferimento</w:t>
      </w:r>
      <w:r w:rsidR="00362CB5" w:rsidRPr="008A2DFF">
        <w:rPr>
          <w:rFonts w:ascii="Arial" w:hAnsi="Arial" w:cs="Arial"/>
          <w:lang w:val="it-IT"/>
        </w:rPr>
        <w:t xml:space="preserve"> per tutti </w:t>
      </w:r>
      <w:r w:rsidR="003765FD">
        <w:rPr>
          <w:rFonts w:ascii="Arial" w:hAnsi="Arial" w:cs="Arial"/>
          <w:lang w:val="it-IT"/>
        </w:rPr>
        <w:t>i contraenti</w:t>
      </w:r>
      <w:r w:rsidR="00362CB5" w:rsidRPr="008A2DFF">
        <w:rPr>
          <w:rFonts w:ascii="Arial" w:hAnsi="Arial" w:cs="Arial"/>
          <w:lang w:val="it-IT"/>
        </w:rPr>
        <w:t xml:space="preserve">. </w:t>
      </w:r>
      <w:r>
        <w:rPr>
          <w:rFonts w:ascii="Arial" w:hAnsi="Arial" w:cs="Arial"/>
          <w:lang w:val="it-IT"/>
        </w:rPr>
        <w:t xml:space="preserve">Non ho alcuna problematica </w:t>
      </w:r>
      <w:r w:rsidR="004F3685">
        <w:rPr>
          <w:rFonts w:ascii="Arial" w:hAnsi="Arial" w:cs="Arial"/>
          <w:lang w:val="it-IT"/>
        </w:rPr>
        <w:t>da segnalare</w:t>
      </w:r>
      <w:r>
        <w:rPr>
          <w:rFonts w:ascii="Arial" w:hAnsi="Arial" w:cs="Arial"/>
          <w:lang w:val="it-IT"/>
        </w:rPr>
        <w:t>.</w:t>
      </w:r>
      <w:r w:rsidR="00362CB5">
        <w:rPr>
          <w:rFonts w:ascii="Arial" w:hAnsi="Arial" w:cs="Arial"/>
          <w:lang w:val="it-IT"/>
        </w:rPr>
        <w:br/>
      </w:r>
    </w:p>
    <w:p w14:paraId="16EFE3F7" w14:textId="77777777" w:rsidR="006C0329" w:rsidRDefault="00362CB5">
      <w:pPr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br w:type="page"/>
      </w:r>
    </w:p>
    <w:p w14:paraId="16CA561B" w14:textId="1CCF4D62" w:rsidR="00862E9A" w:rsidRDefault="004C2D95" w:rsidP="008A2DF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i/>
          <w:iCs/>
          <w:u w:val="single"/>
          <w:lang w:val="it-IT"/>
        </w:rPr>
        <w:lastRenderedPageBreak/>
        <w:t>Costi</w:t>
      </w:r>
      <w:r w:rsidR="00362CB5" w:rsidRPr="001E6EBF">
        <w:rPr>
          <w:rFonts w:ascii="Arial" w:hAnsi="Arial" w:cs="Arial"/>
          <w:i/>
          <w:iCs/>
          <w:u w:val="single"/>
          <w:lang w:val="it-IT"/>
        </w:rPr>
        <w:t>:</w:t>
      </w:r>
      <w:r w:rsidR="00362CB5" w:rsidRPr="001E6EBF">
        <w:rPr>
          <w:rFonts w:ascii="Arial" w:hAnsi="Arial" w:cs="Arial"/>
          <w:u w:val="single"/>
          <w:lang w:val="it-IT"/>
        </w:rPr>
        <w:t xml:space="preserve"> </w:t>
      </w:r>
      <w:r w:rsidR="00362CB5" w:rsidRPr="008A2DFF">
        <w:rPr>
          <w:rFonts w:ascii="Arial" w:hAnsi="Arial" w:cs="Arial"/>
          <w:lang w:val="it-IT"/>
        </w:rPr>
        <w:t xml:space="preserve">questi rimarranno invariati a seguito </w:t>
      </w:r>
      <w:r w:rsidR="00FC7CA1">
        <w:rPr>
          <w:rFonts w:ascii="Arial" w:hAnsi="Arial" w:cs="Arial"/>
          <w:lang w:val="it-IT"/>
        </w:rPr>
        <w:t>del</w:t>
      </w:r>
      <w:r w:rsidR="00491771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T</w:t>
      </w:r>
      <w:r w:rsidR="00491771">
        <w:rPr>
          <w:rFonts w:ascii="Arial" w:hAnsi="Arial" w:cs="Arial"/>
          <w:lang w:val="it-IT"/>
        </w:rPr>
        <w:t>rasferimento</w:t>
      </w:r>
      <w:r w:rsidR="00362CB5" w:rsidRPr="008A2DFF">
        <w:rPr>
          <w:rFonts w:ascii="Arial" w:hAnsi="Arial" w:cs="Arial"/>
          <w:lang w:val="it-IT"/>
        </w:rPr>
        <w:t xml:space="preserve"> per tutti </w:t>
      </w:r>
      <w:r w:rsidR="003765FD">
        <w:rPr>
          <w:rFonts w:ascii="Arial" w:hAnsi="Arial" w:cs="Arial"/>
          <w:lang w:val="it-IT"/>
        </w:rPr>
        <w:t>i contraenti</w:t>
      </w:r>
      <w:r w:rsidR="00362CB5" w:rsidRPr="008A2DFF">
        <w:rPr>
          <w:rFonts w:ascii="Arial" w:hAnsi="Arial" w:cs="Arial"/>
          <w:lang w:val="it-IT"/>
        </w:rPr>
        <w:t xml:space="preserve">. Nel complesso, non ho </w:t>
      </w:r>
      <w:r>
        <w:rPr>
          <w:rFonts w:ascii="Arial" w:hAnsi="Arial" w:cs="Arial"/>
          <w:lang w:val="it-IT"/>
        </w:rPr>
        <w:t>problematiche</w:t>
      </w:r>
      <w:r w:rsidRPr="008A2DFF">
        <w:rPr>
          <w:rFonts w:ascii="Arial" w:hAnsi="Arial" w:cs="Arial"/>
          <w:lang w:val="it-IT"/>
        </w:rPr>
        <w:t xml:space="preserve"> </w:t>
      </w:r>
      <w:r w:rsidR="00362CB5" w:rsidRPr="008A2DFF">
        <w:rPr>
          <w:rFonts w:ascii="Arial" w:hAnsi="Arial" w:cs="Arial"/>
          <w:lang w:val="it-IT"/>
        </w:rPr>
        <w:t>da segnalare</w:t>
      </w:r>
      <w:r w:rsidR="008A2DFF">
        <w:rPr>
          <w:rFonts w:ascii="Arial" w:hAnsi="Arial" w:cs="Arial"/>
          <w:lang w:val="it-IT"/>
        </w:rPr>
        <w:t>.</w:t>
      </w:r>
    </w:p>
    <w:p w14:paraId="103A035D" w14:textId="3976CE75" w:rsidR="008A2DFF" w:rsidRPr="008A2DFF" w:rsidRDefault="008A2DFF" w:rsidP="008A2DFF">
      <w:pPr>
        <w:pStyle w:val="ListParagraph"/>
        <w:ind w:left="360"/>
        <w:jc w:val="both"/>
        <w:rPr>
          <w:rFonts w:ascii="Arial" w:hAnsi="Arial" w:cs="Arial"/>
          <w:lang w:val="it-IT"/>
        </w:rPr>
      </w:pPr>
    </w:p>
    <w:p w14:paraId="5C3C6E3F" w14:textId="461DCC0E" w:rsidR="00862E9A" w:rsidRPr="008A2DFF" w:rsidRDefault="00362CB5" w:rsidP="008A2DF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it-IT"/>
        </w:rPr>
      </w:pPr>
      <w:r w:rsidRPr="001E6EBF">
        <w:rPr>
          <w:rFonts w:ascii="Arial" w:hAnsi="Arial" w:cs="Arial"/>
          <w:i/>
          <w:iCs/>
          <w:u w:val="single"/>
          <w:lang w:val="it-IT"/>
        </w:rPr>
        <w:t xml:space="preserve">Costi </w:t>
      </w:r>
      <w:r w:rsidR="004C2D95">
        <w:rPr>
          <w:rFonts w:ascii="Arial" w:hAnsi="Arial" w:cs="Arial"/>
          <w:i/>
          <w:iCs/>
          <w:u w:val="single"/>
          <w:lang w:val="it-IT"/>
        </w:rPr>
        <w:t>del</w:t>
      </w:r>
      <w:r w:rsidR="00FC7CA1">
        <w:rPr>
          <w:rFonts w:ascii="Arial" w:hAnsi="Arial" w:cs="Arial"/>
          <w:i/>
          <w:iCs/>
          <w:u w:val="single"/>
          <w:lang w:val="it-IT"/>
        </w:rPr>
        <w:t>l</w:t>
      </w:r>
      <w:r w:rsidR="00B03E9B">
        <w:rPr>
          <w:rFonts w:ascii="Arial" w:hAnsi="Arial" w:cs="Arial"/>
          <w:i/>
          <w:iCs/>
          <w:u w:val="single"/>
          <w:lang w:val="it-IT"/>
        </w:rPr>
        <w:t>’Att</w:t>
      </w:r>
      <w:r w:rsidR="00FC7CA1">
        <w:rPr>
          <w:rFonts w:ascii="Arial" w:hAnsi="Arial" w:cs="Arial"/>
          <w:i/>
          <w:iCs/>
          <w:u w:val="single"/>
          <w:lang w:val="it-IT"/>
        </w:rPr>
        <w:t xml:space="preserve">o </w:t>
      </w:r>
      <w:r w:rsidR="00B03E9B">
        <w:rPr>
          <w:rFonts w:ascii="Arial" w:hAnsi="Arial" w:cs="Arial"/>
          <w:i/>
          <w:iCs/>
          <w:u w:val="single"/>
          <w:lang w:val="it-IT"/>
        </w:rPr>
        <w:t>di</w:t>
      </w:r>
      <w:r w:rsidR="004C2D95">
        <w:rPr>
          <w:rFonts w:ascii="Arial" w:hAnsi="Arial" w:cs="Arial"/>
          <w:i/>
          <w:iCs/>
          <w:u w:val="single"/>
          <w:lang w:val="it-IT"/>
        </w:rPr>
        <w:t xml:space="preserve"> Trasferimento</w:t>
      </w:r>
      <w:r w:rsidRPr="001E6EBF">
        <w:rPr>
          <w:rFonts w:ascii="Arial" w:hAnsi="Arial" w:cs="Arial"/>
          <w:u w:val="single"/>
          <w:lang w:val="it-IT"/>
        </w:rPr>
        <w:t>:</w:t>
      </w:r>
      <w:r w:rsidRPr="008A2DFF">
        <w:rPr>
          <w:rFonts w:ascii="Arial" w:hAnsi="Arial" w:cs="Arial"/>
          <w:lang w:val="it-IT"/>
        </w:rPr>
        <w:t xml:space="preserve"> tutti i costi associati </w:t>
      </w:r>
      <w:r w:rsidR="00491771">
        <w:rPr>
          <w:rFonts w:ascii="Arial" w:hAnsi="Arial" w:cs="Arial"/>
          <w:lang w:val="it-IT"/>
        </w:rPr>
        <w:t>al</w:t>
      </w:r>
      <w:r w:rsidR="00FC7CA1">
        <w:rPr>
          <w:rFonts w:ascii="Arial" w:hAnsi="Arial" w:cs="Arial"/>
          <w:lang w:val="it-IT"/>
        </w:rPr>
        <w:t>l</w:t>
      </w:r>
      <w:r w:rsidR="00B03E9B">
        <w:rPr>
          <w:rFonts w:ascii="Arial" w:hAnsi="Arial" w:cs="Arial"/>
          <w:lang w:val="it-IT"/>
        </w:rPr>
        <w:t>’Att</w:t>
      </w:r>
      <w:r w:rsidR="00FC7CA1">
        <w:rPr>
          <w:rFonts w:ascii="Arial" w:hAnsi="Arial" w:cs="Arial"/>
          <w:lang w:val="it-IT"/>
        </w:rPr>
        <w:t xml:space="preserve">o </w:t>
      </w:r>
      <w:r w:rsidR="00B03E9B">
        <w:rPr>
          <w:rFonts w:ascii="Arial" w:hAnsi="Arial" w:cs="Arial"/>
          <w:lang w:val="it-IT"/>
        </w:rPr>
        <w:t>di</w:t>
      </w:r>
      <w:r w:rsidR="00491771">
        <w:rPr>
          <w:rFonts w:ascii="Arial" w:hAnsi="Arial" w:cs="Arial"/>
          <w:lang w:val="it-IT"/>
        </w:rPr>
        <w:t xml:space="preserve"> </w:t>
      </w:r>
      <w:r w:rsidR="004C2D95">
        <w:rPr>
          <w:rFonts w:ascii="Arial" w:hAnsi="Arial" w:cs="Arial"/>
          <w:lang w:val="it-IT"/>
        </w:rPr>
        <w:t>T</w:t>
      </w:r>
      <w:r w:rsidR="00491771">
        <w:rPr>
          <w:rFonts w:ascii="Arial" w:hAnsi="Arial" w:cs="Arial"/>
          <w:lang w:val="it-IT"/>
        </w:rPr>
        <w:t>rasferimento</w:t>
      </w:r>
      <w:r w:rsidRPr="008A2DFF">
        <w:rPr>
          <w:rFonts w:ascii="Arial" w:hAnsi="Arial" w:cs="Arial"/>
          <w:lang w:val="it-IT"/>
        </w:rPr>
        <w:t xml:space="preserve"> saranno a carico di ZLAP e ZIL. Nessun costo sarà a carico de</w:t>
      </w:r>
      <w:r w:rsidR="003765FD">
        <w:rPr>
          <w:rFonts w:ascii="Arial" w:hAnsi="Arial" w:cs="Arial"/>
          <w:lang w:val="it-IT"/>
        </w:rPr>
        <w:t>i contraenti</w:t>
      </w:r>
      <w:r w:rsidRPr="008A2DFF">
        <w:rPr>
          <w:rFonts w:ascii="Arial" w:hAnsi="Arial" w:cs="Arial"/>
          <w:lang w:val="it-IT"/>
        </w:rPr>
        <w:t xml:space="preserve">. Pertanto, a mio avviso, </w:t>
      </w:r>
      <w:r w:rsidR="00491771">
        <w:rPr>
          <w:rFonts w:ascii="Arial" w:hAnsi="Arial" w:cs="Arial"/>
          <w:lang w:val="it-IT"/>
        </w:rPr>
        <w:t xml:space="preserve">la corretta attuazione </w:t>
      </w:r>
      <w:r w:rsidR="004C2D95">
        <w:rPr>
          <w:rFonts w:ascii="Arial" w:hAnsi="Arial" w:cs="Arial"/>
          <w:lang w:val="it-IT"/>
        </w:rPr>
        <w:t>del</w:t>
      </w:r>
      <w:r w:rsidR="00734C48">
        <w:rPr>
          <w:rFonts w:ascii="Arial" w:hAnsi="Arial" w:cs="Arial"/>
          <w:lang w:val="it-IT"/>
        </w:rPr>
        <w:t>l’Atto di</w:t>
      </w:r>
      <w:r w:rsidR="004C2D95">
        <w:rPr>
          <w:rFonts w:ascii="Arial" w:hAnsi="Arial" w:cs="Arial"/>
          <w:lang w:val="it-IT"/>
        </w:rPr>
        <w:t xml:space="preserve"> Trasferimento</w:t>
      </w:r>
      <w:r w:rsidRPr="008A2DFF">
        <w:rPr>
          <w:rFonts w:ascii="Arial" w:hAnsi="Arial" w:cs="Arial"/>
          <w:lang w:val="it-IT"/>
        </w:rPr>
        <w:t xml:space="preserve"> non avrà </w:t>
      </w:r>
      <w:r w:rsidR="00491771">
        <w:rPr>
          <w:rFonts w:ascii="Arial" w:hAnsi="Arial" w:cs="Arial"/>
          <w:lang w:val="it-IT"/>
        </w:rPr>
        <w:t>alcun</w:t>
      </w:r>
      <w:r w:rsidR="00491771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>effetto negativo sul trattamento equo de</w:t>
      </w:r>
      <w:r w:rsidR="003765FD">
        <w:rPr>
          <w:rFonts w:ascii="Arial" w:hAnsi="Arial" w:cs="Arial"/>
          <w:lang w:val="it-IT"/>
        </w:rPr>
        <w:t>i contraenti</w:t>
      </w:r>
      <w:r w:rsidRPr="008A2DFF">
        <w:rPr>
          <w:rFonts w:ascii="Arial" w:hAnsi="Arial" w:cs="Arial"/>
          <w:lang w:val="it-IT"/>
        </w:rPr>
        <w:t xml:space="preserve"> a questo riguardo. Non ho </w:t>
      </w:r>
      <w:r w:rsidR="004C2D95">
        <w:rPr>
          <w:rFonts w:ascii="Arial" w:hAnsi="Arial" w:cs="Arial"/>
          <w:lang w:val="it-IT"/>
        </w:rPr>
        <w:t>problematiche</w:t>
      </w:r>
      <w:r w:rsidR="004C2D95" w:rsidRPr="008A2DFF">
        <w:rPr>
          <w:rFonts w:ascii="Arial" w:hAnsi="Arial" w:cs="Arial"/>
          <w:lang w:val="it-IT"/>
        </w:rPr>
        <w:t xml:space="preserve"> </w:t>
      </w:r>
      <w:r w:rsidR="00B5719F" w:rsidRPr="008A2DFF">
        <w:rPr>
          <w:rFonts w:ascii="Arial" w:hAnsi="Arial" w:cs="Arial"/>
          <w:lang w:val="it-IT"/>
        </w:rPr>
        <w:t xml:space="preserve">da </w:t>
      </w:r>
      <w:r w:rsidR="00B5719F">
        <w:rPr>
          <w:rFonts w:ascii="Arial" w:hAnsi="Arial" w:cs="Arial"/>
          <w:lang w:val="it-IT"/>
        </w:rPr>
        <w:t>evidenziare</w:t>
      </w:r>
      <w:r w:rsidRPr="008A2DFF">
        <w:rPr>
          <w:rFonts w:ascii="Arial" w:hAnsi="Arial" w:cs="Arial"/>
          <w:lang w:val="it-IT"/>
        </w:rPr>
        <w:t>.</w:t>
      </w:r>
    </w:p>
    <w:p w14:paraId="155E4A9F" w14:textId="790EE8FF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0A6665">
        <w:rPr>
          <w:rFonts w:ascii="Arial" w:hAnsi="Arial" w:cs="Arial"/>
          <w:lang w:val="it-IT"/>
        </w:rPr>
        <w:t xml:space="preserve">Prendo atto che </w:t>
      </w:r>
      <w:r w:rsidR="00FC7CA1" w:rsidRPr="000A6665">
        <w:rPr>
          <w:rFonts w:ascii="Arial" w:hAnsi="Arial" w:cs="Arial"/>
          <w:lang w:val="it-IT"/>
        </w:rPr>
        <w:t>l</w:t>
      </w:r>
      <w:r w:rsidR="00734C48" w:rsidRPr="000A6665">
        <w:rPr>
          <w:rFonts w:ascii="Arial" w:hAnsi="Arial" w:cs="Arial"/>
          <w:lang w:val="it-IT"/>
        </w:rPr>
        <w:t>’Att</w:t>
      </w:r>
      <w:r w:rsidR="00FC7CA1" w:rsidRPr="000A6665">
        <w:rPr>
          <w:rFonts w:ascii="Arial" w:hAnsi="Arial" w:cs="Arial"/>
          <w:lang w:val="it-IT"/>
        </w:rPr>
        <w:t xml:space="preserve">o </w:t>
      </w:r>
      <w:r w:rsidR="00734C48" w:rsidRPr="000A6665">
        <w:rPr>
          <w:rFonts w:ascii="Arial" w:hAnsi="Arial" w:cs="Arial"/>
          <w:lang w:val="it-IT"/>
        </w:rPr>
        <w:t>di</w:t>
      </w:r>
      <w:r w:rsidR="00992EC6" w:rsidRPr="000A6665">
        <w:rPr>
          <w:rFonts w:ascii="Arial" w:hAnsi="Arial" w:cs="Arial"/>
          <w:lang w:val="it-IT"/>
        </w:rPr>
        <w:t xml:space="preserve"> </w:t>
      </w:r>
      <w:r w:rsidR="004C2D95" w:rsidRPr="000A6665">
        <w:rPr>
          <w:rFonts w:ascii="Arial" w:hAnsi="Arial" w:cs="Arial"/>
          <w:lang w:val="it-IT"/>
        </w:rPr>
        <w:t>T</w:t>
      </w:r>
      <w:r w:rsidR="00992EC6" w:rsidRPr="000A6665">
        <w:rPr>
          <w:rFonts w:ascii="Arial" w:hAnsi="Arial" w:cs="Arial"/>
          <w:lang w:val="it-IT"/>
        </w:rPr>
        <w:t>rasferimento</w:t>
      </w:r>
      <w:r w:rsidRPr="000A6665">
        <w:rPr>
          <w:rFonts w:ascii="Arial" w:hAnsi="Arial" w:cs="Arial"/>
          <w:lang w:val="it-IT"/>
        </w:rPr>
        <w:t xml:space="preserve"> non ha alcun impatto in generale sulle aspettative e sul trattamento equo degli altri gruppi di </w:t>
      </w:r>
      <w:r w:rsidR="003765FD" w:rsidRPr="000A6665">
        <w:rPr>
          <w:rFonts w:ascii="Arial" w:hAnsi="Arial" w:cs="Arial"/>
          <w:lang w:val="it-IT"/>
        </w:rPr>
        <w:t>contraenti</w:t>
      </w:r>
      <w:r w:rsidRPr="000A6665">
        <w:rPr>
          <w:rFonts w:ascii="Arial" w:hAnsi="Arial" w:cs="Arial"/>
          <w:lang w:val="it-IT"/>
        </w:rPr>
        <w:t xml:space="preserve">, vale a dire </w:t>
      </w:r>
      <w:r w:rsidR="00992EC6" w:rsidRPr="000A6665">
        <w:rPr>
          <w:rFonts w:ascii="Arial" w:hAnsi="Arial" w:cs="Arial"/>
          <w:lang w:val="it-IT"/>
        </w:rPr>
        <w:t>su</w:t>
      </w:r>
      <w:r w:rsidR="003765FD" w:rsidRPr="000A6665">
        <w:rPr>
          <w:rFonts w:ascii="Arial" w:hAnsi="Arial" w:cs="Arial"/>
          <w:lang w:val="it-IT"/>
        </w:rPr>
        <w:t>i contraenti</w:t>
      </w:r>
      <w:r w:rsidRPr="000A6665">
        <w:rPr>
          <w:rFonts w:ascii="Arial" w:hAnsi="Arial" w:cs="Arial"/>
          <w:lang w:val="it-IT"/>
        </w:rPr>
        <w:t xml:space="preserve"> </w:t>
      </w:r>
      <w:r w:rsidR="00992EC6" w:rsidRPr="000A6665">
        <w:rPr>
          <w:rFonts w:ascii="Arial" w:hAnsi="Arial" w:cs="Arial"/>
          <w:lang w:val="it-IT"/>
        </w:rPr>
        <w:t xml:space="preserve">di </w:t>
      </w:r>
      <w:r w:rsidRPr="000A6665">
        <w:rPr>
          <w:rFonts w:ascii="Arial" w:hAnsi="Arial" w:cs="Arial"/>
          <w:lang w:val="it-IT"/>
        </w:rPr>
        <w:t xml:space="preserve">ZLAP rimanenti e </w:t>
      </w:r>
      <w:r w:rsidR="00992EC6" w:rsidRPr="000A6665">
        <w:rPr>
          <w:rFonts w:ascii="Arial" w:hAnsi="Arial" w:cs="Arial"/>
          <w:lang w:val="it-IT"/>
        </w:rPr>
        <w:t>su</w:t>
      </w:r>
      <w:r w:rsidR="003765FD" w:rsidRPr="000A6665">
        <w:rPr>
          <w:rFonts w:ascii="Arial" w:hAnsi="Arial" w:cs="Arial"/>
          <w:lang w:val="it-IT"/>
        </w:rPr>
        <w:t>i contraenti</w:t>
      </w:r>
      <w:r w:rsidRPr="000A6665">
        <w:rPr>
          <w:rFonts w:ascii="Arial" w:hAnsi="Arial" w:cs="Arial"/>
          <w:lang w:val="it-IT"/>
        </w:rPr>
        <w:t xml:space="preserve"> </w:t>
      </w:r>
      <w:r w:rsidR="007104B4">
        <w:rPr>
          <w:rFonts w:ascii="Arial" w:hAnsi="Arial" w:cs="Arial"/>
          <w:lang w:val="it-IT"/>
        </w:rPr>
        <w:t xml:space="preserve">attuali </w:t>
      </w:r>
      <w:r w:rsidR="00992EC6" w:rsidRPr="000A6665">
        <w:rPr>
          <w:rFonts w:ascii="Arial" w:hAnsi="Arial" w:cs="Arial"/>
          <w:lang w:val="it-IT"/>
        </w:rPr>
        <w:t xml:space="preserve">di </w:t>
      </w:r>
      <w:r w:rsidRPr="000A6665">
        <w:rPr>
          <w:rFonts w:ascii="Arial" w:hAnsi="Arial" w:cs="Arial"/>
          <w:lang w:val="it-IT"/>
        </w:rPr>
        <w:t xml:space="preserve">ZIL. Ritengo pertanto che </w:t>
      </w:r>
      <w:r w:rsidR="00FC7CA1" w:rsidRPr="000A6665">
        <w:rPr>
          <w:rFonts w:ascii="Arial" w:hAnsi="Arial" w:cs="Arial"/>
          <w:lang w:val="it-IT"/>
        </w:rPr>
        <w:t>l</w:t>
      </w:r>
      <w:r w:rsidR="004B36C1" w:rsidRPr="00A05FB8">
        <w:rPr>
          <w:rFonts w:ascii="Arial" w:hAnsi="Arial" w:cs="Arial"/>
          <w:lang w:val="it-IT"/>
        </w:rPr>
        <w:t>’Att</w:t>
      </w:r>
      <w:r w:rsidR="00FC7CA1" w:rsidRPr="000A6665">
        <w:rPr>
          <w:rFonts w:ascii="Arial" w:hAnsi="Arial" w:cs="Arial"/>
          <w:lang w:val="it-IT"/>
        </w:rPr>
        <w:t>o d</w:t>
      </w:r>
      <w:r w:rsidR="004B36C1" w:rsidRPr="00A05FB8">
        <w:rPr>
          <w:rFonts w:ascii="Arial" w:hAnsi="Arial" w:cs="Arial"/>
          <w:lang w:val="it-IT"/>
        </w:rPr>
        <w:t>i</w:t>
      </w:r>
      <w:r w:rsidR="00FC7CA1" w:rsidRPr="000A6665">
        <w:rPr>
          <w:rFonts w:ascii="Arial" w:hAnsi="Arial" w:cs="Arial"/>
          <w:lang w:val="it-IT"/>
        </w:rPr>
        <w:t xml:space="preserve"> </w:t>
      </w:r>
      <w:r w:rsidR="004C2D95" w:rsidRPr="000A6665">
        <w:rPr>
          <w:rFonts w:ascii="Arial" w:hAnsi="Arial" w:cs="Arial"/>
          <w:lang w:val="it-IT"/>
        </w:rPr>
        <w:t>T</w:t>
      </w:r>
      <w:r w:rsidR="00992EC6" w:rsidRPr="000A6665">
        <w:rPr>
          <w:rFonts w:ascii="Arial" w:hAnsi="Arial" w:cs="Arial"/>
          <w:lang w:val="it-IT"/>
        </w:rPr>
        <w:t>rasferimento</w:t>
      </w:r>
      <w:r w:rsidRPr="000A6665">
        <w:rPr>
          <w:rFonts w:ascii="Arial" w:hAnsi="Arial" w:cs="Arial"/>
          <w:lang w:val="it-IT"/>
        </w:rPr>
        <w:t xml:space="preserve"> non influisca sulle giuste aspettative di tutti i gruppi di </w:t>
      </w:r>
      <w:r w:rsidR="003765FD" w:rsidRPr="000A6665">
        <w:rPr>
          <w:rFonts w:ascii="Arial" w:hAnsi="Arial" w:cs="Arial"/>
          <w:lang w:val="it-IT"/>
        </w:rPr>
        <w:t>contraenti</w:t>
      </w:r>
      <w:r w:rsidRPr="000A6665">
        <w:rPr>
          <w:rFonts w:ascii="Arial" w:hAnsi="Arial" w:cs="Arial"/>
          <w:lang w:val="it-IT"/>
        </w:rPr>
        <w:t>.</w:t>
      </w:r>
    </w:p>
    <w:p w14:paraId="5D61602B" w14:textId="77777777" w:rsidR="00862E9A" w:rsidRPr="008A2DFF" w:rsidRDefault="00362CB5" w:rsidP="001017D0">
      <w:pPr>
        <w:jc w:val="both"/>
        <w:rPr>
          <w:rFonts w:ascii="Arial" w:hAnsi="Arial" w:cs="Arial"/>
          <w:b/>
          <w:bCs/>
          <w:i/>
          <w:iCs/>
          <w:lang w:val="it-IT"/>
        </w:rPr>
      </w:pPr>
      <w:r w:rsidRPr="008A2DFF">
        <w:rPr>
          <w:rFonts w:ascii="Arial" w:hAnsi="Arial" w:cs="Arial"/>
          <w:b/>
          <w:bCs/>
          <w:i/>
          <w:iCs/>
          <w:lang w:val="it-IT"/>
        </w:rPr>
        <w:t>Aspetti generali</w:t>
      </w:r>
    </w:p>
    <w:p w14:paraId="7BB34A7A" w14:textId="77777777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>Ho anche considerato alcuni aspetti più generali:</w:t>
      </w:r>
    </w:p>
    <w:p w14:paraId="7CBC8704" w14:textId="2A7FC402" w:rsidR="008A2DFF" w:rsidRDefault="00362CB5" w:rsidP="008A2DF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it-IT"/>
        </w:rPr>
      </w:pPr>
      <w:r w:rsidRPr="001E6EBF">
        <w:rPr>
          <w:rFonts w:ascii="Arial" w:hAnsi="Arial" w:cs="Arial"/>
          <w:u w:val="single"/>
          <w:lang w:val="it-IT"/>
        </w:rPr>
        <w:t>Tassazione:</w:t>
      </w:r>
      <w:r w:rsidRPr="008A2DFF">
        <w:rPr>
          <w:rFonts w:ascii="Arial" w:hAnsi="Arial" w:cs="Arial"/>
          <w:lang w:val="it-IT"/>
        </w:rPr>
        <w:t xml:space="preserve"> si prevede che </w:t>
      </w:r>
      <w:r w:rsidR="003765FD">
        <w:rPr>
          <w:rFonts w:ascii="Arial" w:hAnsi="Arial" w:cs="Arial"/>
          <w:lang w:val="it-IT"/>
        </w:rPr>
        <w:t>i contraenti</w:t>
      </w:r>
      <w:r w:rsidRPr="008A2DFF">
        <w:rPr>
          <w:rFonts w:ascii="Arial" w:hAnsi="Arial" w:cs="Arial"/>
          <w:lang w:val="it-IT"/>
        </w:rPr>
        <w:t xml:space="preserve"> non saranno </w:t>
      </w:r>
      <w:r w:rsidR="004C2D95">
        <w:rPr>
          <w:rFonts w:ascii="Arial" w:hAnsi="Arial" w:cs="Arial"/>
          <w:lang w:val="it-IT"/>
        </w:rPr>
        <w:t>impattati</w:t>
      </w:r>
      <w:r w:rsidR="004C2D95" w:rsidRPr="008A2DFF">
        <w:rPr>
          <w:rFonts w:ascii="Arial" w:hAnsi="Arial" w:cs="Arial"/>
          <w:lang w:val="it-IT"/>
        </w:rPr>
        <w:t xml:space="preserve"> </w:t>
      </w:r>
      <w:r w:rsidR="00DB5422">
        <w:rPr>
          <w:rFonts w:ascii="Arial" w:hAnsi="Arial" w:cs="Arial"/>
          <w:lang w:val="it-IT"/>
        </w:rPr>
        <w:t>dal</w:t>
      </w:r>
      <w:r w:rsidR="00FC7CA1">
        <w:rPr>
          <w:rFonts w:ascii="Arial" w:hAnsi="Arial" w:cs="Arial"/>
          <w:lang w:val="it-IT"/>
        </w:rPr>
        <w:t>l</w:t>
      </w:r>
      <w:r w:rsidR="000C2ED5">
        <w:rPr>
          <w:rFonts w:ascii="Arial" w:hAnsi="Arial" w:cs="Arial"/>
          <w:lang w:val="it-IT"/>
        </w:rPr>
        <w:t>’Atto di</w:t>
      </w:r>
      <w:r w:rsidR="00DB5422">
        <w:rPr>
          <w:rFonts w:ascii="Arial" w:hAnsi="Arial" w:cs="Arial"/>
          <w:lang w:val="it-IT"/>
        </w:rPr>
        <w:t xml:space="preserve"> </w:t>
      </w:r>
      <w:r w:rsidR="004C2D95">
        <w:rPr>
          <w:rFonts w:ascii="Arial" w:hAnsi="Arial" w:cs="Arial"/>
          <w:lang w:val="it-IT"/>
        </w:rPr>
        <w:t>T</w:t>
      </w:r>
      <w:r w:rsidR="00DB5422">
        <w:rPr>
          <w:rFonts w:ascii="Arial" w:hAnsi="Arial" w:cs="Arial"/>
          <w:lang w:val="it-IT"/>
        </w:rPr>
        <w:t>rasferimento</w:t>
      </w:r>
      <w:r w:rsidRPr="008A2DFF">
        <w:rPr>
          <w:rFonts w:ascii="Arial" w:hAnsi="Arial" w:cs="Arial"/>
          <w:lang w:val="it-IT"/>
        </w:rPr>
        <w:t xml:space="preserve"> </w:t>
      </w:r>
      <w:r w:rsidR="004C2D95">
        <w:rPr>
          <w:rFonts w:ascii="Arial" w:hAnsi="Arial" w:cs="Arial"/>
          <w:lang w:val="it-IT"/>
        </w:rPr>
        <w:t>in termini di</w:t>
      </w:r>
      <w:r w:rsidRPr="008A2DFF">
        <w:rPr>
          <w:rFonts w:ascii="Arial" w:hAnsi="Arial" w:cs="Arial"/>
          <w:lang w:val="it-IT"/>
        </w:rPr>
        <w:t xml:space="preserve"> tassazione. </w:t>
      </w:r>
    </w:p>
    <w:p w14:paraId="59ACF954" w14:textId="028F3AE0" w:rsidR="008A2DFF" w:rsidRDefault="00362CB5" w:rsidP="001017D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it-IT"/>
        </w:rPr>
      </w:pPr>
      <w:r w:rsidRPr="001E6EBF">
        <w:rPr>
          <w:rFonts w:ascii="Arial" w:hAnsi="Arial" w:cs="Arial"/>
          <w:u w:val="single"/>
          <w:lang w:val="it-IT"/>
        </w:rPr>
        <w:t>Comunicazioni a</w:t>
      </w:r>
      <w:r w:rsidR="003765FD">
        <w:rPr>
          <w:rFonts w:ascii="Arial" w:hAnsi="Arial" w:cs="Arial"/>
          <w:u w:val="single"/>
          <w:lang w:val="it-IT"/>
        </w:rPr>
        <w:t>i contraenti</w:t>
      </w:r>
      <w:r w:rsidRPr="008A2DFF">
        <w:rPr>
          <w:rFonts w:ascii="Arial" w:hAnsi="Arial" w:cs="Arial"/>
          <w:lang w:val="it-IT"/>
        </w:rPr>
        <w:t>: ho esaminato la strategia di comunicazione prevista e noto che è allineata a ciò che mi sarei ragionevolmente aspettato.</w:t>
      </w:r>
    </w:p>
    <w:p w14:paraId="3AC41908" w14:textId="6025D9AA" w:rsidR="008A2DFF" w:rsidRDefault="00362CB5" w:rsidP="001017D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it-IT"/>
        </w:rPr>
      </w:pPr>
      <w:r w:rsidRPr="001E6EBF">
        <w:rPr>
          <w:rFonts w:ascii="Arial" w:hAnsi="Arial" w:cs="Arial"/>
          <w:u w:val="single"/>
          <w:lang w:val="it-IT"/>
        </w:rPr>
        <w:t>Rischio legale</w:t>
      </w:r>
      <w:r w:rsidRPr="008A2DFF">
        <w:rPr>
          <w:rFonts w:ascii="Arial" w:hAnsi="Arial" w:cs="Arial"/>
          <w:lang w:val="it-IT"/>
        </w:rPr>
        <w:t xml:space="preserve">: nel considerare eventuali rischi legali, ho fatto affidamento sul fatto che ZLAP e ZIL hanno seguito i consigli dei loro consulenti legali </w:t>
      </w:r>
      <w:r w:rsidR="00B5719F">
        <w:rPr>
          <w:rFonts w:ascii="Arial" w:hAnsi="Arial" w:cs="Arial"/>
          <w:lang w:val="it-IT"/>
        </w:rPr>
        <w:t xml:space="preserve">esterni ed uffici legali interni </w:t>
      </w:r>
      <w:r w:rsidRPr="008A2DFF">
        <w:rPr>
          <w:rFonts w:ascii="Arial" w:hAnsi="Arial" w:cs="Arial"/>
          <w:lang w:val="it-IT"/>
        </w:rPr>
        <w:t xml:space="preserve">nel finalizzare gli accordi legali in relazione a questa </w:t>
      </w:r>
      <w:r w:rsidR="00B5719F">
        <w:rPr>
          <w:rFonts w:ascii="Arial" w:hAnsi="Arial" w:cs="Arial"/>
          <w:lang w:val="it-IT"/>
        </w:rPr>
        <w:t>o</w:t>
      </w:r>
      <w:r w:rsidR="000D0BBD">
        <w:rPr>
          <w:rFonts w:ascii="Arial" w:hAnsi="Arial" w:cs="Arial"/>
          <w:lang w:val="it-IT"/>
        </w:rPr>
        <w:t>perazione</w:t>
      </w:r>
      <w:r w:rsidRPr="008A2DFF">
        <w:rPr>
          <w:rFonts w:ascii="Arial" w:hAnsi="Arial" w:cs="Arial"/>
          <w:lang w:val="it-IT"/>
        </w:rPr>
        <w:t>. Pertanto, a mio avviso, sono state prese tutte le misure ragionevoli per ridurre al minimo i rischi legali derivanti dal</w:t>
      </w:r>
      <w:r w:rsidR="00FC7CA1">
        <w:rPr>
          <w:rFonts w:ascii="Arial" w:hAnsi="Arial" w:cs="Arial"/>
          <w:lang w:val="it-IT"/>
        </w:rPr>
        <w:t>l</w:t>
      </w:r>
      <w:r w:rsidR="005045FE">
        <w:rPr>
          <w:rFonts w:ascii="Arial" w:hAnsi="Arial" w:cs="Arial"/>
          <w:lang w:val="it-IT"/>
        </w:rPr>
        <w:t>’Att</w:t>
      </w:r>
      <w:r w:rsidR="00FC7CA1">
        <w:rPr>
          <w:rFonts w:ascii="Arial" w:hAnsi="Arial" w:cs="Arial"/>
          <w:lang w:val="it-IT"/>
        </w:rPr>
        <w:t xml:space="preserve">o </w:t>
      </w:r>
      <w:r w:rsidR="005045FE">
        <w:rPr>
          <w:rFonts w:ascii="Arial" w:hAnsi="Arial" w:cs="Arial"/>
          <w:lang w:val="it-IT"/>
        </w:rPr>
        <w:t>di</w:t>
      </w:r>
      <w:r w:rsidRPr="008A2DFF">
        <w:rPr>
          <w:rFonts w:ascii="Arial" w:hAnsi="Arial" w:cs="Arial"/>
          <w:lang w:val="it-IT"/>
        </w:rPr>
        <w:t xml:space="preserve"> </w:t>
      </w:r>
      <w:r w:rsidR="00B5719F">
        <w:rPr>
          <w:rFonts w:ascii="Arial" w:hAnsi="Arial" w:cs="Arial"/>
          <w:lang w:val="it-IT"/>
        </w:rPr>
        <w:t>T</w:t>
      </w:r>
      <w:r w:rsidR="007704AA">
        <w:rPr>
          <w:rFonts w:ascii="Arial" w:hAnsi="Arial" w:cs="Arial"/>
          <w:lang w:val="it-IT"/>
        </w:rPr>
        <w:t>rasferimento</w:t>
      </w:r>
      <w:r w:rsidRPr="008A2DFF">
        <w:rPr>
          <w:rFonts w:ascii="Arial" w:hAnsi="Arial" w:cs="Arial"/>
          <w:lang w:val="it-IT"/>
        </w:rPr>
        <w:t>.</w:t>
      </w:r>
    </w:p>
    <w:p w14:paraId="6A4CF8D9" w14:textId="7F9BB840" w:rsidR="00862E9A" w:rsidRPr="008A2DFF" w:rsidRDefault="00362CB5" w:rsidP="001017D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it-IT"/>
        </w:rPr>
      </w:pPr>
      <w:r w:rsidRPr="001E6EBF">
        <w:rPr>
          <w:rFonts w:ascii="Arial" w:hAnsi="Arial" w:cs="Arial"/>
          <w:u w:val="single"/>
          <w:lang w:val="it-IT"/>
        </w:rPr>
        <w:t>Procedimenti legali pendenti</w:t>
      </w:r>
      <w:r w:rsidRPr="008A2DFF">
        <w:rPr>
          <w:rFonts w:ascii="Arial" w:hAnsi="Arial" w:cs="Arial"/>
          <w:lang w:val="it-IT"/>
        </w:rPr>
        <w:t xml:space="preserve">: prendo atto che non vi sono procedimenti legali </w:t>
      </w:r>
      <w:r w:rsidR="004B2CA0">
        <w:rPr>
          <w:rFonts w:ascii="Arial" w:hAnsi="Arial" w:cs="Arial"/>
          <w:lang w:val="it-IT"/>
        </w:rPr>
        <w:t>rilevanti</w:t>
      </w:r>
      <w:r w:rsidR="004B2CA0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 xml:space="preserve">pendenti o in corso contro ZLAP e ZIL alla data della presente </w:t>
      </w:r>
      <w:r w:rsidR="00B5719F">
        <w:rPr>
          <w:rFonts w:ascii="Arial" w:hAnsi="Arial" w:cs="Arial"/>
          <w:lang w:val="it-IT"/>
        </w:rPr>
        <w:t>R</w:t>
      </w:r>
      <w:r w:rsidRPr="008A2DFF">
        <w:rPr>
          <w:rFonts w:ascii="Arial" w:hAnsi="Arial" w:cs="Arial"/>
          <w:lang w:val="it-IT"/>
        </w:rPr>
        <w:t>elazione.</w:t>
      </w:r>
    </w:p>
    <w:p w14:paraId="25F38ECD" w14:textId="1B2B7949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Nel complesso, non ritengo che questi aspetti avranno un impatto negativo </w:t>
      </w:r>
      <w:r w:rsidR="009E6C60">
        <w:rPr>
          <w:rFonts w:ascii="Arial" w:hAnsi="Arial" w:cs="Arial"/>
          <w:lang w:val="it-IT"/>
        </w:rPr>
        <w:t>rilevante</w:t>
      </w:r>
      <w:r w:rsidR="009E6C60" w:rsidRPr="00862E9A">
        <w:rPr>
          <w:rFonts w:ascii="Arial" w:hAnsi="Arial" w:cs="Arial"/>
          <w:lang w:val="it-IT"/>
        </w:rPr>
        <w:t xml:space="preserve"> </w:t>
      </w:r>
      <w:r w:rsidRPr="00862E9A">
        <w:rPr>
          <w:rFonts w:ascii="Arial" w:hAnsi="Arial" w:cs="Arial"/>
          <w:lang w:val="it-IT"/>
        </w:rPr>
        <w:t>sui diritti de</w:t>
      </w:r>
      <w:r w:rsidR="003765FD">
        <w:rPr>
          <w:rFonts w:ascii="Arial" w:hAnsi="Arial" w:cs="Arial"/>
          <w:lang w:val="it-IT"/>
        </w:rPr>
        <w:t>i contraenti</w:t>
      </w:r>
      <w:r w:rsidRPr="00862E9A">
        <w:rPr>
          <w:rFonts w:ascii="Arial" w:hAnsi="Arial" w:cs="Arial"/>
          <w:lang w:val="it-IT"/>
        </w:rPr>
        <w:t>.</w:t>
      </w:r>
    </w:p>
    <w:p w14:paraId="0BBA0C84" w14:textId="65BFD174" w:rsidR="00862E9A" w:rsidRPr="008A2DFF" w:rsidRDefault="00362CB5" w:rsidP="001017D0">
      <w:pPr>
        <w:jc w:val="both"/>
        <w:rPr>
          <w:rFonts w:ascii="Arial" w:hAnsi="Arial" w:cs="Arial"/>
          <w:b/>
          <w:bCs/>
          <w:lang w:val="it-IT"/>
        </w:rPr>
      </w:pPr>
      <w:r w:rsidRPr="008A2DFF">
        <w:rPr>
          <w:rFonts w:ascii="Arial" w:hAnsi="Arial" w:cs="Arial"/>
          <w:b/>
          <w:bCs/>
          <w:lang w:val="it-IT"/>
        </w:rPr>
        <w:t>Conclusioni</w:t>
      </w:r>
    </w:p>
    <w:p w14:paraId="54D8D760" w14:textId="1E524C38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A2DFF">
        <w:rPr>
          <w:rFonts w:ascii="Arial" w:hAnsi="Arial" w:cs="Arial"/>
          <w:lang w:val="it-IT"/>
        </w:rPr>
        <w:t xml:space="preserve">Considerato l'impatto </w:t>
      </w:r>
      <w:r w:rsidR="00401E0A">
        <w:rPr>
          <w:rFonts w:ascii="Arial" w:hAnsi="Arial" w:cs="Arial"/>
          <w:lang w:val="it-IT"/>
        </w:rPr>
        <w:t>del</w:t>
      </w:r>
      <w:r w:rsidR="00FC7CA1">
        <w:rPr>
          <w:rFonts w:ascii="Arial" w:hAnsi="Arial" w:cs="Arial"/>
          <w:lang w:val="it-IT"/>
        </w:rPr>
        <w:t>l</w:t>
      </w:r>
      <w:r w:rsidR="009E6C60">
        <w:rPr>
          <w:rFonts w:ascii="Arial" w:hAnsi="Arial" w:cs="Arial"/>
          <w:lang w:val="it-IT"/>
        </w:rPr>
        <w:t>’Att</w:t>
      </w:r>
      <w:r w:rsidR="00FC7CA1">
        <w:rPr>
          <w:rFonts w:ascii="Arial" w:hAnsi="Arial" w:cs="Arial"/>
          <w:lang w:val="it-IT"/>
        </w:rPr>
        <w:t>o d</w:t>
      </w:r>
      <w:r w:rsidR="009E6C60">
        <w:rPr>
          <w:rFonts w:ascii="Arial" w:hAnsi="Arial" w:cs="Arial"/>
          <w:lang w:val="it-IT"/>
        </w:rPr>
        <w:t>i</w:t>
      </w:r>
      <w:r w:rsidR="00401E0A">
        <w:rPr>
          <w:rFonts w:ascii="Arial" w:hAnsi="Arial" w:cs="Arial"/>
          <w:lang w:val="it-IT"/>
        </w:rPr>
        <w:t xml:space="preserve"> </w:t>
      </w:r>
      <w:r w:rsidR="00B5719F">
        <w:rPr>
          <w:rFonts w:ascii="Arial" w:hAnsi="Arial" w:cs="Arial"/>
          <w:lang w:val="it-IT"/>
        </w:rPr>
        <w:t>T</w:t>
      </w:r>
      <w:r w:rsidR="00401E0A">
        <w:rPr>
          <w:rFonts w:ascii="Arial" w:hAnsi="Arial" w:cs="Arial"/>
          <w:lang w:val="it-IT"/>
        </w:rPr>
        <w:t>rasferimento</w:t>
      </w:r>
      <w:r w:rsidRPr="008A2DFF">
        <w:rPr>
          <w:rFonts w:ascii="Arial" w:hAnsi="Arial" w:cs="Arial"/>
          <w:lang w:val="it-IT"/>
        </w:rPr>
        <w:t xml:space="preserve"> sia su</w:t>
      </w:r>
      <w:r w:rsidR="003765FD">
        <w:rPr>
          <w:rFonts w:ascii="Arial" w:hAnsi="Arial" w:cs="Arial"/>
          <w:lang w:val="it-IT"/>
        </w:rPr>
        <w:t>i contraenti</w:t>
      </w:r>
      <w:r w:rsidRPr="008A2DFF">
        <w:rPr>
          <w:rFonts w:ascii="Arial" w:hAnsi="Arial" w:cs="Arial"/>
          <w:lang w:val="it-IT"/>
        </w:rPr>
        <w:t xml:space="preserve"> </w:t>
      </w:r>
      <w:r w:rsidR="009E6C60">
        <w:rPr>
          <w:rFonts w:ascii="Arial" w:hAnsi="Arial" w:cs="Arial"/>
          <w:lang w:val="it-IT"/>
        </w:rPr>
        <w:t xml:space="preserve">delle polizze comprese </w:t>
      </w:r>
      <w:r w:rsidR="00401E0A">
        <w:rPr>
          <w:rFonts w:ascii="Arial" w:hAnsi="Arial" w:cs="Arial"/>
          <w:lang w:val="it-IT"/>
        </w:rPr>
        <w:t>n</w:t>
      </w:r>
      <w:r w:rsidR="009E6C60">
        <w:rPr>
          <w:rFonts w:ascii="Arial" w:hAnsi="Arial" w:cs="Arial"/>
          <w:lang w:val="it-IT"/>
        </w:rPr>
        <w:t>el</w:t>
      </w:r>
      <w:r w:rsidR="00401E0A">
        <w:rPr>
          <w:rFonts w:ascii="Arial" w:hAnsi="Arial" w:cs="Arial"/>
          <w:lang w:val="it-IT"/>
        </w:rPr>
        <w:t xml:space="preserve"> perimetro </w:t>
      </w:r>
      <w:r w:rsidR="009E6C60">
        <w:rPr>
          <w:rFonts w:ascii="Arial" w:hAnsi="Arial" w:cs="Arial"/>
          <w:lang w:val="it-IT"/>
        </w:rPr>
        <w:t>del</w:t>
      </w:r>
      <w:r w:rsidR="00401E0A">
        <w:rPr>
          <w:rFonts w:ascii="Arial" w:hAnsi="Arial" w:cs="Arial"/>
          <w:lang w:val="it-IT"/>
        </w:rPr>
        <w:t xml:space="preserve"> trasferimento</w:t>
      </w:r>
      <w:r w:rsidR="00401E0A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 xml:space="preserve">che sugli attuali </w:t>
      </w:r>
      <w:r w:rsidR="003765FD">
        <w:rPr>
          <w:rFonts w:ascii="Arial" w:hAnsi="Arial" w:cs="Arial"/>
          <w:lang w:val="it-IT"/>
        </w:rPr>
        <w:t>contraenti</w:t>
      </w:r>
      <w:r w:rsidRPr="008A2DFF">
        <w:rPr>
          <w:rFonts w:ascii="Arial" w:hAnsi="Arial" w:cs="Arial"/>
          <w:lang w:val="it-IT"/>
        </w:rPr>
        <w:t xml:space="preserve"> di ZIL, è mia opinione che</w:t>
      </w:r>
      <w:r w:rsidRPr="00862E9A">
        <w:rPr>
          <w:rFonts w:ascii="Arial" w:hAnsi="Arial" w:cs="Arial"/>
          <w:lang w:val="it-IT"/>
        </w:rPr>
        <w:t>:</w:t>
      </w:r>
    </w:p>
    <w:p w14:paraId="1DCB6068" w14:textId="56797F54" w:rsidR="00862E9A" w:rsidRPr="00B23505" w:rsidRDefault="00FC7CA1" w:rsidP="008A2DF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</w:t>
      </w:r>
      <w:r w:rsidR="005B5271">
        <w:rPr>
          <w:rFonts w:ascii="Arial" w:hAnsi="Arial" w:cs="Arial"/>
          <w:lang w:val="it-IT"/>
        </w:rPr>
        <w:t>’Att</w:t>
      </w:r>
      <w:r>
        <w:rPr>
          <w:rFonts w:ascii="Arial" w:hAnsi="Arial" w:cs="Arial"/>
          <w:lang w:val="it-IT"/>
        </w:rPr>
        <w:t xml:space="preserve">o </w:t>
      </w:r>
      <w:r w:rsidR="005B5271">
        <w:rPr>
          <w:rFonts w:ascii="Arial" w:hAnsi="Arial" w:cs="Arial"/>
          <w:lang w:val="it-IT"/>
        </w:rPr>
        <w:t>di</w:t>
      </w:r>
      <w:r w:rsidR="00B5719F">
        <w:rPr>
          <w:rFonts w:ascii="Arial" w:hAnsi="Arial" w:cs="Arial"/>
          <w:lang w:val="it-IT"/>
        </w:rPr>
        <w:t xml:space="preserve"> Trasferimento </w:t>
      </w:r>
      <w:r w:rsidR="00362CB5" w:rsidRPr="008A2DFF">
        <w:rPr>
          <w:rFonts w:ascii="Arial" w:hAnsi="Arial" w:cs="Arial"/>
          <w:lang w:val="it-IT"/>
        </w:rPr>
        <w:t xml:space="preserve">non avrà </w:t>
      </w:r>
      <w:r w:rsidR="00362CB5">
        <w:rPr>
          <w:rFonts w:ascii="Arial" w:hAnsi="Arial" w:cs="Arial"/>
          <w:lang w:val="it-IT"/>
        </w:rPr>
        <w:t>alcun</w:t>
      </w:r>
      <w:r w:rsidR="00362CB5" w:rsidRPr="008A2DFF">
        <w:rPr>
          <w:rFonts w:ascii="Arial" w:hAnsi="Arial" w:cs="Arial"/>
          <w:lang w:val="it-IT"/>
        </w:rPr>
        <w:t xml:space="preserve"> effetto negativo sostanziale sulle ragionevoli </w:t>
      </w:r>
      <w:r w:rsidR="00362CB5" w:rsidRPr="00B23505">
        <w:rPr>
          <w:rFonts w:ascii="Arial" w:hAnsi="Arial" w:cs="Arial"/>
          <w:lang w:val="it-IT"/>
        </w:rPr>
        <w:t xml:space="preserve">aspettative </w:t>
      </w:r>
      <w:r w:rsidR="0086412F" w:rsidRPr="00B23505">
        <w:rPr>
          <w:rFonts w:ascii="Arial" w:hAnsi="Arial" w:cs="Arial"/>
          <w:lang w:val="it-IT"/>
        </w:rPr>
        <w:t>circa le prestazioni di polizza</w:t>
      </w:r>
      <w:r w:rsidR="00362CB5" w:rsidRPr="00B23505">
        <w:rPr>
          <w:rFonts w:ascii="Arial" w:hAnsi="Arial" w:cs="Arial"/>
          <w:lang w:val="it-IT"/>
        </w:rPr>
        <w:t xml:space="preserve"> </w:t>
      </w:r>
      <w:r w:rsidR="0086412F" w:rsidRPr="00B23505">
        <w:rPr>
          <w:rFonts w:ascii="Arial" w:hAnsi="Arial" w:cs="Arial"/>
          <w:lang w:val="it-IT"/>
        </w:rPr>
        <w:t xml:space="preserve">per </w:t>
      </w:r>
      <w:r w:rsidR="00362CB5" w:rsidRPr="00B23505">
        <w:rPr>
          <w:rFonts w:ascii="Arial" w:hAnsi="Arial" w:cs="Arial"/>
          <w:lang w:val="it-IT"/>
        </w:rPr>
        <w:t>nessuno de</w:t>
      </w:r>
      <w:r w:rsidR="003765FD" w:rsidRPr="00B23505">
        <w:rPr>
          <w:rFonts w:ascii="Arial" w:hAnsi="Arial" w:cs="Arial"/>
          <w:lang w:val="it-IT"/>
        </w:rPr>
        <w:t>i contraenti</w:t>
      </w:r>
      <w:r w:rsidR="00362CB5" w:rsidRPr="00B23505">
        <w:rPr>
          <w:rFonts w:ascii="Arial" w:hAnsi="Arial" w:cs="Arial"/>
          <w:lang w:val="it-IT"/>
        </w:rPr>
        <w:t xml:space="preserve"> coinvolti; </w:t>
      </w:r>
    </w:p>
    <w:p w14:paraId="1E3E4A27" w14:textId="4C0D782C" w:rsidR="00862E9A" w:rsidRPr="008A2DFF" w:rsidRDefault="00362CB5" w:rsidP="008A2DF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it-IT"/>
        </w:rPr>
      </w:pPr>
      <w:r w:rsidRPr="00B23505">
        <w:rPr>
          <w:rFonts w:ascii="Arial" w:hAnsi="Arial" w:cs="Arial"/>
          <w:lang w:val="it-IT"/>
        </w:rPr>
        <w:t>Il rischio per la sicurezza de</w:t>
      </w:r>
      <w:r w:rsidR="004D649B" w:rsidRPr="00B23505">
        <w:rPr>
          <w:rFonts w:ascii="Arial" w:hAnsi="Arial" w:cs="Arial"/>
          <w:lang w:val="it-IT"/>
        </w:rPr>
        <w:t>i contraenti</w:t>
      </w:r>
      <w:r w:rsidRPr="00B23505">
        <w:rPr>
          <w:rFonts w:ascii="Arial" w:hAnsi="Arial" w:cs="Arial"/>
          <w:lang w:val="it-IT"/>
        </w:rPr>
        <w:t xml:space="preserve"> è remoto. Pertanto, a mio avviso, </w:t>
      </w:r>
      <w:r w:rsidR="003765FD" w:rsidRPr="00B23505">
        <w:rPr>
          <w:rFonts w:ascii="Arial" w:hAnsi="Arial" w:cs="Arial"/>
          <w:lang w:val="it-IT"/>
        </w:rPr>
        <w:t>i contraenti</w:t>
      </w:r>
      <w:r w:rsidRPr="00B23505">
        <w:rPr>
          <w:rFonts w:ascii="Arial" w:hAnsi="Arial" w:cs="Arial"/>
          <w:lang w:val="it-IT"/>
        </w:rPr>
        <w:t xml:space="preserve"> non saranno materialmente </w:t>
      </w:r>
      <w:r w:rsidR="00B5719F" w:rsidRPr="00B23505">
        <w:rPr>
          <w:rFonts w:ascii="Arial" w:hAnsi="Arial" w:cs="Arial"/>
          <w:lang w:val="it-IT"/>
        </w:rPr>
        <w:t xml:space="preserve">impattati </w:t>
      </w:r>
      <w:r w:rsidRPr="00B23505">
        <w:rPr>
          <w:rFonts w:ascii="Arial" w:hAnsi="Arial" w:cs="Arial"/>
          <w:lang w:val="it-IT"/>
        </w:rPr>
        <w:t>negativamente da</w:t>
      </w:r>
      <w:r w:rsidRPr="008A2DFF">
        <w:rPr>
          <w:rFonts w:ascii="Arial" w:hAnsi="Arial" w:cs="Arial"/>
          <w:lang w:val="it-IT"/>
        </w:rPr>
        <w:t>l</w:t>
      </w:r>
      <w:r w:rsidR="00FC7CA1">
        <w:rPr>
          <w:rFonts w:ascii="Arial" w:hAnsi="Arial" w:cs="Arial"/>
          <w:lang w:val="it-IT"/>
        </w:rPr>
        <w:t>l</w:t>
      </w:r>
      <w:r w:rsidR="0094148B">
        <w:rPr>
          <w:rFonts w:ascii="Arial" w:hAnsi="Arial" w:cs="Arial"/>
          <w:lang w:val="it-IT"/>
        </w:rPr>
        <w:t>’Att</w:t>
      </w:r>
      <w:r w:rsidR="00FC7CA1">
        <w:rPr>
          <w:rFonts w:ascii="Arial" w:hAnsi="Arial" w:cs="Arial"/>
          <w:lang w:val="it-IT"/>
        </w:rPr>
        <w:t xml:space="preserve">o </w:t>
      </w:r>
      <w:r w:rsidR="0094148B">
        <w:rPr>
          <w:rFonts w:ascii="Arial" w:hAnsi="Arial" w:cs="Arial"/>
          <w:lang w:val="it-IT"/>
        </w:rPr>
        <w:t>di</w:t>
      </w:r>
      <w:r w:rsidR="00FC7CA1">
        <w:rPr>
          <w:rFonts w:ascii="Arial" w:hAnsi="Arial" w:cs="Arial"/>
          <w:lang w:val="it-IT"/>
        </w:rPr>
        <w:t xml:space="preserve"> </w:t>
      </w:r>
      <w:r w:rsidR="00B5719F">
        <w:rPr>
          <w:rFonts w:ascii="Arial" w:hAnsi="Arial" w:cs="Arial"/>
          <w:lang w:val="it-IT"/>
        </w:rPr>
        <w:t>T</w:t>
      </w:r>
      <w:r w:rsidR="005369BC">
        <w:rPr>
          <w:rFonts w:ascii="Arial" w:hAnsi="Arial" w:cs="Arial"/>
          <w:lang w:val="it-IT"/>
        </w:rPr>
        <w:t>rasferimento</w:t>
      </w:r>
      <w:r w:rsidR="005369BC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>proposto.</w:t>
      </w:r>
    </w:p>
    <w:p w14:paraId="56AF81E0" w14:textId="3D9FA2F0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>La mia opinione in relazione a</w:t>
      </w:r>
      <w:r w:rsidR="003765FD">
        <w:rPr>
          <w:rFonts w:ascii="Arial" w:hAnsi="Arial" w:cs="Arial"/>
          <w:lang w:val="it-IT"/>
        </w:rPr>
        <w:t>i contraenti</w:t>
      </w:r>
      <w:r w:rsidRPr="00862E9A">
        <w:rPr>
          <w:rFonts w:ascii="Arial" w:hAnsi="Arial" w:cs="Arial"/>
          <w:lang w:val="it-IT"/>
        </w:rPr>
        <w:t xml:space="preserve"> </w:t>
      </w:r>
      <w:r w:rsidR="001C1677">
        <w:rPr>
          <w:rFonts w:ascii="Arial" w:hAnsi="Arial" w:cs="Arial"/>
          <w:lang w:val="it-IT"/>
        </w:rPr>
        <w:t xml:space="preserve">di </w:t>
      </w:r>
      <w:r w:rsidRPr="00862E9A">
        <w:rPr>
          <w:rFonts w:ascii="Arial" w:hAnsi="Arial" w:cs="Arial"/>
          <w:lang w:val="it-IT"/>
        </w:rPr>
        <w:t>ZLAP e ZIL si basa su:</w:t>
      </w:r>
    </w:p>
    <w:p w14:paraId="1DAD94DF" w14:textId="20E0F4E1" w:rsidR="008A2DFF" w:rsidRDefault="00362CB5" w:rsidP="008A2DF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lang w:val="it-IT"/>
        </w:rPr>
      </w:pPr>
      <w:r w:rsidRPr="008A2DFF">
        <w:rPr>
          <w:rFonts w:ascii="Arial" w:hAnsi="Arial" w:cs="Arial"/>
          <w:lang w:val="it-IT"/>
        </w:rPr>
        <w:t xml:space="preserve">La mia revisione di tutte le informazioni storiche, attuali e </w:t>
      </w:r>
      <w:r w:rsidR="005C4B02">
        <w:rPr>
          <w:rFonts w:ascii="Arial" w:hAnsi="Arial" w:cs="Arial"/>
          <w:lang w:val="it-IT"/>
        </w:rPr>
        <w:t>previsionali</w:t>
      </w:r>
      <w:r w:rsidR="005C4B02" w:rsidRPr="008A2DF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 xml:space="preserve">fornite da ZLAP e ZIL; e </w:t>
      </w:r>
    </w:p>
    <w:p w14:paraId="0855CD1A" w14:textId="711F0DB6" w:rsidR="008A2DFF" w:rsidRDefault="00362CB5" w:rsidP="008A2DF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lang w:val="it-IT"/>
        </w:rPr>
      </w:pPr>
      <w:r w:rsidRPr="008A2DFF">
        <w:rPr>
          <w:rFonts w:ascii="Arial" w:hAnsi="Arial" w:cs="Arial"/>
          <w:lang w:val="it-IT"/>
        </w:rPr>
        <w:t xml:space="preserve">Discussioni con </w:t>
      </w:r>
      <w:r w:rsidR="005755A2">
        <w:rPr>
          <w:rFonts w:ascii="Arial" w:hAnsi="Arial" w:cs="Arial"/>
          <w:lang w:val="it-IT"/>
        </w:rPr>
        <w:t xml:space="preserve">il </w:t>
      </w:r>
      <w:r w:rsidR="005755A2" w:rsidRPr="00A05FB8">
        <w:rPr>
          <w:rFonts w:ascii="Arial" w:hAnsi="Arial" w:cs="Arial"/>
          <w:lang w:val="it-IT"/>
        </w:rPr>
        <w:t>management</w:t>
      </w:r>
      <w:r w:rsidRPr="008A2DFF">
        <w:rPr>
          <w:rFonts w:ascii="Arial" w:hAnsi="Arial" w:cs="Arial"/>
          <w:lang w:val="it-IT"/>
        </w:rPr>
        <w:t xml:space="preserve"> di ZLAP e ZIL su cosa accadrà dopo il trasferimento. </w:t>
      </w:r>
    </w:p>
    <w:p w14:paraId="79ADB073" w14:textId="77777777" w:rsidR="008A2DFF" w:rsidRDefault="008A2DFF" w:rsidP="008A2DFF">
      <w:pPr>
        <w:jc w:val="both"/>
        <w:rPr>
          <w:rFonts w:ascii="Arial" w:hAnsi="Arial" w:cs="Arial"/>
          <w:lang w:val="it-IT"/>
        </w:rPr>
      </w:pPr>
    </w:p>
    <w:p w14:paraId="5C89AE47" w14:textId="77777777" w:rsidR="00BC5586" w:rsidRDefault="00362CB5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6A0A3EE7" w14:textId="5BB63DE4" w:rsidR="008A2DFF" w:rsidRPr="008A2DFF" w:rsidRDefault="00362CB5" w:rsidP="008A2DFF">
      <w:pPr>
        <w:jc w:val="both"/>
        <w:rPr>
          <w:rFonts w:ascii="Arial" w:hAnsi="Arial" w:cs="Arial"/>
          <w:lang w:val="it-IT"/>
        </w:rPr>
      </w:pPr>
      <w:r w:rsidRPr="008A2DFF">
        <w:rPr>
          <w:rFonts w:ascii="Arial" w:hAnsi="Arial" w:cs="Arial"/>
          <w:lang w:val="it-IT"/>
        </w:rPr>
        <w:lastRenderedPageBreak/>
        <w:t>Le mie valutazioni sono</w:t>
      </w:r>
      <w:r w:rsidR="00CD3D9A">
        <w:rPr>
          <w:rFonts w:ascii="Arial" w:hAnsi="Arial" w:cs="Arial"/>
          <w:lang w:val="it-IT"/>
        </w:rPr>
        <w:t xml:space="preserve"> state</w:t>
      </w:r>
      <w:r w:rsidRPr="008A2DFF">
        <w:rPr>
          <w:rFonts w:ascii="Arial" w:hAnsi="Arial" w:cs="Arial"/>
          <w:lang w:val="it-IT"/>
        </w:rPr>
        <w:t xml:space="preserve"> effettuate nel contesto del regime normativo </w:t>
      </w:r>
      <w:proofErr w:type="spellStart"/>
      <w:r w:rsidRPr="008A2DFF">
        <w:rPr>
          <w:rFonts w:ascii="Arial" w:hAnsi="Arial" w:cs="Arial"/>
          <w:lang w:val="it-IT"/>
        </w:rPr>
        <w:t>Solvency</w:t>
      </w:r>
      <w:proofErr w:type="spellEnd"/>
      <w:r w:rsidRPr="008A2DFF">
        <w:rPr>
          <w:rFonts w:ascii="Arial" w:hAnsi="Arial" w:cs="Arial"/>
          <w:lang w:val="it-IT"/>
        </w:rPr>
        <w:t xml:space="preserve"> II in Europa.</w:t>
      </w:r>
    </w:p>
    <w:p w14:paraId="5BAABCDD" w14:textId="7078C74C" w:rsidR="00862E9A" w:rsidRPr="008A2DFF" w:rsidRDefault="00362CB5" w:rsidP="008A2DFF">
      <w:pPr>
        <w:jc w:val="both"/>
        <w:rPr>
          <w:rFonts w:ascii="Arial" w:hAnsi="Arial" w:cs="Arial"/>
          <w:lang w:val="it-IT"/>
        </w:rPr>
      </w:pPr>
      <w:r w:rsidRPr="008A2DFF">
        <w:rPr>
          <w:rFonts w:ascii="Arial" w:hAnsi="Arial" w:cs="Arial"/>
          <w:lang w:val="it-IT"/>
        </w:rPr>
        <w:t>Prendo atto</w:t>
      </w:r>
      <w:r w:rsidR="00B5719F">
        <w:rPr>
          <w:rFonts w:ascii="Arial" w:hAnsi="Arial" w:cs="Arial"/>
          <w:lang w:val="it-IT"/>
        </w:rPr>
        <w:t xml:space="preserve"> </w:t>
      </w:r>
      <w:r w:rsidRPr="008A2DFF">
        <w:rPr>
          <w:rFonts w:ascii="Arial" w:hAnsi="Arial" w:cs="Arial"/>
          <w:lang w:val="it-IT"/>
        </w:rPr>
        <w:t>che esiste un</w:t>
      </w:r>
      <w:r w:rsidR="001017D0" w:rsidRPr="008A2DFF">
        <w:rPr>
          <w:rFonts w:ascii="Arial" w:hAnsi="Arial" w:cs="Arial"/>
          <w:lang w:val="it-IT"/>
        </w:rPr>
        <w:t>’</w:t>
      </w:r>
      <w:r w:rsidRPr="008A2DFF">
        <w:rPr>
          <w:rFonts w:ascii="Arial" w:hAnsi="Arial" w:cs="Arial"/>
          <w:lang w:val="it-IT"/>
        </w:rPr>
        <w:t xml:space="preserve">adeguata comunicazione pianificata </w:t>
      </w:r>
      <w:r w:rsidR="00CD3D9A">
        <w:rPr>
          <w:rFonts w:ascii="Arial" w:hAnsi="Arial" w:cs="Arial"/>
          <w:lang w:val="it-IT"/>
        </w:rPr>
        <w:t>verso i</w:t>
      </w:r>
      <w:r w:rsidRPr="008A2DFF">
        <w:rPr>
          <w:rFonts w:ascii="Arial" w:hAnsi="Arial" w:cs="Arial"/>
          <w:lang w:val="it-IT"/>
        </w:rPr>
        <w:t xml:space="preserve"> relativi </w:t>
      </w:r>
      <w:r w:rsidR="003765FD">
        <w:rPr>
          <w:rFonts w:ascii="Arial" w:hAnsi="Arial" w:cs="Arial"/>
          <w:lang w:val="it-IT"/>
        </w:rPr>
        <w:t>contraenti</w:t>
      </w:r>
      <w:r w:rsidR="00B5719F">
        <w:rPr>
          <w:rFonts w:ascii="Arial" w:hAnsi="Arial" w:cs="Arial"/>
          <w:lang w:val="it-IT"/>
        </w:rPr>
        <w:t xml:space="preserve"> in merito al</w:t>
      </w:r>
      <w:r w:rsidR="00FC7CA1">
        <w:rPr>
          <w:rFonts w:ascii="Arial" w:hAnsi="Arial" w:cs="Arial"/>
          <w:lang w:val="it-IT"/>
        </w:rPr>
        <w:t>l</w:t>
      </w:r>
      <w:r w:rsidR="00721402">
        <w:rPr>
          <w:rFonts w:ascii="Arial" w:hAnsi="Arial" w:cs="Arial"/>
          <w:lang w:val="it-IT"/>
        </w:rPr>
        <w:t>’Att</w:t>
      </w:r>
      <w:r w:rsidR="00FC7CA1">
        <w:rPr>
          <w:rFonts w:ascii="Arial" w:hAnsi="Arial" w:cs="Arial"/>
          <w:lang w:val="it-IT"/>
        </w:rPr>
        <w:t xml:space="preserve">o </w:t>
      </w:r>
      <w:r w:rsidR="00721402">
        <w:rPr>
          <w:rFonts w:ascii="Arial" w:hAnsi="Arial" w:cs="Arial"/>
          <w:lang w:val="it-IT"/>
        </w:rPr>
        <w:t>di</w:t>
      </w:r>
      <w:r w:rsidR="00B5719F">
        <w:rPr>
          <w:rFonts w:ascii="Arial" w:hAnsi="Arial" w:cs="Arial"/>
          <w:lang w:val="it-IT"/>
        </w:rPr>
        <w:t xml:space="preserve"> Trasferimento</w:t>
      </w:r>
      <w:r w:rsidRPr="008A2DFF">
        <w:rPr>
          <w:rFonts w:ascii="Arial" w:hAnsi="Arial" w:cs="Arial"/>
          <w:lang w:val="it-IT"/>
        </w:rPr>
        <w:t>.</w:t>
      </w:r>
    </w:p>
    <w:p w14:paraId="2ABEDE92" w14:textId="776D5B08" w:rsidR="00862E9A" w:rsidRDefault="00862E9A" w:rsidP="001017D0">
      <w:pPr>
        <w:jc w:val="both"/>
        <w:rPr>
          <w:rFonts w:ascii="Arial" w:hAnsi="Arial" w:cs="Arial"/>
          <w:lang w:val="it-IT"/>
        </w:rPr>
      </w:pPr>
    </w:p>
    <w:p w14:paraId="394A3380" w14:textId="64829AE1" w:rsidR="00862E9A" w:rsidRPr="00A05FB8" w:rsidRDefault="00862E9A" w:rsidP="001017D0">
      <w:pPr>
        <w:jc w:val="both"/>
        <w:rPr>
          <w:rFonts w:ascii="Arial" w:hAnsi="Arial" w:cs="Arial"/>
          <w:lang w:val="it-IT"/>
        </w:rPr>
      </w:pPr>
    </w:p>
    <w:p w14:paraId="04D41C99" w14:textId="4C02F33C" w:rsidR="00862E9A" w:rsidRDefault="00862E9A" w:rsidP="001017D0">
      <w:pPr>
        <w:jc w:val="both"/>
        <w:rPr>
          <w:rFonts w:ascii="Arial" w:hAnsi="Arial" w:cs="Arial"/>
          <w:lang w:val="it-IT"/>
        </w:rPr>
      </w:pPr>
    </w:p>
    <w:p w14:paraId="4246BFC0" w14:textId="77777777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 xml:space="preserve">30 settembre 2021 Brian </w:t>
      </w:r>
      <w:proofErr w:type="spellStart"/>
      <w:r w:rsidRPr="00862E9A">
        <w:rPr>
          <w:rFonts w:ascii="Arial" w:hAnsi="Arial" w:cs="Arial"/>
          <w:lang w:val="it-IT"/>
        </w:rPr>
        <w:t>Morrissey</w:t>
      </w:r>
      <w:proofErr w:type="spellEnd"/>
      <w:r w:rsidRPr="00862E9A">
        <w:rPr>
          <w:rFonts w:ascii="Arial" w:hAnsi="Arial" w:cs="Arial"/>
          <w:lang w:val="it-IT"/>
        </w:rPr>
        <w:t>, Data FSAI</w:t>
      </w:r>
    </w:p>
    <w:p w14:paraId="2F370942" w14:textId="77777777" w:rsidR="00862E9A" w:rsidRPr="00862E9A" w:rsidRDefault="00362CB5" w:rsidP="001017D0">
      <w:pPr>
        <w:jc w:val="both"/>
        <w:rPr>
          <w:rFonts w:ascii="Arial" w:hAnsi="Arial" w:cs="Arial"/>
          <w:lang w:val="it-IT"/>
        </w:rPr>
      </w:pPr>
      <w:r w:rsidRPr="00862E9A">
        <w:rPr>
          <w:rFonts w:ascii="Arial" w:hAnsi="Arial" w:cs="Arial"/>
          <w:lang w:val="it-IT"/>
        </w:rPr>
        <w:t>Attuario indipendente, KPMG in Irlanda</w:t>
      </w:r>
    </w:p>
    <w:p w14:paraId="4E787904" w14:textId="77777777" w:rsidR="00862E9A" w:rsidRPr="00862E9A" w:rsidRDefault="00862E9A" w:rsidP="001017D0">
      <w:pPr>
        <w:jc w:val="both"/>
        <w:rPr>
          <w:rFonts w:ascii="Arial" w:hAnsi="Arial" w:cs="Arial"/>
          <w:lang w:val="it-IT"/>
        </w:rPr>
      </w:pPr>
    </w:p>
    <w:sectPr w:rsidR="00862E9A" w:rsidRPr="00862E9A" w:rsidSect="00C75A39">
      <w:headerReference w:type="default" r:id="rId8"/>
      <w:footerReference w:type="default" r:id="rId9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2E3FF" w14:textId="77777777" w:rsidR="00815416" w:rsidRDefault="00815416">
      <w:pPr>
        <w:spacing w:after="0" w:line="240" w:lineRule="auto"/>
      </w:pPr>
      <w:r>
        <w:separator/>
      </w:r>
    </w:p>
  </w:endnote>
  <w:endnote w:type="continuationSeparator" w:id="0">
    <w:p w14:paraId="1E13BE58" w14:textId="77777777" w:rsidR="00815416" w:rsidRDefault="0081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EBBBA" w14:textId="76CE2650" w:rsidR="0011165A" w:rsidRPr="00862E9A" w:rsidRDefault="00362CB5" w:rsidP="00862E9A">
    <w:pPr>
      <w:rPr>
        <w:rFonts w:ascii="Arial" w:hAnsi="Arial" w:cs="Arial"/>
        <w:sz w:val="14"/>
        <w:szCs w:val="14"/>
        <w:lang w:val="it-IT"/>
      </w:rPr>
    </w:pPr>
    <w:r w:rsidRPr="00862E9A">
      <w:rPr>
        <w:rFonts w:ascii="Arial" w:hAnsi="Arial" w:cs="Arial"/>
        <w:sz w:val="14"/>
        <w:szCs w:val="14"/>
        <w:lang w:val="it-IT"/>
      </w:rPr>
      <w:t>© 2021 KPMG, una partnership irlandese e una società membro dell</w:t>
    </w:r>
    <w:r>
      <w:rPr>
        <w:rFonts w:ascii="Arial" w:hAnsi="Arial" w:cs="Arial"/>
        <w:sz w:val="14"/>
        <w:szCs w:val="14"/>
        <w:lang w:val="it-IT"/>
      </w:rPr>
      <w:t>’</w:t>
    </w:r>
    <w:r w:rsidRPr="00862E9A">
      <w:rPr>
        <w:rFonts w:ascii="Arial" w:hAnsi="Arial" w:cs="Arial"/>
        <w:sz w:val="14"/>
        <w:szCs w:val="14"/>
        <w:lang w:val="it-IT"/>
      </w:rPr>
      <w:t>organizzazione globale KPMG di società indipendenti affiliate a KPMG International Limited, una società inglese privata a responsabilità limitata. Tutti i diritti riservati.</w:t>
    </w:r>
  </w:p>
  <w:p w14:paraId="48138003" w14:textId="359B9024" w:rsidR="0011165A" w:rsidRPr="001017D0" w:rsidRDefault="0011165A">
    <w:pPr>
      <w:pStyle w:val="Footer"/>
      <w:rPr>
        <w:lang w:val="it-IT"/>
      </w:rPr>
    </w:pPr>
  </w:p>
  <w:p w14:paraId="571EA8D8" w14:textId="77777777" w:rsidR="0011165A" w:rsidRPr="001017D0" w:rsidRDefault="0011165A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27FD8" w14:textId="77777777" w:rsidR="00815416" w:rsidRDefault="00815416">
      <w:pPr>
        <w:spacing w:after="0" w:line="240" w:lineRule="auto"/>
      </w:pPr>
      <w:r>
        <w:separator/>
      </w:r>
    </w:p>
  </w:footnote>
  <w:footnote w:type="continuationSeparator" w:id="0">
    <w:p w14:paraId="52CC19B7" w14:textId="77777777" w:rsidR="00815416" w:rsidRDefault="0081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E18BD" w14:textId="32046147" w:rsidR="0011165A" w:rsidRPr="00862E9A" w:rsidRDefault="00362CB5" w:rsidP="00862E9A">
    <w:pPr>
      <w:jc w:val="right"/>
      <w:rPr>
        <w:rFonts w:ascii="Arial" w:hAnsi="Arial" w:cs="Arial"/>
        <w:lang w:val="it-IT"/>
      </w:rPr>
    </w:pPr>
    <w:r>
      <w:rPr>
        <w:rFonts w:ascii="Arial" w:hAnsi="Arial" w:cs="Arial"/>
        <w:lang w:val="it-IT"/>
      </w:rPr>
      <w:t xml:space="preserve">KPMG </w:t>
    </w:r>
    <w:r>
      <w:rPr>
        <w:rFonts w:ascii="Arial" w:hAnsi="Arial" w:cs="Arial"/>
        <w:lang w:val="it-IT"/>
      </w:rPr>
      <w:tab/>
    </w:r>
    <w:r>
      <w:rPr>
        <w:rFonts w:ascii="Arial" w:hAnsi="Arial" w:cs="Arial"/>
        <w:lang w:val="it-IT"/>
      </w:rPr>
      <w:tab/>
      <w:t xml:space="preserve">       </w:t>
    </w:r>
    <w:r w:rsidR="003963CE">
      <w:rPr>
        <w:rFonts w:ascii="Arial" w:hAnsi="Arial" w:cs="Arial"/>
        <w:lang w:val="it-IT"/>
      </w:rPr>
      <w:t>S</w:t>
    </w:r>
    <w:r w:rsidR="003963CE" w:rsidRPr="00862E9A">
      <w:rPr>
        <w:rFonts w:ascii="Arial" w:hAnsi="Arial" w:cs="Arial"/>
        <w:lang w:val="it-IT"/>
      </w:rPr>
      <w:t xml:space="preserve">intesi </w:t>
    </w:r>
    <w:r w:rsidR="003963CE">
      <w:rPr>
        <w:rFonts w:ascii="Arial" w:hAnsi="Arial" w:cs="Arial"/>
        <w:lang w:val="it-IT"/>
      </w:rPr>
      <w:t>della r</w:t>
    </w:r>
    <w:r w:rsidR="003963CE" w:rsidRPr="00862E9A">
      <w:rPr>
        <w:rFonts w:ascii="Arial" w:hAnsi="Arial" w:cs="Arial"/>
        <w:lang w:val="it-IT"/>
      </w:rPr>
      <w:t xml:space="preserve">elazione </w:t>
    </w:r>
    <w:r w:rsidRPr="00862E9A">
      <w:rPr>
        <w:rFonts w:ascii="Arial" w:hAnsi="Arial" w:cs="Arial"/>
        <w:lang w:val="it-IT"/>
      </w:rPr>
      <w:t>dell</w:t>
    </w:r>
    <w:r>
      <w:rPr>
        <w:rFonts w:ascii="Arial" w:hAnsi="Arial" w:cs="Arial"/>
        <w:lang w:val="it-IT"/>
      </w:rPr>
      <w:t>’</w:t>
    </w:r>
    <w:r w:rsidRPr="00862E9A">
      <w:rPr>
        <w:rFonts w:ascii="Arial" w:hAnsi="Arial" w:cs="Arial"/>
        <w:lang w:val="it-IT"/>
      </w:rPr>
      <w:t>Attuario Indipendente sul</w:t>
    </w:r>
    <w:r w:rsidR="003963CE">
      <w:rPr>
        <w:rFonts w:ascii="Arial" w:hAnsi="Arial" w:cs="Arial"/>
        <w:lang w:val="it-IT"/>
      </w:rPr>
      <w:t>l</w:t>
    </w:r>
    <w:r w:rsidR="005A4E4E">
      <w:rPr>
        <w:rFonts w:ascii="Arial" w:hAnsi="Arial" w:cs="Arial"/>
        <w:lang w:val="it-IT"/>
      </w:rPr>
      <w:t>’Atto</w:t>
    </w:r>
    <w:r w:rsidRPr="00862E9A">
      <w:rPr>
        <w:rFonts w:ascii="Arial" w:hAnsi="Arial" w:cs="Arial"/>
        <w:lang w:val="it-IT"/>
      </w:rPr>
      <w:t xml:space="preserve"> d</w:t>
    </w:r>
    <w:r w:rsidR="005A4E4E">
      <w:rPr>
        <w:rFonts w:ascii="Arial" w:hAnsi="Arial" w:cs="Arial"/>
        <w:lang w:val="it-IT"/>
      </w:rPr>
      <w:t>i</w:t>
    </w:r>
    <w:r w:rsidRPr="00862E9A">
      <w:rPr>
        <w:rFonts w:ascii="Arial" w:hAnsi="Arial" w:cs="Arial"/>
        <w:lang w:val="it-IT"/>
      </w:rPr>
      <w:t xml:space="preserve"> Trasferimento </w:t>
    </w:r>
    <w:r>
      <w:rPr>
        <w:rFonts w:ascii="Arial" w:hAnsi="Arial" w:cs="Arial"/>
        <w:lang w:val="it-IT"/>
      </w:rPr>
      <w:br/>
    </w:r>
    <w:r>
      <w:rPr>
        <w:rFonts w:ascii="Arial" w:hAnsi="Arial" w:cs="Arial"/>
        <w:u w:val="single"/>
        <w:lang w:val="it-IT"/>
      </w:rPr>
      <w:br/>
    </w:r>
    <w:r w:rsidRPr="00862E9A">
      <w:rPr>
        <w:rFonts w:ascii="Arial" w:hAnsi="Arial" w:cs="Arial"/>
        <w:u w:val="single"/>
        <w:lang w:val="it-IT"/>
      </w:rPr>
      <w:t>30 settembre 2021</w:t>
    </w:r>
  </w:p>
  <w:p w14:paraId="201D06CA" w14:textId="77777777" w:rsidR="0011165A" w:rsidRPr="00862E9A" w:rsidRDefault="0011165A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38B2"/>
    <w:multiLevelType w:val="hybridMultilevel"/>
    <w:tmpl w:val="4614DC8C"/>
    <w:lvl w:ilvl="0" w:tplc="0F4E635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BCE71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8455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5E28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10D4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0E42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46E2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86A4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3E42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02CFC"/>
    <w:multiLevelType w:val="hybridMultilevel"/>
    <w:tmpl w:val="F15AC70C"/>
    <w:lvl w:ilvl="0" w:tplc="602CCC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84DF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E5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C6A0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8641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2483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4863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361E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2413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67CAE"/>
    <w:multiLevelType w:val="hybridMultilevel"/>
    <w:tmpl w:val="F316132C"/>
    <w:lvl w:ilvl="0" w:tplc="670CB8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7C0C5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D4B3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02EF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A44F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14EF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3E1D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AECD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2882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A553D"/>
    <w:multiLevelType w:val="hybridMultilevel"/>
    <w:tmpl w:val="74C2C24E"/>
    <w:lvl w:ilvl="0" w:tplc="D1CC31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EC4B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3462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5C52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2A61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9EE9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5451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623E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C067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14458"/>
    <w:multiLevelType w:val="hybridMultilevel"/>
    <w:tmpl w:val="45760D4E"/>
    <w:lvl w:ilvl="0" w:tplc="9B6AA8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DD214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40B0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EEA3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8CE1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16DA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D4A6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0E8D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B609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D2173E"/>
    <w:multiLevelType w:val="hybridMultilevel"/>
    <w:tmpl w:val="D66EEAD4"/>
    <w:lvl w:ilvl="0" w:tplc="16BCA7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966DE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3422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6A02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5475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1467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B099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D055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0017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CE1765"/>
    <w:multiLevelType w:val="hybridMultilevel"/>
    <w:tmpl w:val="807CAE5A"/>
    <w:lvl w:ilvl="0" w:tplc="B6E298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8AEC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5E66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2092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AC7C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B4BA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54C5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2AB1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5889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A970D5"/>
    <w:multiLevelType w:val="hybridMultilevel"/>
    <w:tmpl w:val="E7BCDDEE"/>
    <w:lvl w:ilvl="0" w:tplc="759418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A125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14FF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A8A8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E8D1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7466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EA61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00F2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DC14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304E81"/>
    <w:multiLevelType w:val="hybridMultilevel"/>
    <w:tmpl w:val="E75E85FA"/>
    <w:lvl w:ilvl="0" w:tplc="6D7CA5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DF643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2008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B083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681E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8A7F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9C6D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C4C8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A28A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BF29AB"/>
    <w:multiLevelType w:val="hybridMultilevel"/>
    <w:tmpl w:val="99A86352"/>
    <w:lvl w:ilvl="0" w:tplc="C96CE5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3F2F5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5491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7EC5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32E4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B0C9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363E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3054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A09C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FE7909"/>
    <w:multiLevelType w:val="hybridMultilevel"/>
    <w:tmpl w:val="A2623840"/>
    <w:lvl w:ilvl="0" w:tplc="3BA8EE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68683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ACB9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6034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545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8EAF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4E9E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0681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48B2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9A"/>
    <w:rsid w:val="000017B2"/>
    <w:rsid w:val="00004D5A"/>
    <w:rsid w:val="00021236"/>
    <w:rsid w:val="00023AF7"/>
    <w:rsid w:val="00042261"/>
    <w:rsid w:val="00044AE2"/>
    <w:rsid w:val="00062AF2"/>
    <w:rsid w:val="0006303A"/>
    <w:rsid w:val="000637C6"/>
    <w:rsid w:val="00064FE3"/>
    <w:rsid w:val="00076958"/>
    <w:rsid w:val="00080854"/>
    <w:rsid w:val="000814D2"/>
    <w:rsid w:val="000843FF"/>
    <w:rsid w:val="000857F6"/>
    <w:rsid w:val="000902EE"/>
    <w:rsid w:val="00094F58"/>
    <w:rsid w:val="000A3BD6"/>
    <w:rsid w:val="000A4557"/>
    <w:rsid w:val="000A6665"/>
    <w:rsid w:val="000A6C90"/>
    <w:rsid w:val="000B4407"/>
    <w:rsid w:val="000C2438"/>
    <w:rsid w:val="000C2ED5"/>
    <w:rsid w:val="000D0BBD"/>
    <w:rsid w:val="000D1936"/>
    <w:rsid w:val="000D578F"/>
    <w:rsid w:val="000E09E4"/>
    <w:rsid w:val="000E2F44"/>
    <w:rsid w:val="000E775D"/>
    <w:rsid w:val="000F3EAE"/>
    <w:rsid w:val="000F4524"/>
    <w:rsid w:val="000F4DBD"/>
    <w:rsid w:val="001017D0"/>
    <w:rsid w:val="00104A25"/>
    <w:rsid w:val="001105C5"/>
    <w:rsid w:val="0011165A"/>
    <w:rsid w:val="00113E4B"/>
    <w:rsid w:val="00114D37"/>
    <w:rsid w:val="00123B36"/>
    <w:rsid w:val="00124AEA"/>
    <w:rsid w:val="00127E27"/>
    <w:rsid w:val="00132353"/>
    <w:rsid w:val="00134FC9"/>
    <w:rsid w:val="001602FD"/>
    <w:rsid w:val="00164956"/>
    <w:rsid w:val="001667CD"/>
    <w:rsid w:val="00173B01"/>
    <w:rsid w:val="0017635B"/>
    <w:rsid w:val="00176DC7"/>
    <w:rsid w:val="00180C6F"/>
    <w:rsid w:val="001823B5"/>
    <w:rsid w:val="00190180"/>
    <w:rsid w:val="00191EAB"/>
    <w:rsid w:val="001927B4"/>
    <w:rsid w:val="001945D8"/>
    <w:rsid w:val="00195DD9"/>
    <w:rsid w:val="001A01F4"/>
    <w:rsid w:val="001A1C43"/>
    <w:rsid w:val="001A24DA"/>
    <w:rsid w:val="001A55AE"/>
    <w:rsid w:val="001A7D9F"/>
    <w:rsid w:val="001B4514"/>
    <w:rsid w:val="001B57DD"/>
    <w:rsid w:val="001C1677"/>
    <w:rsid w:val="001D7367"/>
    <w:rsid w:val="001E2F6E"/>
    <w:rsid w:val="001E6EBF"/>
    <w:rsid w:val="00204C91"/>
    <w:rsid w:val="00206E21"/>
    <w:rsid w:val="0021127C"/>
    <w:rsid w:val="00217239"/>
    <w:rsid w:val="00217FDD"/>
    <w:rsid w:val="00222E3F"/>
    <w:rsid w:val="0022633C"/>
    <w:rsid w:val="002269DB"/>
    <w:rsid w:val="00244BAF"/>
    <w:rsid w:val="002455C3"/>
    <w:rsid w:val="002456AF"/>
    <w:rsid w:val="002468B8"/>
    <w:rsid w:val="002538F3"/>
    <w:rsid w:val="0026016E"/>
    <w:rsid w:val="00261465"/>
    <w:rsid w:val="00261FFD"/>
    <w:rsid w:val="002707D5"/>
    <w:rsid w:val="00271024"/>
    <w:rsid w:val="00276D7E"/>
    <w:rsid w:val="00277397"/>
    <w:rsid w:val="00285100"/>
    <w:rsid w:val="00291F6C"/>
    <w:rsid w:val="00292D14"/>
    <w:rsid w:val="00295FC4"/>
    <w:rsid w:val="00297394"/>
    <w:rsid w:val="002A6A27"/>
    <w:rsid w:val="002A7096"/>
    <w:rsid w:val="002B6F00"/>
    <w:rsid w:val="002C330C"/>
    <w:rsid w:val="002C7DC2"/>
    <w:rsid w:val="002D396C"/>
    <w:rsid w:val="002D449B"/>
    <w:rsid w:val="002D580F"/>
    <w:rsid w:val="002E56C7"/>
    <w:rsid w:val="002F2614"/>
    <w:rsid w:val="002F3746"/>
    <w:rsid w:val="002F6CDE"/>
    <w:rsid w:val="002F711C"/>
    <w:rsid w:val="003008E3"/>
    <w:rsid w:val="00302729"/>
    <w:rsid w:val="0030296C"/>
    <w:rsid w:val="00303633"/>
    <w:rsid w:val="0030415F"/>
    <w:rsid w:val="00305AF0"/>
    <w:rsid w:val="00306B45"/>
    <w:rsid w:val="00306BCA"/>
    <w:rsid w:val="00316D90"/>
    <w:rsid w:val="0031720E"/>
    <w:rsid w:val="00323C43"/>
    <w:rsid w:val="00326FF6"/>
    <w:rsid w:val="003350F2"/>
    <w:rsid w:val="0033628C"/>
    <w:rsid w:val="00343419"/>
    <w:rsid w:val="0034505D"/>
    <w:rsid w:val="00362CB5"/>
    <w:rsid w:val="00366B31"/>
    <w:rsid w:val="00373A32"/>
    <w:rsid w:val="003765FD"/>
    <w:rsid w:val="0038489E"/>
    <w:rsid w:val="003949EA"/>
    <w:rsid w:val="00395A78"/>
    <w:rsid w:val="003963CE"/>
    <w:rsid w:val="0039791B"/>
    <w:rsid w:val="003A0E97"/>
    <w:rsid w:val="003B0865"/>
    <w:rsid w:val="003B329B"/>
    <w:rsid w:val="003B39F5"/>
    <w:rsid w:val="003C66EB"/>
    <w:rsid w:val="003D2599"/>
    <w:rsid w:val="003D2CB3"/>
    <w:rsid w:val="003D431C"/>
    <w:rsid w:val="003D46E3"/>
    <w:rsid w:val="003E33B2"/>
    <w:rsid w:val="003E5CC7"/>
    <w:rsid w:val="003F614A"/>
    <w:rsid w:val="003F77B7"/>
    <w:rsid w:val="00401E0A"/>
    <w:rsid w:val="0040496F"/>
    <w:rsid w:val="00405FBF"/>
    <w:rsid w:val="00406191"/>
    <w:rsid w:val="004127C5"/>
    <w:rsid w:val="00412959"/>
    <w:rsid w:val="0041466C"/>
    <w:rsid w:val="0041525C"/>
    <w:rsid w:val="00415980"/>
    <w:rsid w:val="004277E6"/>
    <w:rsid w:val="00431B66"/>
    <w:rsid w:val="00432AE0"/>
    <w:rsid w:val="004358B4"/>
    <w:rsid w:val="00445B13"/>
    <w:rsid w:val="0045135E"/>
    <w:rsid w:val="00452736"/>
    <w:rsid w:val="00471C81"/>
    <w:rsid w:val="0047322A"/>
    <w:rsid w:val="004769D2"/>
    <w:rsid w:val="00480CF6"/>
    <w:rsid w:val="0048605E"/>
    <w:rsid w:val="00486FFE"/>
    <w:rsid w:val="00491771"/>
    <w:rsid w:val="004A4F97"/>
    <w:rsid w:val="004B2CA0"/>
    <w:rsid w:val="004B2EEE"/>
    <w:rsid w:val="004B36C1"/>
    <w:rsid w:val="004C2D95"/>
    <w:rsid w:val="004D07AE"/>
    <w:rsid w:val="004D4B03"/>
    <w:rsid w:val="004D649B"/>
    <w:rsid w:val="004D7980"/>
    <w:rsid w:val="004E49E6"/>
    <w:rsid w:val="004F3685"/>
    <w:rsid w:val="004F40B9"/>
    <w:rsid w:val="00500F4A"/>
    <w:rsid w:val="005045FE"/>
    <w:rsid w:val="00505E41"/>
    <w:rsid w:val="00506F5E"/>
    <w:rsid w:val="00516683"/>
    <w:rsid w:val="00517614"/>
    <w:rsid w:val="00520552"/>
    <w:rsid w:val="00521695"/>
    <w:rsid w:val="00524482"/>
    <w:rsid w:val="005369BC"/>
    <w:rsid w:val="00536F9E"/>
    <w:rsid w:val="005374F2"/>
    <w:rsid w:val="00540423"/>
    <w:rsid w:val="00543DEE"/>
    <w:rsid w:val="0054555B"/>
    <w:rsid w:val="00545ACD"/>
    <w:rsid w:val="0054755C"/>
    <w:rsid w:val="005475BE"/>
    <w:rsid w:val="00551A2B"/>
    <w:rsid w:val="005558AA"/>
    <w:rsid w:val="00560F44"/>
    <w:rsid w:val="00561A53"/>
    <w:rsid w:val="005659FA"/>
    <w:rsid w:val="005755A2"/>
    <w:rsid w:val="00581536"/>
    <w:rsid w:val="00583FC0"/>
    <w:rsid w:val="005864B0"/>
    <w:rsid w:val="005866E7"/>
    <w:rsid w:val="00593C2A"/>
    <w:rsid w:val="00593FD6"/>
    <w:rsid w:val="00594839"/>
    <w:rsid w:val="005A4E4E"/>
    <w:rsid w:val="005B096F"/>
    <w:rsid w:val="005B0B1C"/>
    <w:rsid w:val="005B4492"/>
    <w:rsid w:val="005B5271"/>
    <w:rsid w:val="005C4B02"/>
    <w:rsid w:val="005D0D9E"/>
    <w:rsid w:val="005D5D7A"/>
    <w:rsid w:val="005E678F"/>
    <w:rsid w:val="005E7884"/>
    <w:rsid w:val="005E7E7F"/>
    <w:rsid w:val="00614B06"/>
    <w:rsid w:val="00617A93"/>
    <w:rsid w:val="0062120E"/>
    <w:rsid w:val="00621671"/>
    <w:rsid w:val="0063390A"/>
    <w:rsid w:val="006363E3"/>
    <w:rsid w:val="006404AC"/>
    <w:rsid w:val="00641A0A"/>
    <w:rsid w:val="00643141"/>
    <w:rsid w:val="006465BE"/>
    <w:rsid w:val="00647BFF"/>
    <w:rsid w:val="006554A6"/>
    <w:rsid w:val="00656564"/>
    <w:rsid w:val="00661333"/>
    <w:rsid w:val="00663E9C"/>
    <w:rsid w:val="0068619C"/>
    <w:rsid w:val="00694B95"/>
    <w:rsid w:val="006950B8"/>
    <w:rsid w:val="006B69AD"/>
    <w:rsid w:val="006C0329"/>
    <w:rsid w:val="006D6F25"/>
    <w:rsid w:val="006D7DC0"/>
    <w:rsid w:val="006E39A0"/>
    <w:rsid w:val="006E6D39"/>
    <w:rsid w:val="006F280D"/>
    <w:rsid w:val="006F51C0"/>
    <w:rsid w:val="00705CE6"/>
    <w:rsid w:val="007104B4"/>
    <w:rsid w:val="007126B4"/>
    <w:rsid w:val="0071696C"/>
    <w:rsid w:val="007176DD"/>
    <w:rsid w:val="0072086B"/>
    <w:rsid w:val="00721402"/>
    <w:rsid w:val="00732ADA"/>
    <w:rsid w:val="00734C48"/>
    <w:rsid w:val="00736417"/>
    <w:rsid w:val="00736B6B"/>
    <w:rsid w:val="00741740"/>
    <w:rsid w:val="007427A5"/>
    <w:rsid w:val="007456F7"/>
    <w:rsid w:val="00746702"/>
    <w:rsid w:val="007634B5"/>
    <w:rsid w:val="00765C00"/>
    <w:rsid w:val="007704AA"/>
    <w:rsid w:val="007707E6"/>
    <w:rsid w:val="00773908"/>
    <w:rsid w:val="00780CCF"/>
    <w:rsid w:val="00783562"/>
    <w:rsid w:val="00783E29"/>
    <w:rsid w:val="00785AF6"/>
    <w:rsid w:val="007945BA"/>
    <w:rsid w:val="007A6BE2"/>
    <w:rsid w:val="007B1EFD"/>
    <w:rsid w:val="007B2A0C"/>
    <w:rsid w:val="007C609F"/>
    <w:rsid w:val="007D4B38"/>
    <w:rsid w:val="007E5308"/>
    <w:rsid w:val="007E5EFC"/>
    <w:rsid w:val="007F2248"/>
    <w:rsid w:val="007F2B19"/>
    <w:rsid w:val="007F4ADD"/>
    <w:rsid w:val="00805336"/>
    <w:rsid w:val="00812BF8"/>
    <w:rsid w:val="00815416"/>
    <w:rsid w:val="00821C51"/>
    <w:rsid w:val="00822A3B"/>
    <w:rsid w:val="008308C3"/>
    <w:rsid w:val="008319B8"/>
    <w:rsid w:val="008328DE"/>
    <w:rsid w:val="00837B9C"/>
    <w:rsid w:val="0084049B"/>
    <w:rsid w:val="00842F0F"/>
    <w:rsid w:val="008452FD"/>
    <w:rsid w:val="00847D9D"/>
    <w:rsid w:val="0085039A"/>
    <w:rsid w:val="0085055B"/>
    <w:rsid w:val="00854DD6"/>
    <w:rsid w:val="00856331"/>
    <w:rsid w:val="00862E9A"/>
    <w:rsid w:val="0086412F"/>
    <w:rsid w:val="008666EF"/>
    <w:rsid w:val="00871B0C"/>
    <w:rsid w:val="00873A7C"/>
    <w:rsid w:val="00876E8F"/>
    <w:rsid w:val="00881C2D"/>
    <w:rsid w:val="0088370F"/>
    <w:rsid w:val="00887B44"/>
    <w:rsid w:val="00897771"/>
    <w:rsid w:val="008A2DFF"/>
    <w:rsid w:val="008B1377"/>
    <w:rsid w:val="008B48A1"/>
    <w:rsid w:val="008C0D30"/>
    <w:rsid w:val="008C1083"/>
    <w:rsid w:val="008C3CB5"/>
    <w:rsid w:val="008C517E"/>
    <w:rsid w:val="008E7E38"/>
    <w:rsid w:val="008F72F6"/>
    <w:rsid w:val="0090412A"/>
    <w:rsid w:val="009047E0"/>
    <w:rsid w:val="00912CFF"/>
    <w:rsid w:val="00917280"/>
    <w:rsid w:val="0092277F"/>
    <w:rsid w:val="00922935"/>
    <w:rsid w:val="0092462F"/>
    <w:rsid w:val="00925A1A"/>
    <w:rsid w:val="00937BB4"/>
    <w:rsid w:val="0094148B"/>
    <w:rsid w:val="0094331D"/>
    <w:rsid w:val="00956115"/>
    <w:rsid w:val="009646FD"/>
    <w:rsid w:val="00964D73"/>
    <w:rsid w:val="00967978"/>
    <w:rsid w:val="00976FD9"/>
    <w:rsid w:val="00982A2A"/>
    <w:rsid w:val="00990E80"/>
    <w:rsid w:val="00990EA0"/>
    <w:rsid w:val="00992EC6"/>
    <w:rsid w:val="00995DFA"/>
    <w:rsid w:val="00996B2B"/>
    <w:rsid w:val="009A1B64"/>
    <w:rsid w:val="009A7252"/>
    <w:rsid w:val="009B085C"/>
    <w:rsid w:val="009B39DB"/>
    <w:rsid w:val="009B7B49"/>
    <w:rsid w:val="009D3B71"/>
    <w:rsid w:val="009D69C1"/>
    <w:rsid w:val="009D7C1D"/>
    <w:rsid w:val="009E53D6"/>
    <w:rsid w:val="009E6C60"/>
    <w:rsid w:val="009E72A4"/>
    <w:rsid w:val="009F03C3"/>
    <w:rsid w:val="009F3EB1"/>
    <w:rsid w:val="00A0258C"/>
    <w:rsid w:val="00A05FB8"/>
    <w:rsid w:val="00A06091"/>
    <w:rsid w:val="00A216DD"/>
    <w:rsid w:val="00A21931"/>
    <w:rsid w:val="00A22693"/>
    <w:rsid w:val="00A23CDA"/>
    <w:rsid w:val="00A27DD4"/>
    <w:rsid w:val="00A30A5E"/>
    <w:rsid w:val="00A44AC8"/>
    <w:rsid w:val="00A45632"/>
    <w:rsid w:val="00A5055B"/>
    <w:rsid w:val="00A52A33"/>
    <w:rsid w:val="00A53108"/>
    <w:rsid w:val="00A544A0"/>
    <w:rsid w:val="00A63027"/>
    <w:rsid w:val="00A711FE"/>
    <w:rsid w:val="00A73FB1"/>
    <w:rsid w:val="00A844E9"/>
    <w:rsid w:val="00A943AB"/>
    <w:rsid w:val="00AA3747"/>
    <w:rsid w:val="00AB76BD"/>
    <w:rsid w:val="00AC5671"/>
    <w:rsid w:val="00AC6ED4"/>
    <w:rsid w:val="00AC78FF"/>
    <w:rsid w:val="00AD2525"/>
    <w:rsid w:val="00AD6895"/>
    <w:rsid w:val="00AE076C"/>
    <w:rsid w:val="00AE4F00"/>
    <w:rsid w:val="00B03E9B"/>
    <w:rsid w:val="00B06000"/>
    <w:rsid w:val="00B157B5"/>
    <w:rsid w:val="00B15C42"/>
    <w:rsid w:val="00B15E1D"/>
    <w:rsid w:val="00B1630F"/>
    <w:rsid w:val="00B23505"/>
    <w:rsid w:val="00B24B91"/>
    <w:rsid w:val="00B32B4F"/>
    <w:rsid w:val="00B3378A"/>
    <w:rsid w:val="00B34E5E"/>
    <w:rsid w:val="00B357FA"/>
    <w:rsid w:val="00B4020E"/>
    <w:rsid w:val="00B42694"/>
    <w:rsid w:val="00B43586"/>
    <w:rsid w:val="00B47589"/>
    <w:rsid w:val="00B5719F"/>
    <w:rsid w:val="00B5724C"/>
    <w:rsid w:val="00B64FC6"/>
    <w:rsid w:val="00B77F11"/>
    <w:rsid w:val="00B81779"/>
    <w:rsid w:val="00B94CB5"/>
    <w:rsid w:val="00BA7C84"/>
    <w:rsid w:val="00BB1A0E"/>
    <w:rsid w:val="00BB1BA4"/>
    <w:rsid w:val="00BB2B06"/>
    <w:rsid w:val="00BC0F16"/>
    <w:rsid w:val="00BC102B"/>
    <w:rsid w:val="00BC1B7C"/>
    <w:rsid w:val="00BC1DC6"/>
    <w:rsid w:val="00BC272B"/>
    <w:rsid w:val="00BC5586"/>
    <w:rsid w:val="00BD0627"/>
    <w:rsid w:val="00BD1893"/>
    <w:rsid w:val="00BD3225"/>
    <w:rsid w:val="00BE0CB9"/>
    <w:rsid w:val="00BE3623"/>
    <w:rsid w:val="00BF0272"/>
    <w:rsid w:val="00BF4141"/>
    <w:rsid w:val="00C03B42"/>
    <w:rsid w:val="00C067BF"/>
    <w:rsid w:val="00C1092C"/>
    <w:rsid w:val="00C11F83"/>
    <w:rsid w:val="00C1215B"/>
    <w:rsid w:val="00C158EA"/>
    <w:rsid w:val="00C17986"/>
    <w:rsid w:val="00C20AD1"/>
    <w:rsid w:val="00C21445"/>
    <w:rsid w:val="00C22908"/>
    <w:rsid w:val="00C23580"/>
    <w:rsid w:val="00C23AC5"/>
    <w:rsid w:val="00C26682"/>
    <w:rsid w:val="00C46304"/>
    <w:rsid w:val="00C50FAB"/>
    <w:rsid w:val="00C607D8"/>
    <w:rsid w:val="00C63D35"/>
    <w:rsid w:val="00C70A77"/>
    <w:rsid w:val="00C75A39"/>
    <w:rsid w:val="00C762A0"/>
    <w:rsid w:val="00C8292A"/>
    <w:rsid w:val="00C86A0C"/>
    <w:rsid w:val="00C86DC9"/>
    <w:rsid w:val="00C92893"/>
    <w:rsid w:val="00C93761"/>
    <w:rsid w:val="00C93972"/>
    <w:rsid w:val="00C94391"/>
    <w:rsid w:val="00CA4A16"/>
    <w:rsid w:val="00CB23D7"/>
    <w:rsid w:val="00CB35C7"/>
    <w:rsid w:val="00CB35CC"/>
    <w:rsid w:val="00CB468E"/>
    <w:rsid w:val="00CC2E9B"/>
    <w:rsid w:val="00CC5A1F"/>
    <w:rsid w:val="00CD3D9A"/>
    <w:rsid w:val="00CE6C0D"/>
    <w:rsid w:val="00CF4A2A"/>
    <w:rsid w:val="00D01041"/>
    <w:rsid w:val="00D024AC"/>
    <w:rsid w:val="00D06965"/>
    <w:rsid w:val="00D1323A"/>
    <w:rsid w:val="00D14280"/>
    <w:rsid w:val="00D15C71"/>
    <w:rsid w:val="00D21D9F"/>
    <w:rsid w:val="00D22188"/>
    <w:rsid w:val="00D231F1"/>
    <w:rsid w:val="00D3107B"/>
    <w:rsid w:val="00D31F95"/>
    <w:rsid w:val="00D321AB"/>
    <w:rsid w:val="00D324A0"/>
    <w:rsid w:val="00D32DD2"/>
    <w:rsid w:val="00D33F01"/>
    <w:rsid w:val="00D42AC7"/>
    <w:rsid w:val="00D4545B"/>
    <w:rsid w:val="00D47DD1"/>
    <w:rsid w:val="00D51AFF"/>
    <w:rsid w:val="00D522BD"/>
    <w:rsid w:val="00D52B7D"/>
    <w:rsid w:val="00D610DC"/>
    <w:rsid w:val="00D61D4B"/>
    <w:rsid w:val="00D6388F"/>
    <w:rsid w:val="00D6562E"/>
    <w:rsid w:val="00D7151E"/>
    <w:rsid w:val="00D72F62"/>
    <w:rsid w:val="00D80667"/>
    <w:rsid w:val="00D84E0B"/>
    <w:rsid w:val="00D939A5"/>
    <w:rsid w:val="00D94BE8"/>
    <w:rsid w:val="00DA2D3C"/>
    <w:rsid w:val="00DB094E"/>
    <w:rsid w:val="00DB36CB"/>
    <w:rsid w:val="00DB5422"/>
    <w:rsid w:val="00DC2378"/>
    <w:rsid w:val="00DC459B"/>
    <w:rsid w:val="00DD53EC"/>
    <w:rsid w:val="00DE2E83"/>
    <w:rsid w:val="00DE708A"/>
    <w:rsid w:val="00DF5BA4"/>
    <w:rsid w:val="00DF7172"/>
    <w:rsid w:val="00E03AC5"/>
    <w:rsid w:val="00E04DD5"/>
    <w:rsid w:val="00E13870"/>
    <w:rsid w:val="00E41D3B"/>
    <w:rsid w:val="00E43C8A"/>
    <w:rsid w:val="00E50181"/>
    <w:rsid w:val="00E5379F"/>
    <w:rsid w:val="00E565D2"/>
    <w:rsid w:val="00E6284B"/>
    <w:rsid w:val="00E70880"/>
    <w:rsid w:val="00E70BD5"/>
    <w:rsid w:val="00E72A48"/>
    <w:rsid w:val="00E765F7"/>
    <w:rsid w:val="00E80E1A"/>
    <w:rsid w:val="00E85C48"/>
    <w:rsid w:val="00E85CAE"/>
    <w:rsid w:val="00E8689A"/>
    <w:rsid w:val="00E9644C"/>
    <w:rsid w:val="00EA0FCE"/>
    <w:rsid w:val="00EA22FB"/>
    <w:rsid w:val="00EA6559"/>
    <w:rsid w:val="00EB779B"/>
    <w:rsid w:val="00EC0B60"/>
    <w:rsid w:val="00EC14AE"/>
    <w:rsid w:val="00EC5D95"/>
    <w:rsid w:val="00EC7C91"/>
    <w:rsid w:val="00ED59CD"/>
    <w:rsid w:val="00EE502A"/>
    <w:rsid w:val="00EF215B"/>
    <w:rsid w:val="00EF7D6C"/>
    <w:rsid w:val="00F0470F"/>
    <w:rsid w:val="00F103C9"/>
    <w:rsid w:val="00F13123"/>
    <w:rsid w:val="00F267D9"/>
    <w:rsid w:val="00F336C4"/>
    <w:rsid w:val="00F350B5"/>
    <w:rsid w:val="00F364A0"/>
    <w:rsid w:val="00F4345F"/>
    <w:rsid w:val="00F45191"/>
    <w:rsid w:val="00F47CA1"/>
    <w:rsid w:val="00F53803"/>
    <w:rsid w:val="00F572CE"/>
    <w:rsid w:val="00F6382A"/>
    <w:rsid w:val="00F64A7A"/>
    <w:rsid w:val="00F67460"/>
    <w:rsid w:val="00F74787"/>
    <w:rsid w:val="00F763DD"/>
    <w:rsid w:val="00F77305"/>
    <w:rsid w:val="00F77A22"/>
    <w:rsid w:val="00F80A6B"/>
    <w:rsid w:val="00F900AB"/>
    <w:rsid w:val="00F93065"/>
    <w:rsid w:val="00F94509"/>
    <w:rsid w:val="00F95D13"/>
    <w:rsid w:val="00FB150F"/>
    <w:rsid w:val="00FB42E3"/>
    <w:rsid w:val="00FB53E1"/>
    <w:rsid w:val="00FC2573"/>
    <w:rsid w:val="00FC3813"/>
    <w:rsid w:val="00FC4486"/>
    <w:rsid w:val="00FC7CA1"/>
    <w:rsid w:val="00FD014B"/>
    <w:rsid w:val="00FD4D4C"/>
    <w:rsid w:val="00FD5A48"/>
    <w:rsid w:val="00FD703A"/>
    <w:rsid w:val="00FE2E64"/>
    <w:rsid w:val="00FE45F9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37DEF"/>
  <w15:chartTrackingRefBased/>
  <w15:docId w15:val="{2FF4B0C6-4C9F-4C1B-85FC-BAC7F9F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E9A"/>
  </w:style>
  <w:style w:type="paragraph" w:styleId="Footer">
    <w:name w:val="footer"/>
    <w:basedOn w:val="Normal"/>
    <w:link w:val="FooterChar"/>
    <w:uiPriority w:val="99"/>
    <w:unhideWhenUsed/>
    <w:rsid w:val="00862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E9A"/>
  </w:style>
  <w:style w:type="paragraph" w:styleId="ListParagraph">
    <w:name w:val="List Paragraph"/>
    <w:basedOn w:val="Normal"/>
    <w:uiPriority w:val="34"/>
    <w:qFormat/>
    <w:rsid w:val="00E565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871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B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4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B891-E431-432D-895A-B5A2ABB2E22D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59230</vt:lpwstr>
  </property>
  <property fmtid="{D5CDD505-2E9C-101B-9397-08002B2CF9AE}" pid="4" name="OptimizationTime">
    <vt:lpwstr>20220218_1726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5048</Words>
  <Characters>28775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Italiano</dc:creator>
  <cp:keywords>[SEC=Internal]</cp:keywords>
  <cp:lastModifiedBy>Lorenzo Barcaccia</cp:lastModifiedBy>
  <cp:revision>7</cp:revision>
  <dcterms:created xsi:type="dcterms:W3CDTF">2022-01-26T22:28:00Z</dcterms:created>
  <dcterms:modified xsi:type="dcterms:W3CDTF">2022-02-15T14:19:00Z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Internal</vt:lpwstr>
  </property>
  <property fmtid="{D5CDD505-2E9C-101B-9397-08002B2CF9AE}" pid="3" name="PM_Caveats_Count">
    <vt:lpwstr>0</vt:lpwstr>
  </property>
  <property fmtid="{D5CDD505-2E9C-101B-9397-08002B2CF9AE}" pid="4" name="PM_Originator_Hash_SHA1">
    <vt:lpwstr>EE00FBA57EDDDF88EB9632CA803CA859FAD52476</vt:lpwstr>
  </property>
  <property fmtid="{D5CDD505-2E9C-101B-9397-08002B2CF9AE}" pid="5" name="PM_SecurityClassification">
    <vt:lpwstr>Internal</vt:lpwstr>
  </property>
  <property fmtid="{D5CDD505-2E9C-101B-9397-08002B2CF9AE}" pid="6" name="PM_DisplayValueSecClassificationWithQualifier">
    <vt:lpwstr>Internal</vt:lpwstr>
  </property>
  <property fmtid="{D5CDD505-2E9C-101B-9397-08002B2CF9AE}" pid="7" name="PM_Qualifier">
    <vt:lpwstr/>
  </property>
  <property fmtid="{D5CDD505-2E9C-101B-9397-08002B2CF9AE}" pid="8" name="PM_Hash_SHA1">
    <vt:lpwstr>C028C0473F0622679878EC7286FB5236348642CD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Internal</vt:lpwstr>
  </property>
  <property fmtid="{D5CDD505-2E9C-101B-9397-08002B2CF9AE}" pid="11" name="PM_ProtectiveMarkingValue_Header">
    <vt:lpwstr>Internal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2018.2.belex.com</vt:lpwstr>
  </property>
  <property fmtid="{D5CDD505-2E9C-101B-9397-08002B2CF9AE}" pid="14" name="PM_Version">
    <vt:lpwstr>2005.6</vt:lpwstr>
  </property>
  <property fmtid="{D5CDD505-2E9C-101B-9397-08002B2CF9AE}" pid="15" name="PM_Originating_FileId">
    <vt:lpwstr>AD12C5D40E144495942A7D6DD268ACB5</vt:lpwstr>
  </property>
  <property fmtid="{D5CDD505-2E9C-101B-9397-08002B2CF9AE}" pid="16" name="PM_OriginationTimeStamp">
    <vt:lpwstr>2022-01-26T09:27:05Z</vt:lpwstr>
  </property>
  <property fmtid="{D5CDD505-2E9C-101B-9397-08002B2CF9AE}" pid="17" name="PM_Hash_Version">
    <vt:lpwstr>2016.1</vt:lpwstr>
  </property>
  <property fmtid="{D5CDD505-2E9C-101B-9397-08002B2CF9AE}" pid="18" name="PM_Hash_Salt_Prev">
    <vt:lpwstr>940D7F713551810A7837E50A1F417308</vt:lpwstr>
  </property>
  <property fmtid="{D5CDD505-2E9C-101B-9397-08002B2CF9AE}" pid="19" name="PM_Hash_Salt">
    <vt:lpwstr>940D7F713551810A7837E50A1F417308</vt:lpwstr>
  </property>
  <property fmtid="{D5CDD505-2E9C-101B-9397-08002B2CF9AE}" pid="20" name="MSIP_Label_9108d454-5c13-4905-93be-12ec8059c842_Enabled">
    <vt:lpwstr>true</vt:lpwstr>
  </property>
  <property fmtid="{D5CDD505-2E9C-101B-9397-08002B2CF9AE}" pid="21" name="MSIP_Label_9108d454-5c13-4905-93be-12ec8059c842_SetDate">
    <vt:lpwstr>2022-01-31T11:23:17Z</vt:lpwstr>
  </property>
  <property fmtid="{D5CDD505-2E9C-101B-9397-08002B2CF9AE}" pid="22" name="MSIP_Label_9108d454-5c13-4905-93be-12ec8059c842_Method">
    <vt:lpwstr>Privileged</vt:lpwstr>
  </property>
  <property fmtid="{D5CDD505-2E9C-101B-9397-08002B2CF9AE}" pid="23" name="MSIP_Label_9108d454-5c13-4905-93be-12ec8059c842_Name">
    <vt:lpwstr>9108d454-5c13-4905-93be-12ec8059c842</vt:lpwstr>
  </property>
  <property fmtid="{D5CDD505-2E9C-101B-9397-08002B2CF9AE}" pid="24" name="MSIP_Label_9108d454-5c13-4905-93be-12ec8059c842_SiteId">
    <vt:lpwstr>473672ba-cd07-4371-a2ae-788b4c61840e</vt:lpwstr>
  </property>
  <property fmtid="{D5CDD505-2E9C-101B-9397-08002B2CF9AE}" pid="25" name="MSIP_Label_9108d454-5c13-4905-93be-12ec8059c842_ActionId">
    <vt:lpwstr>533c7616-d284-490b-bd42-73c2da2ebf28</vt:lpwstr>
  </property>
  <property fmtid="{D5CDD505-2E9C-101B-9397-08002B2CF9AE}" pid="26" name="MSIP_Label_9108d454-5c13-4905-93be-12ec8059c842_ContentBits">
    <vt:lpwstr>2</vt:lpwstr>
  </property>
</Properties>
</file>